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19C0FFE">
      <w:pPr>
        <w:widowControl w:val="0"/>
        <w:autoSpaceDE w:val="0"/>
        <w:autoSpaceDN w:val="0"/>
        <w:spacing w:line="240" w:lineRule="auto"/>
        <w:jc w:val="center"/>
        <w:rPr>
          <w:bCs/>
          <w:sz w:val="28"/>
          <w:szCs w:val="28"/>
          <w:lang w:eastAsia="en-US"/>
        </w:rPr>
      </w:pPr>
      <w:r>
        <w:rPr>
          <w:bCs/>
          <w:sz w:val="28"/>
          <w:szCs w:val="28"/>
          <w:lang w:eastAsia="en-US"/>
        </w:rPr>
        <w:t>Министерство просвещения Российской Федерации</w:t>
      </w:r>
    </w:p>
    <w:p w14:paraId="337A7DB6">
      <w:pPr>
        <w:keepNext/>
        <w:keepLines/>
        <w:pageBreakBefore w:val="0"/>
        <w:widowControl/>
        <w:kinsoku/>
        <w:wordWrap/>
        <w:overflowPunct/>
        <w:topLinePunct w:val="0"/>
        <w:autoSpaceDE/>
        <w:autoSpaceDN/>
        <w:bidi w:val="0"/>
        <w:adjustRightInd/>
        <w:snapToGrid/>
        <w:spacing w:line="240" w:lineRule="auto"/>
        <w:jc w:val="center"/>
        <w:textAlignment w:val="auto"/>
        <w:outlineLvl w:val="0"/>
        <w:rPr>
          <w:bCs/>
          <w:sz w:val="28"/>
          <w:szCs w:val="28"/>
          <w:lang w:eastAsia="en-US"/>
        </w:rPr>
      </w:pPr>
      <w:r>
        <w:rPr>
          <w:bCs/>
          <w:sz w:val="28"/>
          <w:szCs w:val="28"/>
          <w:lang w:eastAsia="en-US"/>
        </w:rPr>
        <w:t xml:space="preserve">федеральное государственное бюджетное </w:t>
      </w:r>
    </w:p>
    <w:p w14:paraId="41F69D49">
      <w:pPr>
        <w:keepNext/>
        <w:keepLines/>
        <w:pageBreakBefore w:val="0"/>
        <w:widowControl/>
        <w:kinsoku/>
        <w:wordWrap/>
        <w:overflowPunct/>
        <w:topLinePunct w:val="0"/>
        <w:autoSpaceDE/>
        <w:autoSpaceDN/>
        <w:bidi w:val="0"/>
        <w:adjustRightInd/>
        <w:snapToGrid/>
        <w:spacing w:line="240" w:lineRule="auto"/>
        <w:jc w:val="center"/>
        <w:textAlignment w:val="auto"/>
        <w:outlineLvl w:val="0"/>
        <w:rPr>
          <w:bCs/>
          <w:sz w:val="28"/>
          <w:szCs w:val="28"/>
          <w:lang w:eastAsia="en-US"/>
        </w:rPr>
      </w:pPr>
      <w:r>
        <w:rPr>
          <w:bCs/>
          <w:sz w:val="28"/>
          <w:szCs w:val="28"/>
          <w:lang w:eastAsia="en-US"/>
        </w:rPr>
        <w:t>образовательное учреждение высшего образования</w:t>
      </w:r>
    </w:p>
    <w:p w14:paraId="6A0F08A1">
      <w:pPr>
        <w:keepNext/>
        <w:keepLines/>
        <w:pageBreakBefore w:val="0"/>
        <w:widowControl/>
        <w:kinsoku/>
        <w:wordWrap/>
        <w:overflowPunct/>
        <w:topLinePunct w:val="0"/>
        <w:autoSpaceDE/>
        <w:autoSpaceDN/>
        <w:bidi w:val="0"/>
        <w:adjustRightInd/>
        <w:snapToGrid/>
        <w:spacing w:line="240" w:lineRule="auto"/>
        <w:jc w:val="center"/>
        <w:textAlignment w:val="auto"/>
        <w:outlineLvl w:val="0"/>
        <w:rPr>
          <w:bCs/>
          <w:sz w:val="28"/>
          <w:szCs w:val="28"/>
          <w:lang w:eastAsia="en-US"/>
        </w:rPr>
      </w:pPr>
      <w:r>
        <w:rPr>
          <w:bCs/>
          <w:sz w:val="28"/>
          <w:szCs w:val="28"/>
          <w:lang w:eastAsia="en-US"/>
        </w:rPr>
        <w:t>«Московский педагогический государственный университет»</w:t>
      </w:r>
    </w:p>
    <w:p w14:paraId="36B229D6">
      <w:pPr>
        <w:keepNext/>
        <w:keepLines/>
        <w:pageBreakBefore w:val="0"/>
        <w:widowControl/>
        <w:kinsoku/>
        <w:wordWrap/>
        <w:overflowPunct/>
        <w:topLinePunct w:val="0"/>
        <w:autoSpaceDE/>
        <w:autoSpaceDN/>
        <w:bidi w:val="0"/>
        <w:adjustRightInd/>
        <w:snapToGrid/>
        <w:spacing w:line="240" w:lineRule="auto"/>
        <w:jc w:val="center"/>
        <w:textAlignment w:val="auto"/>
        <w:outlineLvl w:val="0"/>
        <w:rPr>
          <w:bCs/>
          <w:sz w:val="28"/>
          <w:szCs w:val="28"/>
          <w:lang w:eastAsia="en-US"/>
        </w:rPr>
      </w:pPr>
      <w:r>
        <w:rPr>
          <w:bCs/>
          <w:sz w:val="28"/>
          <w:szCs w:val="28"/>
          <w:lang w:eastAsia="en-US"/>
        </w:rPr>
        <w:t>Анапский филиал МПГУ</w:t>
      </w:r>
    </w:p>
    <w:p w14:paraId="2EA0C4F6">
      <w:pPr>
        <w:keepNext/>
        <w:keepLines/>
        <w:pageBreakBefore w:val="0"/>
        <w:widowControl/>
        <w:kinsoku/>
        <w:wordWrap/>
        <w:overflowPunct/>
        <w:topLinePunct w:val="0"/>
        <w:autoSpaceDE/>
        <w:autoSpaceDN/>
        <w:bidi w:val="0"/>
        <w:adjustRightInd/>
        <w:snapToGrid/>
        <w:spacing w:line="240" w:lineRule="auto"/>
        <w:jc w:val="left"/>
        <w:textAlignment w:val="auto"/>
        <w:outlineLvl w:val="0"/>
        <w:rPr>
          <w:bCs/>
          <w:sz w:val="28"/>
          <w:szCs w:val="28"/>
          <w:lang w:eastAsia="en-US"/>
        </w:rPr>
      </w:pPr>
    </w:p>
    <w:p w14:paraId="77720639">
      <w:pPr>
        <w:keepNext/>
        <w:keepLines/>
        <w:pageBreakBefore w:val="0"/>
        <w:widowControl/>
        <w:kinsoku/>
        <w:wordWrap/>
        <w:overflowPunct/>
        <w:topLinePunct w:val="0"/>
        <w:autoSpaceDE/>
        <w:autoSpaceDN/>
        <w:bidi w:val="0"/>
        <w:adjustRightInd/>
        <w:snapToGrid/>
        <w:spacing w:line="240" w:lineRule="auto"/>
        <w:jc w:val="left"/>
        <w:textAlignment w:val="auto"/>
        <w:outlineLvl w:val="0"/>
        <w:rPr>
          <w:bCs/>
          <w:sz w:val="28"/>
          <w:szCs w:val="28"/>
          <w:lang w:eastAsia="en-US"/>
        </w:rPr>
      </w:pPr>
    </w:p>
    <w:p w14:paraId="3AAE8AA7">
      <w:pPr>
        <w:keepNext/>
        <w:keepLines/>
        <w:pageBreakBefore w:val="0"/>
        <w:widowControl/>
        <w:kinsoku/>
        <w:wordWrap/>
        <w:overflowPunct/>
        <w:topLinePunct w:val="0"/>
        <w:autoSpaceDE/>
        <w:autoSpaceDN/>
        <w:bidi w:val="0"/>
        <w:adjustRightInd/>
        <w:snapToGrid/>
        <w:spacing w:line="240" w:lineRule="auto"/>
        <w:jc w:val="left"/>
        <w:textAlignment w:val="auto"/>
        <w:outlineLvl w:val="0"/>
        <w:rPr>
          <w:bCs/>
          <w:sz w:val="28"/>
          <w:szCs w:val="28"/>
          <w:lang w:eastAsia="en-US"/>
        </w:rPr>
      </w:pPr>
    </w:p>
    <w:p w14:paraId="0D4200B3">
      <w:pPr>
        <w:keepNext/>
        <w:keepLines/>
        <w:pageBreakBefore w:val="0"/>
        <w:widowControl/>
        <w:kinsoku/>
        <w:wordWrap/>
        <w:overflowPunct/>
        <w:topLinePunct w:val="0"/>
        <w:autoSpaceDE/>
        <w:autoSpaceDN/>
        <w:bidi w:val="0"/>
        <w:adjustRightInd/>
        <w:snapToGrid/>
        <w:spacing w:line="240" w:lineRule="auto"/>
        <w:jc w:val="left"/>
        <w:textAlignment w:val="auto"/>
        <w:outlineLvl w:val="0"/>
        <w:rPr>
          <w:bCs/>
          <w:sz w:val="28"/>
          <w:szCs w:val="28"/>
          <w:lang w:eastAsia="en-US"/>
        </w:rPr>
      </w:pPr>
    </w:p>
    <w:p w14:paraId="01EB60A3">
      <w:pPr>
        <w:keepNext/>
        <w:keepLines/>
        <w:pageBreakBefore w:val="0"/>
        <w:widowControl/>
        <w:kinsoku/>
        <w:wordWrap/>
        <w:overflowPunct/>
        <w:topLinePunct w:val="0"/>
        <w:autoSpaceDE/>
        <w:autoSpaceDN/>
        <w:bidi w:val="0"/>
        <w:adjustRightInd/>
        <w:snapToGrid/>
        <w:spacing w:line="240" w:lineRule="auto"/>
        <w:jc w:val="center"/>
        <w:textAlignment w:val="auto"/>
        <w:outlineLvl w:val="0"/>
        <w:rPr>
          <w:rFonts w:hint="default"/>
          <w:b/>
          <w:bCs/>
          <w:color w:val="auto"/>
          <w:sz w:val="28"/>
          <w:szCs w:val="28"/>
          <w:lang w:val="ru-RU" w:eastAsia="en-US"/>
        </w:rPr>
      </w:pPr>
      <w:r>
        <w:rPr>
          <w:b/>
          <w:bCs/>
          <w:color w:val="auto"/>
          <w:sz w:val="28"/>
          <w:szCs w:val="28"/>
          <w:lang w:val="ru-RU" w:eastAsia="en-US"/>
        </w:rPr>
        <w:t>Немкина</w:t>
      </w:r>
      <w:r>
        <w:rPr>
          <w:rFonts w:hint="default"/>
          <w:b/>
          <w:bCs/>
          <w:color w:val="auto"/>
          <w:sz w:val="28"/>
          <w:szCs w:val="28"/>
          <w:lang w:val="ru-RU" w:eastAsia="en-US"/>
        </w:rPr>
        <w:t xml:space="preserve"> Ульяна Геннадьевна</w:t>
      </w:r>
    </w:p>
    <w:p w14:paraId="7DAB9143">
      <w:pPr>
        <w:keepNext/>
        <w:keepLines/>
        <w:spacing w:line="240" w:lineRule="auto"/>
        <w:jc w:val="center"/>
        <w:outlineLvl w:val="0"/>
        <w:rPr>
          <w:rFonts w:hint="default"/>
          <w:b/>
          <w:bCs/>
          <w:color w:val="auto"/>
          <w:sz w:val="28"/>
          <w:szCs w:val="28"/>
          <w:lang w:val="ru-RU" w:eastAsia="en-US"/>
        </w:rPr>
      </w:pPr>
    </w:p>
    <w:p w14:paraId="29C89B1D">
      <w:pPr>
        <w:keepNext/>
        <w:keepLines/>
        <w:spacing w:line="240" w:lineRule="auto"/>
        <w:jc w:val="center"/>
        <w:outlineLvl w:val="0"/>
        <w:rPr>
          <w:rFonts w:hint="default"/>
          <w:b/>
          <w:bCs/>
          <w:color w:val="auto"/>
          <w:sz w:val="28"/>
          <w:szCs w:val="28"/>
          <w:lang w:val="ru-RU" w:eastAsia="en-US"/>
        </w:rPr>
      </w:pPr>
    </w:p>
    <w:p w14:paraId="2A1CAB92">
      <w:pPr>
        <w:keepNext/>
        <w:keepLines/>
        <w:spacing w:line="240" w:lineRule="auto"/>
        <w:jc w:val="center"/>
        <w:outlineLvl w:val="0"/>
        <w:rPr>
          <w:b/>
          <w:sz w:val="28"/>
          <w:szCs w:val="28"/>
          <w:lang w:eastAsia="en-US"/>
        </w:rPr>
      </w:pPr>
      <w:r>
        <w:rPr>
          <w:b/>
          <w:sz w:val="28"/>
          <w:szCs w:val="28"/>
          <w:lang w:eastAsia="en-US"/>
        </w:rPr>
        <w:t>Совершенствование работы с обращениями граждан в органах местного самоуправления</w:t>
      </w:r>
    </w:p>
    <w:p w14:paraId="23F20C5B">
      <w:pPr>
        <w:keepNext/>
        <w:keepLines/>
        <w:spacing w:line="240" w:lineRule="auto"/>
        <w:jc w:val="center"/>
        <w:outlineLvl w:val="0"/>
        <w:rPr>
          <w:b/>
          <w:sz w:val="28"/>
          <w:szCs w:val="28"/>
          <w:lang w:eastAsia="en-US"/>
        </w:rPr>
      </w:pPr>
    </w:p>
    <w:p w14:paraId="22093B0A">
      <w:pPr>
        <w:keepNext/>
        <w:keepLines/>
        <w:spacing w:line="240" w:lineRule="auto"/>
        <w:jc w:val="center"/>
        <w:outlineLvl w:val="0"/>
        <w:rPr>
          <w:b/>
          <w:sz w:val="28"/>
          <w:szCs w:val="28"/>
          <w:lang w:eastAsia="en-US"/>
        </w:rPr>
      </w:pPr>
    </w:p>
    <w:tbl>
      <w:tblPr>
        <w:tblStyle w:val="4"/>
        <w:tblW w:w="0" w:type="auto"/>
        <w:tblInd w:w="0" w:type="dxa"/>
        <w:tblLayout w:type="autofit"/>
        <w:tblCellMar>
          <w:top w:w="0" w:type="dxa"/>
          <w:left w:w="10" w:type="dxa"/>
          <w:bottom w:w="0" w:type="dxa"/>
          <w:right w:w="10" w:type="dxa"/>
        </w:tblCellMar>
      </w:tblPr>
      <w:tblGrid>
        <w:gridCol w:w="9498"/>
      </w:tblGrid>
      <w:tr w14:paraId="0368EACA">
        <w:tblPrEx>
          <w:tblCellMar>
            <w:top w:w="0" w:type="dxa"/>
            <w:left w:w="10" w:type="dxa"/>
            <w:bottom w:w="0" w:type="dxa"/>
            <w:right w:w="10" w:type="dxa"/>
          </w:tblCellMar>
        </w:tblPrEx>
        <w:tc>
          <w:tcPr>
            <w:tcW w:w="9498" w:type="dxa"/>
            <w:noWrap/>
          </w:tcPr>
          <w:p w14:paraId="16B706B9">
            <w:pPr>
              <w:spacing w:line="240" w:lineRule="auto"/>
              <w:jc w:val="center"/>
              <w:rPr>
                <w:sz w:val="28"/>
                <w:szCs w:val="28"/>
              </w:rPr>
            </w:pPr>
            <w:r>
              <w:rPr>
                <w:sz w:val="28"/>
                <w:szCs w:val="28"/>
              </w:rPr>
              <w:t>Код и направление подготовки: 38.03.04 Государственное и муниципальное управление</w:t>
            </w:r>
          </w:p>
          <w:p w14:paraId="2A40DBD8">
            <w:pPr>
              <w:spacing w:line="240" w:lineRule="auto"/>
              <w:jc w:val="center"/>
              <w:rPr>
                <w:sz w:val="28"/>
                <w:szCs w:val="28"/>
              </w:rPr>
            </w:pPr>
            <w:r>
              <w:rPr>
                <w:sz w:val="28"/>
                <w:szCs w:val="28"/>
              </w:rPr>
              <w:t>Направленность (профиль) образовательной программы:</w:t>
            </w:r>
          </w:p>
          <w:p w14:paraId="05E6F844">
            <w:pPr>
              <w:spacing w:line="240" w:lineRule="auto"/>
              <w:jc w:val="center"/>
              <w:rPr>
                <w:sz w:val="28"/>
                <w:szCs w:val="28"/>
              </w:rPr>
            </w:pPr>
            <w:r>
              <w:rPr>
                <w:sz w:val="28"/>
                <w:szCs w:val="28"/>
              </w:rPr>
              <w:t>Государственное и муниципальное управление</w:t>
            </w:r>
          </w:p>
          <w:p w14:paraId="58697093">
            <w:pPr>
              <w:spacing w:line="240" w:lineRule="auto"/>
              <w:jc w:val="center"/>
              <w:rPr>
                <w:sz w:val="28"/>
                <w:szCs w:val="28"/>
              </w:rPr>
            </w:pPr>
          </w:p>
          <w:p w14:paraId="0C7190AE">
            <w:pPr>
              <w:spacing w:line="240" w:lineRule="auto"/>
              <w:jc w:val="center"/>
              <w:rPr>
                <w:sz w:val="28"/>
                <w:szCs w:val="28"/>
              </w:rPr>
            </w:pPr>
            <w:r>
              <w:rPr>
                <w:sz w:val="28"/>
                <w:szCs w:val="28"/>
              </w:rPr>
              <w:t>Выпускная квалификационная работа</w:t>
            </w:r>
          </w:p>
          <w:p w14:paraId="27B865BF">
            <w:pPr>
              <w:spacing w:line="240" w:lineRule="auto"/>
              <w:jc w:val="center"/>
              <w:rPr>
                <w:sz w:val="28"/>
                <w:szCs w:val="28"/>
              </w:rPr>
            </w:pPr>
            <w:r>
              <w:rPr>
                <w:sz w:val="28"/>
                <w:szCs w:val="28"/>
              </w:rPr>
              <w:t>(бакалаврская работа)</w:t>
            </w:r>
          </w:p>
          <w:p w14:paraId="5A6CBF69">
            <w:pPr>
              <w:spacing w:line="240" w:lineRule="auto"/>
              <w:rPr>
                <w:sz w:val="28"/>
                <w:szCs w:val="28"/>
              </w:rPr>
            </w:pPr>
          </w:p>
        </w:tc>
      </w:tr>
    </w:tbl>
    <w:p w14:paraId="00F5EE17">
      <w:pPr>
        <w:keepNext/>
        <w:keepLines/>
        <w:jc w:val="both"/>
        <w:outlineLvl w:val="0"/>
        <w:rPr>
          <w:bCs/>
          <w:sz w:val="28"/>
          <w:szCs w:val="28"/>
          <w:lang w:eastAsia="en-US"/>
        </w:rPr>
      </w:pPr>
    </w:p>
    <w:p w14:paraId="52B78A95">
      <w:pPr>
        <w:keepNext/>
        <w:keepLines/>
        <w:jc w:val="center"/>
        <w:outlineLvl w:val="0"/>
        <w:rPr>
          <w:bCs/>
          <w:sz w:val="28"/>
          <w:szCs w:val="28"/>
          <w:lang w:eastAsia="en-US"/>
        </w:rPr>
      </w:pPr>
    </w:p>
    <w:p w14:paraId="60F72AA9">
      <w:pPr>
        <w:keepNext/>
        <w:keepLines/>
        <w:jc w:val="both"/>
        <w:outlineLvl w:val="0"/>
        <w:rPr>
          <w:bCs/>
          <w:sz w:val="28"/>
          <w:szCs w:val="28"/>
          <w:lang w:eastAsia="en-US"/>
        </w:rPr>
      </w:pPr>
    </w:p>
    <w:p w14:paraId="7E03125B">
      <w:pPr>
        <w:keepNext/>
        <w:keepLines/>
        <w:jc w:val="both"/>
        <w:outlineLvl w:val="0"/>
        <w:rPr>
          <w:bCs/>
          <w:sz w:val="28"/>
          <w:szCs w:val="28"/>
          <w:lang w:eastAsia="en-US"/>
        </w:rPr>
      </w:pPr>
      <w:r>
        <mc:AlternateContent>
          <mc:Choice Requires="wps">
            <w:drawing>
              <wp:anchor distT="0" distB="0" distL="114300" distR="114300" simplePos="0" relativeHeight="251705344" behindDoc="0" locked="0" layoutInCell="1" allowOverlap="1">
                <wp:simplePos x="0" y="0"/>
                <wp:positionH relativeFrom="column">
                  <wp:posOffset>2950210</wp:posOffset>
                </wp:positionH>
                <wp:positionV relativeFrom="paragraph">
                  <wp:posOffset>170815</wp:posOffset>
                </wp:positionV>
                <wp:extent cx="3104515" cy="1583055"/>
                <wp:effectExtent l="0" t="0" r="4445" b="1905"/>
                <wp:wrapNone/>
                <wp:docPr id="13" name="Надпись 8"/>
                <wp:cNvGraphicFramePr/>
                <a:graphic xmlns:a="http://schemas.openxmlformats.org/drawingml/2006/main">
                  <a:graphicData uri="http://schemas.microsoft.com/office/word/2010/wordprocessingShape">
                    <wps:wsp>
                      <wps:cNvSpPr txBox="1">
                        <a:spLocks noChangeArrowheads="1"/>
                      </wps:cNvSpPr>
                      <wps:spPr bwMode="auto">
                        <a:xfrm>
                          <a:off x="0" y="0"/>
                          <a:ext cx="3104515" cy="1583055"/>
                        </a:xfrm>
                        <a:prstGeom prst="rect">
                          <a:avLst/>
                        </a:prstGeom>
                        <a:solidFill>
                          <a:srgbClr val="FFFFFF"/>
                        </a:solidFill>
                        <a:ln w="9525">
                          <a:noFill/>
                          <a:miter lim="800000"/>
                        </a:ln>
                        <a:effectLst/>
                      </wps:spPr>
                      <wps:txbx>
                        <w:txbxContent>
                          <w:p w14:paraId="3F3BD817">
                            <w:pPr>
                              <w:widowControl w:val="0"/>
                              <w:rPr>
                                <w:rFonts w:hint="default"/>
                                <w:color w:val="auto"/>
                                <w:sz w:val="28"/>
                                <w:szCs w:val="28"/>
                                <w:lang w:val="ru-RU"/>
                              </w:rPr>
                            </w:pPr>
                            <w:r>
                              <w:rPr>
                                <w:sz w:val="28"/>
                                <w:szCs w:val="28"/>
                              </w:rPr>
                              <w:t>Научный руководитель –</w:t>
                            </w:r>
                            <w:r>
                              <w:rPr>
                                <w:rFonts w:hint="default"/>
                                <w:sz w:val="28"/>
                                <w:szCs w:val="28"/>
                                <w:lang w:val="ru-RU"/>
                              </w:rPr>
                              <w:t xml:space="preserve"> </w:t>
                            </w:r>
                            <w:r>
                              <w:rPr>
                                <w:rFonts w:hint="default"/>
                                <w:color w:val="auto"/>
                                <w:sz w:val="28"/>
                                <w:szCs w:val="28"/>
                                <w:lang w:val="ru-RU"/>
                              </w:rPr>
                              <w:t xml:space="preserve">доцент кафедры экономики и управления, </w:t>
                            </w:r>
                          </w:p>
                          <w:p w14:paraId="0CF453D4">
                            <w:pPr>
                              <w:widowControl w:val="0"/>
                              <w:outlineLvl w:val="0"/>
                              <w:rPr>
                                <w:rFonts w:hint="default"/>
                                <w:color w:val="auto"/>
                                <w:lang w:val="ru-RU"/>
                              </w:rPr>
                            </w:pPr>
                            <w:r>
                              <w:rPr>
                                <w:color w:val="auto"/>
                                <w:sz w:val="28"/>
                                <w:szCs w:val="28"/>
                              </w:rPr>
                              <w:t xml:space="preserve">кандидат </w:t>
                            </w:r>
                            <w:r>
                              <w:rPr>
                                <w:bCs/>
                                <w:color w:val="auto"/>
                                <w:sz w:val="28"/>
                                <w:szCs w:val="28"/>
                              </w:rPr>
                              <w:t>философских</w:t>
                            </w:r>
                            <w:r>
                              <w:rPr>
                                <w:color w:val="auto"/>
                                <w:sz w:val="28"/>
                                <w:szCs w:val="28"/>
                              </w:rPr>
                              <w:t xml:space="preserve"> наук, </w:t>
                            </w:r>
                            <w:r>
                              <w:rPr>
                                <w:color w:val="auto"/>
                                <w:sz w:val="28"/>
                                <w:szCs w:val="28"/>
                                <w:lang w:val="ru-RU"/>
                              </w:rPr>
                              <w:t>Некрасова</w:t>
                            </w:r>
                            <w:r>
                              <w:rPr>
                                <w:rFonts w:hint="default"/>
                                <w:color w:val="auto"/>
                                <w:sz w:val="28"/>
                                <w:szCs w:val="28"/>
                                <w:lang w:val="ru-RU"/>
                              </w:rPr>
                              <w:t xml:space="preserve"> Елена Анатольева</w:t>
                            </w:r>
                          </w:p>
                          <w:p w14:paraId="06B3B645">
                            <w:pPr>
                              <w:widowControl w:val="0"/>
                              <w:outlineLvl w:val="0"/>
                            </w:pPr>
                          </w:p>
                        </w:txbxContent>
                      </wps:txbx>
                      <wps:bodyPr rot="0" vert="horz" wrap="square" lIns="91440" tIns="45720" rIns="91440" bIns="45720" anchor="t" anchorCtr="0">
                        <a:noAutofit/>
                      </wps:bodyPr>
                    </wps:wsp>
                  </a:graphicData>
                </a:graphic>
              </wp:anchor>
            </w:drawing>
          </mc:Choice>
          <mc:Fallback>
            <w:pict>
              <v:shape id="Надпись 8" o:spid="_x0000_s1026" o:spt="202" type="#_x0000_t202" style="position:absolute;left:0pt;margin-left:232.3pt;margin-top:13.45pt;height:124.65pt;width:244.45pt;z-index:251705344;mso-width-relative:page;mso-height-relative:page;" fillcolor="#FFFFFF" filled="t" stroked="f" coordsize="21600,21600" o:gfxdata="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">
                <v:fill on="t" focussize="0,0"/>
                <v:stroke on="f" miterlimit="8" joinstyle="miter"/>
                <v:imagedata o:title=""/>
                <o:lock v:ext="edit" aspectratio="f"/>
                <v:textbox>
                  <w:txbxContent>
                    <w:p w14:paraId="3F3BD817">
                      <w:pPr>
                        <w:widowControl w:val="0"/>
                        <w:rPr>
                          <w:rFonts w:hint="default"/>
                          <w:color w:val="auto"/>
                          <w:sz w:val="28"/>
                          <w:szCs w:val="28"/>
                          <w:lang w:val="ru-RU"/>
                        </w:rPr>
                      </w:pPr>
                      <w:r>
                        <w:rPr>
                          <w:sz w:val="28"/>
                          <w:szCs w:val="28"/>
                        </w:rPr>
                        <w:t>Научный руководитель –</w:t>
                      </w:r>
                      <w:r>
                        <w:rPr>
                          <w:rFonts w:hint="default"/>
                          <w:sz w:val="28"/>
                          <w:szCs w:val="28"/>
                          <w:lang w:val="ru-RU"/>
                        </w:rPr>
                        <w:t xml:space="preserve"> </w:t>
                      </w:r>
                      <w:r>
                        <w:rPr>
                          <w:rFonts w:hint="default"/>
                          <w:color w:val="auto"/>
                          <w:sz w:val="28"/>
                          <w:szCs w:val="28"/>
                          <w:lang w:val="ru-RU"/>
                        </w:rPr>
                        <w:t xml:space="preserve">доцент кафедры экономики и управления, </w:t>
                      </w:r>
                    </w:p>
                    <w:p w14:paraId="0CF453D4">
                      <w:pPr>
                        <w:widowControl w:val="0"/>
                        <w:outlineLvl w:val="0"/>
                        <w:rPr>
                          <w:rFonts w:hint="default"/>
                          <w:color w:val="auto"/>
                          <w:lang w:val="ru-RU"/>
                        </w:rPr>
                      </w:pPr>
                      <w:r>
                        <w:rPr>
                          <w:color w:val="auto"/>
                          <w:sz w:val="28"/>
                          <w:szCs w:val="28"/>
                        </w:rPr>
                        <w:t xml:space="preserve">кандидат </w:t>
                      </w:r>
                      <w:r>
                        <w:rPr>
                          <w:bCs/>
                          <w:color w:val="auto"/>
                          <w:sz w:val="28"/>
                          <w:szCs w:val="28"/>
                        </w:rPr>
                        <w:t>философских</w:t>
                      </w:r>
                      <w:r>
                        <w:rPr>
                          <w:color w:val="auto"/>
                          <w:sz w:val="28"/>
                          <w:szCs w:val="28"/>
                        </w:rPr>
                        <w:t xml:space="preserve"> наук, </w:t>
                      </w:r>
                      <w:r>
                        <w:rPr>
                          <w:color w:val="auto"/>
                          <w:sz w:val="28"/>
                          <w:szCs w:val="28"/>
                          <w:lang w:val="ru-RU"/>
                        </w:rPr>
                        <w:t>Некрасова</w:t>
                      </w:r>
                      <w:r>
                        <w:rPr>
                          <w:rFonts w:hint="default"/>
                          <w:color w:val="auto"/>
                          <w:sz w:val="28"/>
                          <w:szCs w:val="28"/>
                          <w:lang w:val="ru-RU"/>
                        </w:rPr>
                        <w:t xml:space="preserve"> Елена Анатольева</w:t>
                      </w:r>
                    </w:p>
                    <w:p w14:paraId="06B3B645">
                      <w:pPr>
                        <w:widowControl w:val="0"/>
                        <w:outlineLvl w:val="0"/>
                      </w:pPr>
                    </w:p>
                  </w:txbxContent>
                </v:textbox>
              </v:shape>
            </w:pict>
          </mc:Fallback>
        </mc:AlternateContent>
      </w:r>
    </w:p>
    <w:p w14:paraId="77491ACD">
      <w:pPr>
        <w:keepNext/>
        <w:keepLines/>
        <w:jc w:val="both"/>
        <w:outlineLvl w:val="0"/>
        <w:rPr>
          <w:bCs/>
          <w:sz w:val="28"/>
          <w:szCs w:val="28"/>
          <w:lang w:eastAsia="en-US"/>
        </w:rPr>
      </w:pPr>
      <w:r>
        <w:rPr>
          <w:bCs/>
          <w:sz w:val="28"/>
          <w:szCs w:val="28"/>
          <w:lang w:eastAsia="en-US"/>
        </w:rPr>
        <w:t xml:space="preserve">Заведующий кафедрой </w:t>
      </w:r>
    </w:p>
    <w:p w14:paraId="0FC76E1D">
      <w:pPr>
        <w:keepNext/>
        <w:keepLines/>
        <w:jc w:val="both"/>
        <w:outlineLvl w:val="0"/>
        <w:rPr>
          <w:bCs/>
          <w:sz w:val="28"/>
          <w:szCs w:val="28"/>
          <w:lang w:eastAsia="en-US"/>
        </w:rPr>
      </w:pPr>
      <w:r>
        <w:rPr>
          <w:bCs/>
          <w:sz w:val="28"/>
          <w:szCs w:val="28"/>
          <w:lang w:eastAsia="en-US"/>
        </w:rPr>
        <w:t>экономики и управления,</w:t>
      </w:r>
    </w:p>
    <w:p w14:paraId="6F0966E7">
      <w:pPr>
        <w:keepNext/>
        <w:keepLines/>
        <w:jc w:val="both"/>
        <w:outlineLvl w:val="0"/>
        <w:rPr>
          <w:bCs/>
          <w:sz w:val="28"/>
          <w:szCs w:val="28"/>
          <w:lang w:eastAsia="en-US"/>
        </w:rPr>
      </w:pPr>
      <w:r>
        <w:rPr>
          <w:bCs/>
          <w:sz w:val="28"/>
          <w:szCs w:val="28"/>
          <w:lang w:eastAsia="en-US"/>
        </w:rPr>
        <w:t xml:space="preserve">кандидат педагогических наук, </w:t>
      </w:r>
    </w:p>
    <w:p w14:paraId="7FDA5A10">
      <w:pPr>
        <w:keepNext/>
        <w:keepLines/>
        <w:jc w:val="both"/>
        <w:outlineLvl w:val="0"/>
        <w:rPr>
          <w:bCs/>
          <w:sz w:val="28"/>
          <w:szCs w:val="28"/>
          <w:lang w:eastAsia="en-US"/>
        </w:rPr>
      </w:pPr>
      <w:r>
        <w:rPr>
          <w:bCs/>
          <w:sz w:val="28"/>
          <w:szCs w:val="28"/>
          <w:lang w:eastAsia="en-US"/>
        </w:rPr>
        <w:t>доцент</w:t>
      </w:r>
    </w:p>
    <w:p w14:paraId="4C1AA8B3">
      <w:pPr>
        <w:keepNext/>
        <w:keepLines/>
        <w:jc w:val="both"/>
        <w:outlineLvl w:val="0"/>
        <w:rPr>
          <w:bCs/>
          <w:sz w:val="28"/>
          <w:szCs w:val="28"/>
          <w:lang w:eastAsia="en-US"/>
        </w:rPr>
      </w:pPr>
      <w:r>
        <w:rPr>
          <w:bCs/>
          <w:sz w:val="28"/>
          <w:szCs w:val="28"/>
          <w:lang w:eastAsia="en-US"/>
        </w:rPr>
        <w:t>Мустаева Елена Рафаэльевна</w:t>
      </w:r>
    </w:p>
    <w:p w14:paraId="3C7D0B04">
      <w:pPr>
        <w:keepNext/>
        <w:keepLines/>
        <w:jc w:val="both"/>
        <w:outlineLvl w:val="0"/>
        <w:rPr>
          <w:bCs/>
          <w:sz w:val="28"/>
          <w:szCs w:val="28"/>
          <w:lang w:eastAsia="en-US"/>
        </w:rPr>
      </w:pPr>
    </w:p>
    <w:p w14:paraId="43FBE03F">
      <w:pPr>
        <w:keepNext/>
        <w:keepLines/>
        <w:jc w:val="both"/>
        <w:outlineLvl w:val="0"/>
        <w:rPr>
          <w:bCs/>
          <w:sz w:val="28"/>
          <w:szCs w:val="28"/>
          <w:lang w:eastAsia="en-US"/>
        </w:rPr>
      </w:pPr>
    </w:p>
    <w:p w14:paraId="66AB5C39">
      <w:pPr>
        <w:keepNext/>
        <w:keepLines/>
        <w:jc w:val="both"/>
        <w:outlineLvl w:val="0"/>
        <w:rPr>
          <w:bCs/>
          <w:color w:val="000000"/>
          <w:szCs w:val="28"/>
          <w:lang w:eastAsia="en-US"/>
        </w:rPr>
      </w:pPr>
    </w:p>
    <w:p w14:paraId="0E664CFD">
      <w:pPr>
        <w:keepNext/>
        <w:keepLines/>
        <w:jc w:val="both"/>
        <w:outlineLvl w:val="0"/>
        <w:rPr>
          <w:bCs/>
          <w:color w:val="000000"/>
          <w:sz w:val="28"/>
          <w:szCs w:val="28"/>
          <w:lang w:eastAsia="en-US"/>
        </w:rPr>
      </w:pPr>
      <w:r>
        <w:rPr>
          <w:bCs/>
          <w:color w:val="000000"/>
          <w:sz w:val="28"/>
          <w:szCs w:val="28"/>
          <w:lang w:eastAsia="en-US"/>
        </w:rPr>
        <w:t>Проверка на объем заимствований:</w:t>
      </w:r>
    </w:p>
    <w:p w14:paraId="14A5C35C">
      <w:pPr>
        <w:keepNext/>
        <w:keepLines/>
        <w:jc w:val="both"/>
        <w:outlineLvl w:val="0"/>
        <w:rPr>
          <w:bCs/>
          <w:color w:val="000000"/>
          <w:sz w:val="28"/>
          <w:szCs w:val="28"/>
          <w:lang w:eastAsia="en-US"/>
        </w:rPr>
      </w:pPr>
      <w:r>
        <w:rPr>
          <w:bCs/>
          <w:color w:val="000000"/>
          <w:sz w:val="28"/>
          <w:szCs w:val="28"/>
          <w:lang w:eastAsia="en-US"/>
        </w:rPr>
        <w:t>_% авторского текста</w:t>
      </w:r>
    </w:p>
    <w:p w14:paraId="5D60B94F">
      <w:pPr>
        <w:keepNext/>
        <w:keepLines/>
        <w:jc w:val="both"/>
        <w:outlineLvl w:val="0"/>
        <w:rPr>
          <w:bCs/>
          <w:color w:val="000000"/>
          <w:sz w:val="28"/>
          <w:szCs w:val="28"/>
          <w:lang w:eastAsia="en-US"/>
        </w:rPr>
      </w:pPr>
    </w:p>
    <w:p w14:paraId="26D364AA">
      <w:pPr>
        <w:keepNext/>
        <w:keepLines/>
        <w:jc w:val="both"/>
        <w:outlineLvl w:val="0"/>
        <w:rPr>
          <w:bCs/>
          <w:color w:val="000000"/>
          <w:szCs w:val="28"/>
          <w:lang w:eastAsia="en-US"/>
        </w:rPr>
      </w:pPr>
    </w:p>
    <w:p w14:paraId="5940ECD0">
      <w:pPr>
        <w:widowControl w:val="0"/>
        <w:autoSpaceDE w:val="0"/>
        <w:autoSpaceDN w:val="0"/>
        <w:jc w:val="center"/>
        <w:rPr>
          <w:sz w:val="22"/>
          <w:szCs w:val="22"/>
          <w:lang w:eastAsia="en-US"/>
        </w:rPr>
        <w:sectPr>
          <w:footerReference r:id="rId3" w:type="default"/>
          <w:pgSz w:w="11920" w:h="16850"/>
          <w:pgMar w:top="1134" w:right="567" w:bottom="1134" w:left="1701" w:header="720" w:footer="720" w:gutter="0"/>
          <w:cols w:space="720" w:num="1"/>
          <w:titlePg/>
          <w:docGrid w:linePitch="299" w:charSpace="0"/>
        </w:sectPr>
      </w:pPr>
      <w:r>
        <w:rPr>
          <w:bCs/>
          <w:color w:val="000000"/>
          <w:sz w:val="28"/>
          <w:szCs w:val="28"/>
          <w:lang w:eastAsia="en-US"/>
        </w:rPr>
        <w:t>Анапа – 2026 год</w:t>
      </w:r>
    </w:p>
    <w:sdt>
      <w:sdtPr>
        <w:rPr>
          <w:rFonts w:ascii="Times New Roman" w:hAnsi="Times New Roman" w:eastAsia="Times New Roman" w:cs="Times New Roman"/>
          <w:color w:val="000000"/>
          <w:sz w:val="22"/>
          <w:szCs w:val="22"/>
        </w:rPr>
        <w:id w:val="1431698289"/>
        <w:docPartObj>
          <w:docPartGallery w:val="Table of Contents"/>
          <w:docPartUnique/>
        </w:docPartObj>
      </w:sdtPr>
      <w:sdtEndPr>
        <w:rPr>
          <w:rFonts w:hint="default" w:ascii="Times New Roman" w:hAnsi="Times New Roman" w:eastAsia="Times New Roman" w:cs="Times New Roman"/>
          <w:b/>
          <w:bCs/>
          <w:color w:val="000000"/>
          <w:sz w:val="22"/>
          <w:szCs w:val="22"/>
        </w:rPr>
      </w:sdtEndPr>
      <w:sdtContent>
        <w:p w14:paraId="2955FB76">
          <w:pPr>
            <w:pStyle w:val="38"/>
            <w:spacing w:line="360" w:lineRule="auto"/>
            <w:jc w:val="center"/>
            <w:rPr>
              <w:rFonts w:hint="default" w:ascii="Times New Roman" w:hAnsi="Times New Roman" w:cs="Times New Roman"/>
              <w:color w:val="auto"/>
              <w:sz w:val="28"/>
              <w:szCs w:val="28"/>
              <w:lang w:val="ru-RU"/>
            </w:rPr>
          </w:pPr>
          <w:r>
            <w:rPr>
              <w:rFonts w:ascii="Times New Roman" w:hAnsi="Times New Roman" w:cs="Times New Roman"/>
              <w:color w:val="auto"/>
              <w:sz w:val="28"/>
              <w:szCs w:val="28"/>
            </w:rPr>
            <w:t>С</w:t>
          </w:r>
          <w:r>
            <w:rPr>
              <w:rFonts w:ascii="Times New Roman" w:hAnsi="Times New Roman" w:cs="Times New Roman"/>
              <w:color w:val="auto"/>
              <w:sz w:val="28"/>
              <w:szCs w:val="28"/>
              <w:lang w:val="ru-RU"/>
            </w:rPr>
            <w:t>одержание</w:t>
          </w:r>
        </w:p>
        <w:p w14:paraId="71F452D9">
          <w:pPr>
            <w:pStyle w:val="12"/>
            <w:tabs>
              <w:tab w:val="right" w:leader="dot" w:pos="9345"/>
            </w:tabs>
            <w:spacing w:line="360" w:lineRule="auto"/>
            <w:jc w:val="both"/>
            <w:rPr>
              <w:rFonts w:hint="default" w:ascii="Times New Roman" w:hAnsi="Times New Roman" w:cs="Times New Roman"/>
              <w:kern w:val="2"/>
              <w:sz w:val="28"/>
              <w:szCs w:val="28"/>
              <w14:ligatures w14:val="standardContextual"/>
            </w:rPr>
          </w:pPr>
          <w:r>
            <w:rPr>
              <w:rFonts w:hint="default" w:ascii="Times New Roman" w:hAnsi="Times New Roman" w:cs="Times New Roman"/>
              <w:sz w:val="28"/>
              <w:szCs w:val="28"/>
            </w:rPr>
            <w:fldChar w:fldCharType="begin"/>
          </w:r>
          <w:r>
            <w:rPr>
              <w:rFonts w:hint="default" w:ascii="Times New Roman" w:hAnsi="Times New Roman" w:cs="Times New Roman"/>
              <w:sz w:val="28"/>
              <w:szCs w:val="28"/>
            </w:rPr>
            <w:instrText xml:space="preserve"> TOC \o "1-3" \h \z \u </w:instrText>
          </w:r>
          <w:r>
            <w:rPr>
              <w:rFonts w:hint="default" w:ascii="Times New Roman" w:hAnsi="Times New Roman" w:cs="Times New Roman"/>
              <w:sz w:val="28"/>
              <w:szCs w:val="28"/>
            </w:rPr>
            <w:fldChar w:fldCharType="separate"/>
          </w:r>
          <w:r>
            <w:rPr>
              <w:rFonts w:hint="default" w:ascii="Times New Roman" w:hAnsi="Times New Roman" w:cs="Times New Roman"/>
            </w:rPr>
            <w:fldChar w:fldCharType="begin"/>
          </w:r>
          <w:r>
            <w:rPr>
              <w:rFonts w:hint="default" w:ascii="Times New Roman" w:hAnsi="Times New Roman" w:cs="Times New Roman"/>
            </w:rPr>
            <w:instrText xml:space="preserve"> HYPERLINK \l "_Toc216471852" </w:instrText>
          </w:r>
          <w:r>
            <w:rPr>
              <w:rFonts w:hint="default" w:ascii="Times New Roman" w:hAnsi="Times New Roman" w:cs="Times New Roman"/>
            </w:rPr>
            <w:fldChar w:fldCharType="separate"/>
          </w:r>
          <w:r>
            <w:rPr>
              <w:rStyle w:val="6"/>
              <w:rFonts w:hint="default" w:ascii="Times New Roman" w:hAnsi="Times New Roman" w:cs="Times New Roman"/>
              <w:sz w:val="28"/>
              <w:szCs w:val="28"/>
            </w:rPr>
            <w:t>Введение</w:t>
          </w:r>
          <w:r>
            <w:rPr>
              <w:rFonts w:hint="default" w:ascii="Times New Roman" w:hAnsi="Times New Roman" w:cs="Times New Roman"/>
              <w:sz w:val="28"/>
              <w:szCs w:val="28"/>
            </w:rPr>
            <w:tab/>
          </w:r>
          <w:r>
            <w:rPr>
              <w:rFonts w:hint="default" w:ascii="Times New Roman" w:hAnsi="Times New Roman" w:cs="Times New Roman"/>
              <w:sz w:val="28"/>
              <w:szCs w:val="28"/>
            </w:rPr>
            <w:fldChar w:fldCharType="begin"/>
          </w:r>
          <w:r>
            <w:rPr>
              <w:rFonts w:hint="default" w:ascii="Times New Roman" w:hAnsi="Times New Roman" w:cs="Times New Roman"/>
              <w:sz w:val="28"/>
              <w:szCs w:val="28"/>
            </w:rPr>
            <w:instrText xml:space="preserve"> PAGEREF _Toc216471852 \h </w:instrText>
          </w:r>
          <w:r>
            <w:rPr>
              <w:rFonts w:hint="default" w:ascii="Times New Roman" w:hAnsi="Times New Roman" w:cs="Times New Roman"/>
              <w:sz w:val="28"/>
              <w:szCs w:val="28"/>
            </w:rPr>
            <w:fldChar w:fldCharType="separate"/>
          </w:r>
          <w:r>
            <w:rPr>
              <w:rFonts w:hint="default" w:ascii="Times New Roman" w:hAnsi="Times New Roman" w:cs="Times New Roman"/>
              <w:sz w:val="28"/>
              <w:szCs w:val="28"/>
            </w:rPr>
            <w:t>3</w:t>
          </w:r>
          <w:r>
            <w:rPr>
              <w:rFonts w:hint="default" w:ascii="Times New Roman" w:hAnsi="Times New Roman" w:cs="Times New Roman"/>
              <w:sz w:val="28"/>
              <w:szCs w:val="28"/>
            </w:rPr>
            <w:fldChar w:fldCharType="end"/>
          </w:r>
          <w:r>
            <w:rPr>
              <w:rFonts w:hint="default" w:ascii="Times New Roman" w:hAnsi="Times New Roman" w:cs="Times New Roman"/>
              <w:sz w:val="28"/>
              <w:szCs w:val="28"/>
            </w:rPr>
            <w:fldChar w:fldCharType="end"/>
          </w:r>
        </w:p>
        <w:p w14:paraId="451B4A64">
          <w:pPr>
            <w:pStyle w:val="12"/>
            <w:tabs>
              <w:tab w:val="left" w:pos="1200"/>
              <w:tab w:val="right" w:leader="dot" w:pos="9345"/>
            </w:tabs>
            <w:spacing w:line="360" w:lineRule="auto"/>
            <w:jc w:val="both"/>
            <w:rPr>
              <w:rFonts w:hint="default" w:ascii="Times New Roman" w:hAnsi="Times New Roman" w:cs="Times New Roman"/>
              <w:kern w:val="2"/>
              <w:sz w:val="28"/>
              <w:szCs w:val="28"/>
              <w14:ligatures w14:val="standardContextual"/>
            </w:rPr>
          </w:pPr>
          <w:r>
            <w:rPr>
              <w:rFonts w:hint="default" w:ascii="Times New Roman" w:hAnsi="Times New Roman" w:cs="Times New Roman"/>
            </w:rPr>
            <w:fldChar w:fldCharType="begin"/>
          </w:r>
          <w:r>
            <w:rPr>
              <w:rFonts w:hint="default" w:ascii="Times New Roman" w:hAnsi="Times New Roman" w:cs="Times New Roman"/>
            </w:rPr>
            <w:instrText xml:space="preserve"> HYPERLINK \l "_Toc216471853" </w:instrText>
          </w:r>
          <w:r>
            <w:rPr>
              <w:rFonts w:hint="default" w:ascii="Times New Roman" w:hAnsi="Times New Roman" w:cs="Times New Roman"/>
            </w:rPr>
            <w:fldChar w:fldCharType="separate"/>
          </w:r>
          <w:r>
            <w:rPr>
              <w:rStyle w:val="6"/>
              <w:rFonts w:hint="default" w:ascii="Times New Roman" w:hAnsi="Times New Roman" w:cs="Times New Roman"/>
              <w:sz w:val="28"/>
              <w:szCs w:val="28"/>
            </w:rPr>
            <w:t xml:space="preserve">Глава 1. </w:t>
          </w:r>
          <w:r>
            <w:rPr>
              <w:rFonts w:hint="default" w:ascii="Times New Roman" w:hAnsi="Times New Roman" w:cs="Times New Roman"/>
              <w:kern w:val="2"/>
              <w:sz w:val="28"/>
              <w:szCs w:val="28"/>
              <w14:ligatures w14:val="standardContextual"/>
            </w:rPr>
            <w:tab/>
          </w:r>
          <w:r>
            <w:rPr>
              <w:rFonts w:hint="default" w:ascii="Times New Roman" w:hAnsi="Times New Roman" w:cs="Times New Roman"/>
              <w:sz w:val="28"/>
              <w:szCs w:val="28"/>
            </w:rPr>
            <w:t>Теоретические основы организации  работы с обращениями граждан в органах местного самоуправления</w:t>
          </w:r>
          <w:r>
            <w:rPr>
              <w:rFonts w:hint="default" w:ascii="Times New Roman" w:hAnsi="Times New Roman" w:cs="Times New Roman"/>
              <w:sz w:val="28"/>
              <w:szCs w:val="28"/>
            </w:rPr>
            <w:tab/>
          </w:r>
          <w:r>
            <w:rPr>
              <w:rFonts w:hint="default" w:ascii="Times New Roman" w:hAnsi="Times New Roman" w:cs="Times New Roman"/>
              <w:sz w:val="28"/>
              <w:szCs w:val="28"/>
              <w:lang w:val="ru-RU"/>
            </w:rPr>
            <w:t>6</w:t>
          </w:r>
          <w:r>
            <w:rPr>
              <w:rFonts w:hint="default" w:ascii="Times New Roman" w:hAnsi="Times New Roman" w:cs="Times New Roman"/>
              <w:sz w:val="28"/>
              <w:szCs w:val="28"/>
            </w:rPr>
            <w:fldChar w:fldCharType="end"/>
          </w:r>
        </w:p>
        <w:p w14:paraId="4301A609">
          <w:pPr>
            <w:pStyle w:val="13"/>
            <w:tabs>
              <w:tab w:val="right" w:leader="dot" w:pos="9345"/>
            </w:tabs>
            <w:spacing w:line="360" w:lineRule="auto"/>
            <w:jc w:val="both"/>
            <w:rPr>
              <w:rFonts w:hint="default" w:ascii="Times New Roman" w:hAnsi="Times New Roman" w:cs="Times New Roman"/>
              <w:kern w:val="2"/>
              <w:sz w:val="28"/>
              <w:szCs w:val="28"/>
              <w14:ligatures w14:val="standardContextual"/>
            </w:rPr>
          </w:pPr>
          <w:r>
            <w:rPr>
              <w:rFonts w:hint="default" w:ascii="Times New Roman" w:hAnsi="Times New Roman" w:cs="Times New Roman"/>
            </w:rPr>
            <w:fldChar w:fldCharType="begin"/>
          </w:r>
          <w:r>
            <w:rPr>
              <w:rFonts w:hint="default" w:ascii="Times New Roman" w:hAnsi="Times New Roman" w:cs="Times New Roman"/>
            </w:rPr>
            <w:instrText xml:space="preserve"> HYPERLINK \l "_Toc216471854" </w:instrText>
          </w:r>
          <w:r>
            <w:rPr>
              <w:rFonts w:hint="default" w:ascii="Times New Roman" w:hAnsi="Times New Roman" w:cs="Times New Roman"/>
            </w:rPr>
            <w:fldChar w:fldCharType="separate"/>
          </w:r>
          <w:r>
            <w:rPr>
              <w:rStyle w:val="6"/>
              <w:rFonts w:hint="default" w:ascii="Times New Roman" w:hAnsi="Times New Roman" w:cs="Times New Roman"/>
              <w:sz w:val="28"/>
              <w:szCs w:val="28"/>
            </w:rPr>
            <w:t>1.1</w:t>
          </w:r>
          <w:r>
            <w:rPr>
              <w:rStyle w:val="6"/>
              <w:rFonts w:hint="default" w:ascii="Times New Roman" w:hAnsi="Times New Roman" w:cs="Times New Roman"/>
              <w:sz w:val="28"/>
              <w:szCs w:val="28"/>
              <w:lang w:val="en-US"/>
            </w:rPr>
            <w:t>.</w:t>
          </w:r>
          <w:r>
            <w:rPr>
              <w:rStyle w:val="6"/>
              <w:rFonts w:hint="default" w:ascii="Times New Roman" w:hAnsi="Times New Roman" w:cs="Times New Roman"/>
              <w:sz w:val="28"/>
              <w:szCs w:val="28"/>
            </w:rPr>
            <w:t xml:space="preserve"> </w:t>
          </w:r>
          <w:r>
            <w:rPr>
              <w:rFonts w:hint="default" w:ascii="Times New Roman" w:hAnsi="Times New Roman" w:cs="Times New Roman"/>
              <w:bCs/>
              <w:sz w:val="28"/>
              <w:szCs w:val="28"/>
            </w:rPr>
            <w:t>Право граждан на обращение в органы местного самоуправления: понятие, содержание и механизм реализации</w:t>
          </w:r>
          <w:r>
            <w:rPr>
              <w:rFonts w:hint="default" w:ascii="Times New Roman" w:hAnsi="Times New Roman" w:cs="Times New Roman"/>
              <w:sz w:val="28"/>
              <w:szCs w:val="28"/>
            </w:rPr>
            <w:tab/>
          </w:r>
          <w:r>
            <w:rPr>
              <w:rFonts w:hint="default" w:ascii="Times New Roman" w:hAnsi="Times New Roman" w:cs="Times New Roman"/>
              <w:sz w:val="28"/>
              <w:szCs w:val="28"/>
              <w:lang w:val="ru-RU"/>
            </w:rPr>
            <w:t>6</w:t>
          </w:r>
          <w:r>
            <w:rPr>
              <w:rFonts w:hint="default" w:ascii="Times New Roman" w:hAnsi="Times New Roman" w:cs="Times New Roman"/>
              <w:sz w:val="28"/>
              <w:szCs w:val="28"/>
            </w:rPr>
            <w:fldChar w:fldCharType="end"/>
          </w:r>
        </w:p>
        <w:p w14:paraId="28E76CC2">
          <w:pPr>
            <w:pStyle w:val="13"/>
            <w:tabs>
              <w:tab w:val="right" w:leader="dot" w:pos="9345"/>
            </w:tabs>
            <w:spacing w:line="360" w:lineRule="auto"/>
            <w:jc w:val="both"/>
            <w:rPr>
              <w:rFonts w:hint="default" w:ascii="Times New Roman" w:hAnsi="Times New Roman" w:cs="Times New Roman"/>
              <w:kern w:val="2"/>
              <w:sz w:val="28"/>
              <w:szCs w:val="28"/>
              <w14:ligatures w14:val="standardContextual"/>
            </w:rPr>
          </w:pPr>
          <w:r>
            <w:rPr>
              <w:rFonts w:hint="default" w:ascii="Times New Roman" w:hAnsi="Times New Roman" w:cs="Times New Roman"/>
            </w:rPr>
            <w:fldChar w:fldCharType="begin"/>
          </w:r>
          <w:r>
            <w:rPr>
              <w:rFonts w:hint="default" w:ascii="Times New Roman" w:hAnsi="Times New Roman" w:cs="Times New Roman"/>
            </w:rPr>
            <w:instrText xml:space="preserve"> HYPERLINK \l "_Toc216471855" </w:instrText>
          </w:r>
          <w:r>
            <w:rPr>
              <w:rFonts w:hint="default" w:ascii="Times New Roman" w:hAnsi="Times New Roman" w:cs="Times New Roman"/>
            </w:rPr>
            <w:fldChar w:fldCharType="separate"/>
          </w:r>
          <w:r>
            <w:rPr>
              <w:rStyle w:val="6"/>
              <w:rFonts w:hint="default" w:ascii="Times New Roman" w:hAnsi="Times New Roman" w:cs="Times New Roman"/>
              <w:sz w:val="28"/>
              <w:szCs w:val="28"/>
            </w:rPr>
            <w:t xml:space="preserve">1.2. </w:t>
          </w:r>
          <w:r>
            <w:rPr>
              <w:rFonts w:hint="default" w:ascii="Times New Roman" w:hAnsi="Times New Roman" w:cs="Times New Roman"/>
              <w:color w:val="000000" w:themeColor="text1"/>
              <w:sz w:val="28"/>
              <w:szCs w:val="28"/>
              <w14:textFill>
                <w14:solidFill>
                  <w14:schemeClr w14:val="tx1"/>
                </w14:solidFill>
              </w14:textFill>
            </w:rPr>
            <w:t>Нормативно-правовая база регламентирующая работу с обращениями граждан</w:t>
          </w:r>
          <w:r>
            <w:rPr>
              <w:rFonts w:hint="default" w:ascii="Times New Roman" w:hAnsi="Times New Roman" w:cs="Times New Roman"/>
              <w:sz w:val="28"/>
              <w:szCs w:val="28"/>
            </w:rPr>
            <w:t xml:space="preserve"> в органах местного самоуправления</w:t>
          </w:r>
          <w:r>
            <w:rPr>
              <w:rFonts w:hint="default" w:ascii="Times New Roman" w:hAnsi="Times New Roman" w:cs="Times New Roman"/>
              <w:sz w:val="28"/>
              <w:szCs w:val="28"/>
            </w:rPr>
            <w:tab/>
          </w:r>
          <w:r>
            <w:rPr>
              <w:rFonts w:hint="default" w:ascii="Times New Roman" w:hAnsi="Times New Roman" w:cs="Times New Roman"/>
              <w:sz w:val="28"/>
              <w:szCs w:val="28"/>
            </w:rPr>
            <w:fldChar w:fldCharType="begin"/>
          </w:r>
          <w:r>
            <w:rPr>
              <w:rFonts w:hint="default" w:ascii="Times New Roman" w:hAnsi="Times New Roman" w:cs="Times New Roman"/>
              <w:sz w:val="28"/>
              <w:szCs w:val="28"/>
            </w:rPr>
            <w:instrText xml:space="preserve"> PAGEREF _Toc216471855 \h </w:instrText>
          </w:r>
          <w:r>
            <w:rPr>
              <w:rFonts w:hint="default" w:ascii="Times New Roman" w:hAnsi="Times New Roman" w:cs="Times New Roman"/>
              <w:sz w:val="28"/>
              <w:szCs w:val="28"/>
            </w:rPr>
            <w:fldChar w:fldCharType="separate"/>
          </w:r>
          <w:r>
            <w:rPr>
              <w:rFonts w:hint="default" w:ascii="Times New Roman" w:hAnsi="Times New Roman" w:cs="Times New Roman"/>
              <w:sz w:val="28"/>
              <w:szCs w:val="28"/>
            </w:rPr>
            <w:t>15</w:t>
          </w:r>
          <w:r>
            <w:rPr>
              <w:rFonts w:hint="default" w:ascii="Times New Roman" w:hAnsi="Times New Roman" w:cs="Times New Roman"/>
              <w:sz w:val="28"/>
              <w:szCs w:val="28"/>
            </w:rPr>
            <w:fldChar w:fldCharType="end"/>
          </w:r>
          <w:r>
            <w:rPr>
              <w:rFonts w:hint="default" w:ascii="Times New Roman" w:hAnsi="Times New Roman" w:cs="Times New Roman"/>
              <w:sz w:val="28"/>
              <w:szCs w:val="28"/>
            </w:rPr>
            <w:fldChar w:fldCharType="end"/>
          </w:r>
        </w:p>
        <w:p w14:paraId="37AACC19">
          <w:pPr>
            <w:pStyle w:val="13"/>
            <w:tabs>
              <w:tab w:val="right" w:leader="dot" w:pos="9345"/>
            </w:tabs>
            <w:spacing w:line="360" w:lineRule="auto"/>
            <w:jc w:val="both"/>
            <w:rPr>
              <w:rFonts w:hint="default" w:ascii="Times New Roman" w:hAnsi="Times New Roman" w:cs="Times New Roman"/>
              <w:kern w:val="2"/>
              <w:sz w:val="28"/>
              <w:szCs w:val="28"/>
              <w:lang w:val="ru-RU"/>
              <w14:ligatures w14:val="standardContextual"/>
            </w:rPr>
          </w:pPr>
          <w:r>
            <w:rPr>
              <w:rFonts w:hint="default" w:ascii="Times New Roman" w:hAnsi="Times New Roman" w:cs="Times New Roman"/>
            </w:rPr>
            <w:fldChar w:fldCharType="begin"/>
          </w:r>
          <w:r>
            <w:rPr>
              <w:rFonts w:hint="default" w:ascii="Times New Roman" w:hAnsi="Times New Roman" w:cs="Times New Roman"/>
            </w:rPr>
            <w:instrText xml:space="preserve"> HYPERLINK \l "_Toc216471856" </w:instrText>
          </w:r>
          <w:r>
            <w:rPr>
              <w:rFonts w:hint="default" w:ascii="Times New Roman" w:hAnsi="Times New Roman" w:cs="Times New Roman"/>
            </w:rPr>
            <w:fldChar w:fldCharType="separate"/>
          </w:r>
          <w:r>
            <w:rPr>
              <w:rStyle w:val="6"/>
              <w:rFonts w:hint="default" w:ascii="Times New Roman" w:hAnsi="Times New Roman" w:cs="Times New Roman"/>
              <w:sz w:val="28"/>
              <w:szCs w:val="28"/>
            </w:rPr>
            <w:t xml:space="preserve">1.3. </w:t>
          </w:r>
          <w:r>
            <w:rPr>
              <w:rFonts w:hint="default" w:ascii="Times New Roman" w:hAnsi="Times New Roman" w:cs="Times New Roman"/>
              <w:color w:val="222222"/>
              <w:sz w:val="28"/>
              <w:szCs w:val="28"/>
              <w:shd w:val="clear" w:color="auto" w:fill="FEFEFE"/>
            </w:rPr>
            <w:t>Порядок работы с обращениями граждан в органах местного самоуправления</w:t>
          </w:r>
          <w:r>
            <w:rPr>
              <w:rFonts w:hint="default" w:ascii="Times New Roman" w:hAnsi="Times New Roman" w:cs="Times New Roman"/>
              <w:sz w:val="28"/>
              <w:szCs w:val="28"/>
            </w:rPr>
            <w:tab/>
          </w:r>
          <w:r>
            <w:rPr>
              <w:rFonts w:hint="default" w:ascii="Times New Roman" w:hAnsi="Times New Roman" w:cs="Times New Roman"/>
              <w:sz w:val="28"/>
              <w:szCs w:val="28"/>
            </w:rPr>
            <w:fldChar w:fldCharType="begin"/>
          </w:r>
          <w:r>
            <w:rPr>
              <w:rFonts w:hint="default" w:ascii="Times New Roman" w:hAnsi="Times New Roman" w:cs="Times New Roman"/>
              <w:sz w:val="28"/>
              <w:szCs w:val="28"/>
            </w:rPr>
            <w:instrText xml:space="preserve"> PAGEREF _Toc216471856 \h </w:instrText>
          </w:r>
          <w:r>
            <w:rPr>
              <w:rFonts w:hint="default" w:ascii="Times New Roman" w:hAnsi="Times New Roman" w:cs="Times New Roman"/>
              <w:sz w:val="28"/>
              <w:szCs w:val="28"/>
            </w:rPr>
            <w:fldChar w:fldCharType="separate"/>
          </w:r>
          <w:r>
            <w:rPr>
              <w:rFonts w:hint="default" w:ascii="Times New Roman" w:hAnsi="Times New Roman" w:cs="Times New Roman"/>
              <w:sz w:val="28"/>
              <w:szCs w:val="28"/>
            </w:rPr>
            <w:t>2</w:t>
          </w:r>
          <w:r>
            <w:rPr>
              <w:rFonts w:hint="default" w:ascii="Times New Roman" w:hAnsi="Times New Roman" w:cs="Times New Roman"/>
              <w:sz w:val="28"/>
              <w:szCs w:val="28"/>
            </w:rPr>
            <w:fldChar w:fldCharType="end"/>
          </w:r>
          <w:r>
            <w:rPr>
              <w:rFonts w:hint="default" w:ascii="Times New Roman" w:hAnsi="Times New Roman" w:cs="Times New Roman"/>
              <w:sz w:val="28"/>
              <w:szCs w:val="28"/>
            </w:rPr>
            <w:fldChar w:fldCharType="end"/>
          </w:r>
          <w:r>
            <w:rPr>
              <w:rFonts w:hint="default" w:ascii="Times New Roman" w:hAnsi="Times New Roman" w:cs="Times New Roman"/>
              <w:sz w:val="28"/>
              <w:szCs w:val="28"/>
              <w:lang w:val="ru-RU"/>
            </w:rPr>
            <w:t>0</w:t>
          </w:r>
        </w:p>
        <w:p w14:paraId="2E649B5F">
          <w:pPr>
            <w:pStyle w:val="12"/>
            <w:tabs>
              <w:tab w:val="right" w:leader="dot" w:pos="9345"/>
            </w:tabs>
            <w:spacing w:line="360" w:lineRule="auto"/>
            <w:jc w:val="both"/>
            <w:rPr>
              <w:rFonts w:hint="default" w:ascii="Times New Roman" w:hAnsi="Times New Roman" w:cs="Times New Roman"/>
              <w:kern w:val="2"/>
              <w:sz w:val="28"/>
              <w:szCs w:val="28"/>
              <w:lang w:val="ru-RU"/>
              <w14:ligatures w14:val="standardContextual"/>
            </w:rPr>
          </w:pPr>
          <w:r>
            <w:rPr>
              <w:rFonts w:hint="default" w:ascii="Times New Roman" w:hAnsi="Times New Roman" w:cs="Times New Roman"/>
            </w:rPr>
            <w:fldChar w:fldCharType="begin"/>
          </w:r>
          <w:r>
            <w:rPr>
              <w:rFonts w:hint="default" w:ascii="Times New Roman" w:hAnsi="Times New Roman" w:cs="Times New Roman"/>
            </w:rPr>
            <w:instrText xml:space="preserve"> HYPERLINK \l "_Toc216471857" </w:instrText>
          </w:r>
          <w:r>
            <w:rPr>
              <w:rFonts w:hint="default" w:ascii="Times New Roman" w:hAnsi="Times New Roman" w:cs="Times New Roman"/>
            </w:rPr>
            <w:fldChar w:fldCharType="separate"/>
          </w:r>
          <w:r>
            <w:rPr>
              <w:rStyle w:val="6"/>
              <w:rFonts w:hint="default" w:ascii="Times New Roman" w:hAnsi="Times New Roman" w:cs="Times New Roman"/>
              <w:sz w:val="28"/>
              <w:szCs w:val="28"/>
            </w:rPr>
            <w:t>Выводы по главе</w:t>
          </w:r>
          <w:r>
            <w:rPr>
              <w:rStyle w:val="6"/>
              <w:rFonts w:hint="default" w:ascii="Times New Roman" w:hAnsi="Times New Roman" w:cs="Times New Roman"/>
              <w:sz w:val="28"/>
              <w:szCs w:val="28"/>
              <w:lang w:val="en-US"/>
            </w:rPr>
            <w:t xml:space="preserve"> </w:t>
          </w:r>
          <w:r>
            <w:rPr>
              <w:rStyle w:val="6"/>
              <w:rFonts w:hint="default" w:ascii="Times New Roman" w:hAnsi="Times New Roman" w:cs="Times New Roman"/>
              <w:sz w:val="28"/>
              <w:szCs w:val="28"/>
            </w:rPr>
            <w:t>1</w:t>
          </w:r>
          <w:r>
            <w:rPr>
              <w:rFonts w:hint="default" w:ascii="Times New Roman" w:hAnsi="Times New Roman" w:cs="Times New Roman"/>
              <w:sz w:val="28"/>
              <w:szCs w:val="28"/>
            </w:rPr>
            <w:tab/>
          </w:r>
          <w:r>
            <w:rPr>
              <w:rFonts w:hint="default" w:ascii="Times New Roman" w:hAnsi="Times New Roman" w:cs="Times New Roman"/>
              <w:sz w:val="28"/>
              <w:szCs w:val="28"/>
              <w:lang w:val="ru-RU"/>
            </w:rPr>
            <w:t>3</w:t>
          </w:r>
          <w:r>
            <w:rPr>
              <w:rFonts w:hint="default" w:ascii="Times New Roman" w:hAnsi="Times New Roman" w:cs="Times New Roman"/>
              <w:sz w:val="28"/>
              <w:szCs w:val="28"/>
            </w:rPr>
            <w:fldChar w:fldCharType="end"/>
          </w:r>
          <w:r>
            <w:rPr>
              <w:rFonts w:hint="default" w:ascii="Times New Roman" w:hAnsi="Times New Roman" w:cs="Times New Roman"/>
              <w:sz w:val="28"/>
              <w:szCs w:val="28"/>
              <w:lang w:val="ru-RU"/>
            </w:rPr>
            <w:t>3</w:t>
          </w:r>
        </w:p>
        <w:p w14:paraId="64A95F81">
          <w:pPr>
            <w:pStyle w:val="12"/>
            <w:tabs>
              <w:tab w:val="left" w:pos="1200"/>
              <w:tab w:val="right" w:leader="dot" w:pos="9345"/>
            </w:tabs>
            <w:spacing w:line="360" w:lineRule="auto"/>
            <w:jc w:val="both"/>
            <w:rPr>
              <w:rFonts w:hint="default" w:ascii="Times New Roman" w:hAnsi="Times New Roman" w:cs="Times New Roman"/>
              <w:kern w:val="2"/>
              <w:sz w:val="28"/>
              <w:szCs w:val="28"/>
              <w:lang w:val="ru-RU"/>
              <w14:ligatures w14:val="standardContextual"/>
            </w:rPr>
          </w:pPr>
          <w:r>
            <w:rPr>
              <w:rFonts w:hint="default" w:ascii="Times New Roman" w:hAnsi="Times New Roman" w:cs="Times New Roman"/>
            </w:rPr>
            <w:fldChar w:fldCharType="begin"/>
          </w:r>
          <w:r>
            <w:rPr>
              <w:rFonts w:hint="default" w:ascii="Times New Roman" w:hAnsi="Times New Roman" w:cs="Times New Roman"/>
            </w:rPr>
            <w:instrText xml:space="preserve"> HYPERLINK \l "_Toc216471858" </w:instrText>
          </w:r>
          <w:r>
            <w:rPr>
              <w:rFonts w:hint="default" w:ascii="Times New Roman" w:hAnsi="Times New Roman" w:cs="Times New Roman"/>
            </w:rPr>
            <w:fldChar w:fldCharType="separate"/>
          </w:r>
          <w:r>
            <w:rPr>
              <w:rStyle w:val="6"/>
              <w:rFonts w:hint="default" w:ascii="Times New Roman" w:hAnsi="Times New Roman" w:cs="Times New Roman"/>
              <w:sz w:val="28"/>
              <w:szCs w:val="28"/>
            </w:rPr>
            <w:t xml:space="preserve">Глава 2. </w:t>
          </w:r>
          <w:r>
            <w:rPr>
              <w:rFonts w:hint="default" w:ascii="Times New Roman" w:hAnsi="Times New Roman" w:cs="Times New Roman"/>
              <w:kern w:val="2"/>
              <w:sz w:val="28"/>
              <w:szCs w:val="28"/>
              <w14:ligatures w14:val="standardContextual"/>
            </w:rPr>
            <w:tab/>
          </w:r>
          <w:r>
            <w:rPr>
              <w:rFonts w:hint="default" w:ascii="Times New Roman" w:hAnsi="Times New Roman" w:cs="Times New Roman"/>
              <w:sz w:val="28"/>
              <w:szCs w:val="28"/>
            </w:rPr>
            <w:t>Анализ и направления совершенствования работы с обращениями граждан в органах местного самоуправления администрации Адагумского сельского поселения</w:t>
          </w:r>
          <w:r>
            <w:rPr>
              <w:rFonts w:hint="default" w:ascii="Times New Roman" w:hAnsi="Times New Roman" w:cs="Times New Roman"/>
              <w:sz w:val="28"/>
              <w:szCs w:val="28"/>
            </w:rPr>
            <w:tab/>
          </w:r>
          <w:r>
            <w:rPr>
              <w:rFonts w:hint="default" w:ascii="Times New Roman" w:hAnsi="Times New Roman" w:cs="Times New Roman"/>
              <w:sz w:val="28"/>
              <w:szCs w:val="28"/>
              <w:lang w:val="ru-RU"/>
            </w:rPr>
            <w:t>3</w:t>
          </w:r>
          <w:r>
            <w:rPr>
              <w:rFonts w:hint="default" w:ascii="Times New Roman" w:hAnsi="Times New Roman" w:cs="Times New Roman"/>
              <w:sz w:val="28"/>
              <w:szCs w:val="28"/>
            </w:rPr>
            <w:fldChar w:fldCharType="end"/>
          </w:r>
          <w:r>
            <w:rPr>
              <w:rFonts w:hint="default" w:ascii="Times New Roman" w:hAnsi="Times New Roman" w:cs="Times New Roman"/>
              <w:sz w:val="28"/>
              <w:szCs w:val="28"/>
              <w:lang w:val="ru-RU"/>
            </w:rPr>
            <w:t>4</w:t>
          </w:r>
        </w:p>
        <w:p w14:paraId="50C1C974">
          <w:pPr>
            <w:pStyle w:val="13"/>
            <w:tabs>
              <w:tab w:val="left" w:pos="960"/>
              <w:tab w:val="right" w:leader="dot" w:pos="9345"/>
            </w:tabs>
            <w:spacing w:line="360" w:lineRule="auto"/>
            <w:jc w:val="both"/>
            <w:rPr>
              <w:rFonts w:hint="default" w:ascii="Times New Roman" w:hAnsi="Times New Roman" w:cs="Times New Roman"/>
              <w:kern w:val="2"/>
              <w:sz w:val="28"/>
              <w:szCs w:val="28"/>
              <w:lang w:val="ru-RU"/>
              <w14:ligatures w14:val="standardContextual"/>
            </w:rPr>
          </w:pPr>
          <w:r>
            <w:rPr>
              <w:rFonts w:hint="default" w:ascii="Times New Roman" w:hAnsi="Times New Roman" w:cs="Times New Roman"/>
            </w:rPr>
            <w:fldChar w:fldCharType="begin"/>
          </w:r>
          <w:r>
            <w:rPr>
              <w:rFonts w:hint="default" w:ascii="Times New Roman" w:hAnsi="Times New Roman" w:cs="Times New Roman"/>
            </w:rPr>
            <w:instrText xml:space="preserve"> HYPERLINK \l "_Toc216471859" </w:instrText>
          </w:r>
          <w:r>
            <w:rPr>
              <w:rFonts w:hint="default" w:ascii="Times New Roman" w:hAnsi="Times New Roman" w:cs="Times New Roman"/>
            </w:rPr>
            <w:fldChar w:fldCharType="separate"/>
          </w:r>
          <w:r>
            <w:rPr>
              <w:rStyle w:val="6"/>
              <w:rFonts w:hint="default" w:ascii="Times New Roman" w:hAnsi="Times New Roman" w:cs="Times New Roman"/>
              <w:sz w:val="28"/>
              <w:szCs w:val="28"/>
            </w:rPr>
            <w:t>2.1</w:t>
          </w:r>
          <w:r>
            <w:rPr>
              <w:rStyle w:val="6"/>
              <w:rFonts w:hint="default" w:ascii="Times New Roman" w:hAnsi="Times New Roman" w:cs="Times New Roman"/>
              <w:sz w:val="28"/>
              <w:szCs w:val="28"/>
              <w:lang w:val="en-US"/>
            </w:rPr>
            <w:t>.</w:t>
          </w:r>
          <w:r>
            <w:rPr>
              <w:rFonts w:hint="default" w:ascii="Times New Roman" w:hAnsi="Times New Roman" w:cs="Times New Roman"/>
              <w:kern w:val="2"/>
              <w:sz w:val="28"/>
              <w:szCs w:val="28"/>
              <w14:ligatures w14:val="standardContextual"/>
            </w:rPr>
            <w:tab/>
          </w:r>
          <w:r>
            <w:rPr>
              <w:rFonts w:hint="default" w:ascii="Times New Roman" w:hAnsi="Times New Roman" w:cs="Times New Roman"/>
              <w:sz w:val="28"/>
              <w:szCs w:val="28"/>
            </w:rPr>
            <w:t>Общая характеристика администрации Адагумского сельского поселения</w:t>
          </w:r>
          <w:r>
            <w:rPr>
              <w:rFonts w:hint="default" w:ascii="Times New Roman" w:hAnsi="Times New Roman" w:cs="Times New Roman"/>
              <w:sz w:val="28"/>
              <w:szCs w:val="28"/>
            </w:rPr>
            <w:tab/>
          </w:r>
          <w:r>
            <w:rPr>
              <w:rFonts w:hint="default" w:ascii="Times New Roman" w:hAnsi="Times New Roman" w:cs="Times New Roman"/>
              <w:sz w:val="28"/>
              <w:szCs w:val="28"/>
            </w:rPr>
            <w:fldChar w:fldCharType="begin"/>
          </w:r>
          <w:r>
            <w:rPr>
              <w:rFonts w:hint="default" w:ascii="Times New Roman" w:hAnsi="Times New Roman" w:cs="Times New Roman"/>
              <w:sz w:val="28"/>
              <w:szCs w:val="28"/>
            </w:rPr>
            <w:instrText xml:space="preserve"> PAGEREF _Toc216471859 \h </w:instrText>
          </w:r>
          <w:r>
            <w:rPr>
              <w:rFonts w:hint="default" w:ascii="Times New Roman" w:hAnsi="Times New Roman" w:cs="Times New Roman"/>
              <w:sz w:val="28"/>
              <w:szCs w:val="28"/>
            </w:rPr>
            <w:fldChar w:fldCharType="separate"/>
          </w:r>
          <w:r>
            <w:rPr>
              <w:rFonts w:hint="default" w:ascii="Times New Roman" w:hAnsi="Times New Roman" w:cs="Times New Roman"/>
              <w:sz w:val="28"/>
              <w:szCs w:val="28"/>
            </w:rPr>
            <w:t>3</w:t>
          </w:r>
          <w:r>
            <w:rPr>
              <w:rFonts w:hint="default" w:ascii="Times New Roman" w:hAnsi="Times New Roman" w:cs="Times New Roman"/>
              <w:sz w:val="28"/>
              <w:szCs w:val="28"/>
            </w:rPr>
            <w:fldChar w:fldCharType="end"/>
          </w:r>
          <w:r>
            <w:rPr>
              <w:rFonts w:hint="default" w:ascii="Times New Roman" w:hAnsi="Times New Roman" w:cs="Times New Roman"/>
              <w:sz w:val="28"/>
              <w:szCs w:val="28"/>
            </w:rPr>
            <w:fldChar w:fldCharType="end"/>
          </w:r>
          <w:r>
            <w:rPr>
              <w:rFonts w:hint="default" w:ascii="Times New Roman" w:hAnsi="Times New Roman" w:cs="Times New Roman"/>
              <w:sz w:val="28"/>
              <w:szCs w:val="28"/>
              <w:lang w:val="ru-RU"/>
            </w:rPr>
            <w:t>4</w:t>
          </w:r>
        </w:p>
        <w:p w14:paraId="355A4F11">
          <w:pPr>
            <w:pStyle w:val="13"/>
            <w:tabs>
              <w:tab w:val="right" w:leader="dot" w:pos="9345"/>
            </w:tabs>
            <w:spacing w:line="360" w:lineRule="auto"/>
            <w:jc w:val="both"/>
            <w:rPr>
              <w:rFonts w:hint="default" w:ascii="Times New Roman" w:hAnsi="Times New Roman" w:cs="Times New Roman"/>
              <w:kern w:val="2"/>
              <w:sz w:val="28"/>
              <w:szCs w:val="28"/>
              <w:lang w:val="ru-RU"/>
              <w14:ligatures w14:val="standardContextual"/>
            </w:rPr>
          </w:pPr>
          <w:r>
            <w:rPr>
              <w:rFonts w:hint="default" w:ascii="Times New Roman" w:hAnsi="Times New Roman" w:cs="Times New Roman"/>
            </w:rPr>
            <w:fldChar w:fldCharType="begin"/>
          </w:r>
          <w:r>
            <w:rPr>
              <w:rFonts w:hint="default" w:ascii="Times New Roman" w:hAnsi="Times New Roman" w:cs="Times New Roman"/>
            </w:rPr>
            <w:instrText xml:space="preserve"> HYPERLINK \l "_Toc216471860" </w:instrText>
          </w:r>
          <w:r>
            <w:rPr>
              <w:rFonts w:hint="default" w:ascii="Times New Roman" w:hAnsi="Times New Roman" w:cs="Times New Roman"/>
            </w:rPr>
            <w:fldChar w:fldCharType="separate"/>
          </w:r>
          <w:r>
            <w:rPr>
              <w:rStyle w:val="6"/>
              <w:rFonts w:hint="default" w:ascii="Times New Roman" w:hAnsi="Times New Roman" w:cs="Times New Roman"/>
              <w:sz w:val="28"/>
              <w:szCs w:val="28"/>
            </w:rPr>
            <w:t xml:space="preserve">2.2. </w:t>
          </w:r>
          <w:r>
            <w:rPr>
              <w:rFonts w:hint="default" w:ascii="Times New Roman" w:hAnsi="Times New Roman" w:cs="Times New Roman"/>
              <w:color w:val="000000"/>
              <w:sz w:val="28"/>
              <w:szCs w:val="28"/>
            </w:rPr>
            <w:t>Порядок работы с обращениями граждан в администрации Адагумского сельского поселения</w:t>
          </w:r>
          <w:r>
            <w:rPr>
              <w:rFonts w:hint="default" w:ascii="Times New Roman" w:hAnsi="Times New Roman" w:cs="Times New Roman"/>
              <w:sz w:val="28"/>
              <w:szCs w:val="28"/>
            </w:rPr>
            <w:tab/>
          </w:r>
          <w:r>
            <w:rPr>
              <w:rFonts w:hint="default" w:ascii="Times New Roman" w:hAnsi="Times New Roman" w:cs="Times New Roman"/>
              <w:sz w:val="28"/>
              <w:szCs w:val="28"/>
            </w:rPr>
            <w:fldChar w:fldCharType="begin"/>
          </w:r>
          <w:r>
            <w:rPr>
              <w:rFonts w:hint="default" w:ascii="Times New Roman" w:hAnsi="Times New Roman" w:cs="Times New Roman"/>
              <w:sz w:val="28"/>
              <w:szCs w:val="28"/>
            </w:rPr>
            <w:instrText xml:space="preserve"> PAGEREF _Toc216471860 \h </w:instrText>
          </w:r>
          <w:r>
            <w:rPr>
              <w:rFonts w:hint="default" w:ascii="Times New Roman" w:hAnsi="Times New Roman" w:cs="Times New Roman"/>
              <w:sz w:val="28"/>
              <w:szCs w:val="28"/>
            </w:rPr>
            <w:fldChar w:fldCharType="separate"/>
          </w:r>
          <w:r>
            <w:rPr>
              <w:rFonts w:hint="default" w:ascii="Times New Roman" w:hAnsi="Times New Roman" w:cs="Times New Roman"/>
              <w:sz w:val="28"/>
              <w:szCs w:val="28"/>
            </w:rPr>
            <w:t>3</w:t>
          </w:r>
          <w:r>
            <w:rPr>
              <w:rFonts w:hint="default" w:ascii="Times New Roman" w:hAnsi="Times New Roman" w:cs="Times New Roman"/>
              <w:sz w:val="28"/>
              <w:szCs w:val="28"/>
            </w:rPr>
            <w:fldChar w:fldCharType="end"/>
          </w:r>
          <w:r>
            <w:rPr>
              <w:rFonts w:hint="default" w:ascii="Times New Roman" w:hAnsi="Times New Roman" w:cs="Times New Roman"/>
              <w:sz w:val="28"/>
              <w:szCs w:val="28"/>
            </w:rPr>
            <w:fldChar w:fldCharType="end"/>
          </w:r>
          <w:r>
            <w:rPr>
              <w:rFonts w:hint="default" w:ascii="Times New Roman" w:hAnsi="Times New Roman" w:cs="Times New Roman"/>
              <w:sz w:val="28"/>
              <w:szCs w:val="28"/>
              <w:lang w:val="ru-RU"/>
            </w:rPr>
            <w:t>6</w:t>
          </w:r>
        </w:p>
        <w:p w14:paraId="6498168A">
          <w:pPr>
            <w:pStyle w:val="13"/>
            <w:tabs>
              <w:tab w:val="right" w:leader="dot" w:pos="9345"/>
            </w:tabs>
            <w:spacing w:line="360" w:lineRule="auto"/>
            <w:jc w:val="both"/>
            <w:rPr>
              <w:rFonts w:hint="default" w:ascii="Times New Roman" w:hAnsi="Times New Roman" w:cs="Times New Roman"/>
              <w:kern w:val="2"/>
              <w:sz w:val="28"/>
              <w:szCs w:val="28"/>
              <w:lang w:val="ru-RU"/>
              <w14:ligatures w14:val="standardContextual"/>
            </w:rPr>
          </w:pPr>
          <w:r>
            <w:rPr>
              <w:rFonts w:hint="default" w:ascii="Times New Roman" w:hAnsi="Times New Roman" w:cs="Times New Roman"/>
            </w:rPr>
            <w:fldChar w:fldCharType="begin"/>
          </w:r>
          <w:r>
            <w:rPr>
              <w:rFonts w:hint="default" w:ascii="Times New Roman" w:hAnsi="Times New Roman" w:cs="Times New Roman"/>
            </w:rPr>
            <w:instrText xml:space="preserve"> HYPERLINK \l "_Toc216471861" </w:instrText>
          </w:r>
          <w:r>
            <w:rPr>
              <w:rFonts w:hint="default" w:ascii="Times New Roman" w:hAnsi="Times New Roman" w:cs="Times New Roman"/>
            </w:rPr>
            <w:fldChar w:fldCharType="separate"/>
          </w:r>
          <w:r>
            <w:rPr>
              <w:rStyle w:val="6"/>
              <w:rFonts w:hint="default" w:ascii="Times New Roman" w:hAnsi="Times New Roman" w:cs="Times New Roman"/>
              <w:sz w:val="28"/>
              <w:szCs w:val="28"/>
            </w:rPr>
            <w:t xml:space="preserve">2.3. </w:t>
          </w:r>
          <w:r>
            <w:rPr>
              <w:rFonts w:hint="default" w:ascii="Times New Roman" w:hAnsi="Times New Roman" w:cs="Times New Roman"/>
              <w:sz w:val="28"/>
              <w:szCs w:val="28"/>
            </w:rPr>
            <w:t xml:space="preserve">Разработка рекомендаций по совершенствованию работы с обращениями граждан в </w:t>
          </w:r>
          <w:r>
            <w:rPr>
              <w:rFonts w:hint="default" w:ascii="Times New Roman" w:hAnsi="Times New Roman" w:cs="Times New Roman"/>
              <w:sz w:val="28"/>
              <w:szCs w:val="28"/>
              <w:lang w:val="ru-RU"/>
            </w:rPr>
            <w:t xml:space="preserve">администрации </w:t>
          </w:r>
          <w:r>
            <w:rPr>
              <w:rFonts w:hint="default" w:ascii="Times New Roman" w:hAnsi="Times New Roman" w:cs="Times New Roman"/>
              <w:sz w:val="28"/>
              <w:szCs w:val="28"/>
            </w:rPr>
            <w:t>Адагумского сельского поселения</w:t>
          </w:r>
          <w:r>
            <w:rPr>
              <w:rFonts w:hint="default" w:ascii="Times New Roman" w:hAnsi="Times New Roman" w:cs="Times New Roman"/>
              <w:sz w:val="28"/>
              <w:szCs w:val="28"/>
            </w:rPr>
            <w:tab/>
          </w:r>
          <w:r>
            <w:rPr>
              <w:rFonts w:hint="default" w:ascii="Times New Roman" w:hAnsi="Times New Roman" w:cs="Times New Roman"/>
              <w:sz w:val="28"/>
              <w:szCs w:val="28"/>
              <w:lang w:val="ru-RU"/>
            </w:rPr>
            <w:t>5</w:t>
          </w:r>
          <w:r>
            <w:rPr>
              <w:rFonts w:hint="default" w:ascii="Times New Roman" w:hAnsi="Times New Roman" w:cs="Times New Roman"/>
              <w:sz w:val="28"/>
              <w:szCs w:val="28"/>
            </w:rPr>
            <w:fldChar w:fldCharType="end"/>
          </w:r>
          <w:r>
            <w:rPr>
              <w:rFonts w:hint="default" w:ascii="Times New Roman" w:hAnsi="Times New Roman" w:cs="Times New Roman"/>
              <w:sz w:val="28"/>
              <w:szCs w:val="28"/>
              <w:lang w:val="ru-RU"/>
            </w:rPr>
            <w:t>2</w:t>
          </w:r>
        </w:p>
        <w:p w14:paraId="39A5A465">
          <w:pPr>
            <w:pStyle w:val="12"/>
            <w:tabs>
              <w:tab w:val="right" w:leader="dot" w:pos="9345"/>
            </w:tabs>
            <w:spacing w:line="360" w:lineRule="auto"/>
            <w:jc w:val="both"/>
            <w:rPr>
              <w:rFonts w:hint="default" w:ascii="Times New Roman" w:hAnsi="Times New Roman" w:cs="Times New Roman"/>
              <w:kern w:val="2"/>
              <w:sz w:val="28"/>
              <w:szCs w:val="28"/>
              <w:lang w:val="ru-RU"/>
              <w14:ligatures w14:val="standardContextual"/>
            </w:rPr>
          </w:pPr>
          <w:r>
            <w:rPr>
              <w:rFonts w:hint="default" w:ascii="Times New Roman" w:hAnsi="Times New Roman" w:cs="Times New Roman"/>
            </w:rPr>
            <w:fldChar w:fldCharType="begin"/>
          </w:r>
          <w:r>
            <w:rPr>
              <w:rFonts w:hint="default" w:ascii="Times New Roman" w:hAnsi="Times New Roman" w:cs="Times New Roman"/>
            </w:rPr>
            <w:instrText xml:space="preserve"> HYPERLINK \l "_Toc216471862" </w:instrText>
          </w:r>
          <w:r>
            <w:rPr>
              <w:rFonts w:hint="default" w:ascii="Times New Roman" w:hAnsi="Times New Roman" w:cs="Times New Roman"/>
            </w:rPr>
            <w:fldChar w:fldCharType="separate"/>
          </w:r>
          <w:r>
            <w:rPr>
              <w:rStyle w:val="6"/>
              <w:rFonts w:hint="default" w:ascii="Times New Roman" w:hAnsi="Times New Roman" w:cs="Times New Roman"/>
              <w:sz w:val="28"/>
              <w:szCs w:val="28"/>
            </w:rPr>
            <w:t>Выводы по главе</w:t>
          </w:r>
          <w:r>
            <w:rPr>
              <w:rStyle w:val="6"/>
              <w:rFonts w:hint="default" w:ascii="Times New Roman" w:hAnsi="Times New Roman" w:cs="Times New Roman"/>
              <w:sz w:val="28"/>
              <w:szCs w:val="28"/>
              <w:lang w:val="en-US"/>
            </w:rPr>
            <w:t xml:space="preserve"> </w:t>
          </w:r>
          <w:r>
            <w:rPr>
              <w:rStyle w:val="6"/>
              <w:rFonts w:hint="default" w:ascii="Times New Roman" w:hAnsi="Times New Roman" w:cs="Times New Roman"/>
              <w:sz w:val="28"/>
              <w:szCs w:val="28"/>
            </w:rPr>
            <w:t>2</w:t>
          </w:r>
          <w:r>
            <w:rPr>
              <w:rFonts w:hint="default" w:ascii="Times New Roman" w:hAnsi="Times New Roman" w:cs="Times New Roman"/>
              <w:sz w:val="28"/>
              <w:szCs w:val="28"/>
            </w:rPr>
            <w:tab/>
          </w:r>
          <w:r>
            <w:rPr>
              <w:rFonts w:hint="default" w:ascii="Times New Roman" w:hAnsi="Times New Roman" w:cs="Times New Roman"/>
              <w:sz w:val="28"/>
              <w:szCs w:val="28"/>
              <w:lang w:val="ru-RU"/>
            </w:rPr>
            <w:t>5</w:t>
          </w:r>
          <w:r>
            <w:rPr>
              <w:rFonts w:hint="default" w:ascii="Times New Roman" w:hAnsi="Times New Roman" w:cs="Times New Roman"/>
              <w:sz w:val="28"/>
              <w:szCs w:val="28"/>
            </w:rPr>
            <w:fldChar w:fldCharType="end"/>
          </w:r>
          <w:r>
            <w:rPr>
              <w:rFonts w:hint="default" w:ascii="Times New Roman" w:hAnsi="Times New Roman" w:cs="Times New Roman"/>
              <w:sz w:val="28"/>
              <w:szCs w:val="28"/>
              <w:lang w:val="ru-RU"/>
            </w:rPr>
            <w:t>7</w:t>
          </w:r>
        </w:p>
        <w:p w14:paraId="22A07EA0">
          <w:pPr>
            <w:pStyle w:val="12"/>
            <w:tabs>
              <w:tab w:val="right" w:leader="dot" w:pos="9345"/>
            </w:tabs>
            <w:spacing w:line="360" w:lineRule="auto"/>
            <w:jc w:val="both"/>
            <w:rPr>
              <w:rFonts w:hint="default" w:ascii="Times New Roman" w:hAnsi="Times New Roman" w:cs="Times New Roman"/>
              <w:kern w:val="2"/>
              <w:sz w:val="28"/>
              <w:szCs w:val="28"/>
              <w:lang w:val="ru-RU"/>
              <w14:ligatures w14:val="standardContextual"/>
            </w:rPr>
          </w:pPr>
          <w:r>
            <w:rPr>
              <w:rFonts w:hint="default" w:ascii="Times New Roman" w:hAnsi="Times New Roman" w:cs="Times New Roman"/>
            </w:rPr>
            <w:fldChar w:fldCharType="begin"/>
          </w:r>
          <w:r>
            <w:rPr>
              <w:rFonts w:hint="default" w:ascii="Times New Roman" w:hAnsi="Times New Roman" w:cs="Times New Roman"/>
            </w:rPr>
            <w:instrText xml:space="preserve"> HYPERLINK \l "_Toc216471863" </w:instrText>
          </w:r>
          <w:r>
            <w:rPr>
              <w:rFonts w:hint="default" w:ascii="Times New Roman" w:hAnsi="Times New Roman" w:cs="Times New Roman"/>
            </w:rPr>
            <w:fldChar w:fldCharType="separate"/>
          </w:r>
          <w:r>
            <w:rPr>
              <w:rStyle w:val="6"/>
              <w:rFonts w:hint="default" w:ascii="Times New Roman" w:hAnsi="Times New Roman" w:eastAsia="Calibri" w:cs="Times New Roman"/>
              <w:sz w:val="28"/>
              <w:szCs w:val="28"/>
            </w:rPr>
            <w:t>Заключение</w:t>
          </w:r>
          <w:r>
            <w:rPr>
              <w:rFonts w:hint="default" w:ascii="Times New Roman" w:hAnsi="Times New Roman" w:cs="Times New Roman"/>
              <w:sz w:val="28"/>
              <w:szCs w:val="28"/>
            </w:rPr>
            <w:tab/>
          </w:r>
          <w:r>
            <w:rPr>
              <w:rFonts w:hint="default" w:ascii="Times New Roman" w:hAnsi="Times New Roman" w:cs="Times New Roman"/>
              <w:sz w:val="28"/>
              <w:szCs w:val="28"/>
            </w:rPr>
            <w:fldChar w:fldCharType="end"/>
          </w:r>
          <w:r>
            <w:rPr>
              <w:rFonts w:hint="default" w:ascii="Times New Roman" w:hAnsi="Times New Roman" w:cs="Times New Roman"/>
              <w:sz w:val="28"/>
              <w:szCs w:val="28"/>
              <w:lang w:val="ru-RU"/>
            </w:rPr>
            <w:t>59</w:t>
          </w:r>
        </w:p>
        <w:p w14:paraId="022681FE">
          <w:pPr>
            <w:pStyle w:val="12"/>
            <w:tabs>
              <w:tab w:val="right" w:leader="dot" w:pos="9345"/>
            </w:tabs>
            <w:spacing w:line="360" w:lineRule="auto"/>
            <w:jc w:val="both"/>
            <w:rPr>
              <w:rFonts w:hint="default" w:ascii="Times New Roman" w:hAnsi="Times New Roman" w:cs="Times New Roman"/>
              <w:kern w:val="2"/>
              <w:sz w:val="28"/>
              <w:szCs w:val="28"/>
              <w:lang w:val="ru-RU"/>
              <w14:ligatures w14:val="standardContextual"/>
            </w:rPr>
          </w:pPr>
          <w:r>
            <w:rPr>
              <w:rFonts w:hint="default" w:ascii="Times New Roman" w:hAnsi="Times New Roman" w:cs="Times New Roman"/>
            </w:rPr>
            <w:fldChar w:fldCharType="begin"/>
          </w:r>
          <w:r>
            <w:rPr>
              <w:rFonts w:hint="default" w:ascii="Times New Roman" w:hAnsi="Times New Roman" w:cs="Times New Roman"/>
            </w:rPr>
            <w:instrText xml:space="preserve"> HYPERLINK \l "_Toc216471864" </w:instrText>
          </w:r>
          <w:r>
            <w:rPr>
              <w:rFonts w:hint="default" w:ascii="Times New Roman" w:hAnsi="Times New Roman" w:cs="Times New Roman"/>
            </w:rPr>
            <w:fldChar w:fldCharType="separate"/>
          </w:r>
          <w:r>
            <w:rPr>
              <w:rStyle w:val="6"/>
              <w:rFonts w:hint="default" w:ascii="Times New Roman" w:hAnsi="Times New Roman" w:eastAsia="Calibri" w:cs="Times New Roman"/>
              <w:sz w:val="28"/>
              <w:szCs w:val="28"/>
            </w:rPr>
            <w:t>Список используемой литературы</w:t>
          </w:r>
          <w:r>
            <w:rPr>
              <w:rFonts w:hint="default" w:ascii="Times New Roman" w:hAnsi="Times New Roman" w:cs="Times New Roman"/>
              <w:sz w:val="28"/>
              <w:szCs w:val="28"/>
            </w:rPr>
            <w:tab/>
          </w:r>
          <w:r>
            <w:rPr>
              <w:rFonts w:hint="default" w:ascii="Times New Roman" w:hAnsi="Times New Roman" w:cs="Times New Roman"/>
              <w:sz w:val="28"/>
              <w:szCs w:val="28"/>
            </w:rPr>
            <w:fldChar w:fldCharType="begin"/>
          </w:r>
          <w:r>
            <w:rPr>
              <w:rFonts w:hint="default" w:ascii="Times New Roman" w:hAnsi="Times New Roman" w:cs="Times New Roman"/>
              <w:sz w:val="28"/>
              <w:szCs w:val="28"/>
            </w:rPr>
            <w:instrText xml:space="preserve"> PAGEREF _Toc216471864 \h </w:instrText>
          </w:r>
          <w:r>
            <w:rPr>
              <w:rFonts w:hint="default" w:ascii="Times New Roman" w:hAnsi="Times New Roman" w:cs="Times New Roman"/>
              <w:sz w:val="28"/>
              <w:szCs w:val="28"/>
            </w:rPr>
            <w:fldChar w:fldCharType="separate"/>
          </w:r>
          <w:r>
            <w:rPr>
              <w:rFonts w:hint="default" w:ascii="Times New Roman" w:hAnsi="Times New Roman" w:cs="Times New Roman"/>
              <w:sz w:val="28"/>
              <w:szCs w:val="28"/>
            </w:rPr>
            <w:t>6</w:t>
          </w:r>
          <w:r>
            <w:rPr>
              <w:rFonts w:hint="default" w:ascii="Times New Roman" w:hAnsi="Times New Roman" w:cs="Times New Roman"/>
              <w:sz w:val="28"/>
              <w:szCs w:val="28"/>
            </w:rPr>
            <w:fldChar w:fldCharType="end"/>
          </w:r>
          <w:r>
            <w:rPr>
              <w:rFonts w:hint="default" w:ascii="Times New Roman" w:hAnsi="Times New Roman" w:cs="Times New Roman"/>
              <w:sz w:val="28"/>
              <w:szCs w:val="28"/>
            </w:rPr>
            <w:fldChar w:fldCharType="end"/>
          </w:r>
          <w:r>
            <w:rPr>
              <w:rFonts w:hint="default" w:ascii="Times New Roman" w:hAnsi="Times New Roman" w:cs="Times New Roman"/>
              <w:sz w:val="28"/>
              <w:szCs w:val="28"/>
              <w:lang w:val="ru-RU"/>
            </w:rPr>
            <w:t>2</w:t>
          </w:r>
        </w:p>
        <w:p w14:paraId="1A5593CA">
          <w:pPr>
            <w:pStyle w:val="12"/>
            <w:tabs>
              <w:tab w:val="right" w:leader="dot" w:pos="9345"/>
            </w:tabs>
            <w:spacing w:line="360" w:lineRule="auto"/>
            <w:jc w:val="both"/>
            <w:rPr>
              <w:rFonts w:hint="default" w:ascii="Times New Roman" w:hAnsi="Times New Roman" w:cs="Times New Roman"/>
              <w:kern w:val="2"/>
              <w:sz w:val="28"/>
              <w:szCs w:val="28"/>
              <w:lang w:val="ru-RU"/>
              <w14:ligatures w14:val="standardContextual"/>
            </w:rPr>
          </w:pPr>
          <w:r>
            <w:rPr>
              <w:rFonts w:hint="default" w:ascii="Times New Roman" w:hAnsi="Times New Roman" w:cs="Times New Roman"/>
            </w:rPr>
            <w:fldChar w:fldCharType="begin"/>
          </w:r>
          <w:r>
            <w:rPr>
              <w:rFonts w:hint="default" w:ascii="Times New Roman" w:hAnsi="Times New Roman" w:cs="Times New Roman"/>
            </w:rPr>
            <w:instrText xml:space="preserve"> HYPERLINK \l "_Toc216471865" </w:instrText>
          </w:r>
          <w:r>
            <w:rPr>
              <w:rFonts w:hint="default" w:ascii="Times New Roman" w:hAnsi="Times New Roman" w:cs="Times New Roman"/>
            </w:rPr>
            <w:fldChar w:fldCharType="separate"/>
          </w:r>
          <w:r>
            <w:rPr>
              <w:rStyle w:val="6"/>
              <w:rFonts w:hint="default" w:ascii="Times New Roman" w:hAnsi="Times New Roman" w:cs="Times New Roman"/>
              <w:sz w:val="28"/>
              <w:szCs w:val="28"/>
            </w:rPr>
            <w:t>Приложение 1</w:t>
          </w:r>
          <w:r>
            <w:rPr>
              <w:rFonts w:hint="default" w:ascii="Times New Roman" w:hAnsi="Times New Roman" w:cs="Times New Roman"/>
              <w:sz w:val="28"/>
              <w:szCs w:val="28"/>
            </w:rPr>
            <w:tab/>
          </w:r>
          <w:r>
            <w:rPr>
              <w:rFonts w:hint="default" w:ascii="Times New Roman" w:hAnsi="Times New Roman" w:cs="Times New Roman"/>
              <w:sz w:val="28"/>
              <w:szCs w:val="28"/>
            </w:rPr>
            <w:fldChar w:fldCharType="end"/>
          </w:r>
          <w:r>
            <w:rPr>
              <w:rFonts w:hint="default" w:ascii="Times New Roman" w:hAnsi="Times New Roman" w:cs="Times New Roman"/>
              <w:sz w:val="28"/>
              <w:szCs w:val="28"/>
              <w:lang w:val="ru-RU"/>
            </w:rPr>
            <w:t>68</w:t>
          </w:r>
        </w:p>
        <w:p w14:paraId="1A68268F">
          <w:pPr>
            <w:pStyle w:val="12"/>
            <w:tabs>
              <w:tab w:val="right" w:leader="dot" w:pos="9345"/>
            </w:tabs>
            <w:spacing w:line="360" w:lineRule="auto"/>
            <w:jc w:val="both"/>
            <w:rPr>
              <w:rFonts w:hint="default" w:ascii="Times New Roman" w:hAnsi="Times New Roman" w:cs="Times New Roman"/>
              <w:kern w:val="2"/>
              <w:sz w:val="28"/>
              <w:szCs w:val="28"/>
              <w14:ligatures w14:val="standardContextual"/>
            </w:rPr>
          </w:pPr>
        </w:p>
        <w:p w14:paraId="43591756">
          <w:pPr>
            <w:spacing w:line="360" w:lineRule="auto"/>
            <w:jc w:val="both"/>
            <w:rPr>
              <w:rFonts w:hint="default" w:ascii="Times New Roman" w:hAnsi="Times New Roman" w:eastAsia="Times New Roman" w:cs="Times New Roman"/>
              <w:b/>
              <w:bCs/>
              <w:color w:val="000000"/>
              <w:sz w:val="22"/>
              <w:szCs w:val="22"/>
            </w:rPr>
          </w:pPr>
          <w:r>
            <w:rPr>
              <w:rFonts w:hint="default" w:ascii="Times New Roman" w:hAnsi="Times New Roman" w:cs="Times New Roman"/>
              <w:b/>
              <w:bCs/>
              <w:color w:val="auto"/>
              <w:sz w:val="28"/>
              <w:szCs w:val="28"/>
            </w:rPr>
            <w:fldChar w:fldCharType="end"/>
          </w:r>
          <w:bookmarkStart w:id="0" w:name="_GoBack"/>
          <w:bookmarkEnd w:id="0"/>
        </w:p>
      </w:sdtContent>
    </w:sdt>
    <w:p w14:paraId="183C07D2">
      <w:pPr>
        <w:spacing w:line="360" w:lineRule="auto"/>
        <w:jc w:val="center"/>
        <w:rPr>
          <w:sz w:val="28"/>
          <w:szCs w:val="28"/>
        </w:rPr>
      </w:pPr>
      <w:r>
        <w:rPr>
          <w:sz w:val="28"/>
          <w:szCs w:val="28"/>
        </w:rPr>
        <w:t>Введение</w:t>
      </w:r>
    </w:p>
    <w:p w14:paraId="5204C659">
      <w:pPr>
        <w:spacing w:line="360" w:lineRule="auto"/>
        <w:jc w:val="center"/>
      </w:pPr>
    </w:p>
    <w:p w14:paraId="1C3A33FA">
      <w:pPr>
        <w:tabs>
          <w:tab w:val="left" w:pos="1764"/>
        </w:tabs>
        <w:spacing w:line="360" w:lineRule="auto"/>
        <w:ind w:firstLine="709"/>
        <w:jc w:val="both"/>
        <w:rPr>
          <w:color w:val="000000"/>
          <w:sz w:val="28"/>
          <w:szCs w:val="28"/>
        </w:rPr>
      </w:pPr>
      <w:r>
        <w:rPr>
          <w:sz w:val="28"/>
          <w:szCs w:val="28"/>
        </w:rPr>
        <w:t>Актуальность выбранной темы обусловлена тем, что в</w:t>
      </w:r>
      <w:r>
        <w:rPr>
          <w:color w:val="000000"/>
          <w:sz w:val="28"/>
          <w:szCs w:val="28"/>
        </w:rPr>
        <w:t xml:space="preserve"> наши дни наблюдается острая необходимость в углублённом внимании к рационализации работы с обращениями граждан в структурах местного самоуправления. Права гражданина являются ключевым индикатором для оценивания уровня государственного устройства, его демократического характера, приверженности законности, морали и универсальных ценностей. Роль общественного мнения и участия граждан в управлении. Гражданская активность, контроль качества услуг и влияние на политику. способствуют более эффективному развитию системы управления муниципальным образованием.</w:t>
      </w:r>
    </w:p>
    <w:p w14:paraId="7FE8CA05">
      <w:pPr>
        <w:tabs>
          <w:tab w:val="left" w:pos="1764"/>
        </w:tabs>
        <w:spacing w:line="360" w:lineRule="auto"/>
        <w:ind w:firstLine="709"/>
        <w:jc w:val="both"/>
        <w:rPr>
          <w:color w:val="000000"/>
          <w:sz w:val="28"/>
          <w:szCs w:val="28"/>
        </w:rPr>
      </w:pPr>
      <w:r>
        <w:rPr>
          <w:color w:val="000000"/>
          <w:sz w:val="28"/>
          <w:szCs w:val="28"/>
        </w:rPr>
        <w:t>Таким образом совершенствование работы с обращениями граждан в органах местного самоуправления способствует наиболее эффективному функционированию системы и повышению качества жизни населения.</w:t>
      </w:r>
    </w:p>
    <w:p w14:paraId="209B179B">
      <w:pPr>
        <w:tabs>
          <w:tab w:val="left" w:pos="1764"/>
        </w:tabs>
        <w:spacing w:line="360" w:lineRule="auto"/>
        <w:ind w:firstLine="709"/>
        <w:jc w:val="both"/>
        <w:rPr>
          <w:color w:val="000000"/>
          <w:sz w:val="28"/>
          <w:szCs w:val="28"/>
        </w:rPr>
      </w:pPr>
      <w:r>
        <w:rPr>
          <w:color w:val="000000"/>
          <w:sz w:val="28"/>
          <w:szCs w:val="28"/>
        </w:rPr>
        <w:t>Среди работ, изучающих особенности обращения граждан в органы местного самоуправления, наибольший интерес вызывают исследования таких авторов как А.Е. Лапина, Д.С. Решетниковой, Д.А. Сергеевой, С.А. Широбокоева   и др.</w:t>
      </w:r>
    </w:p>
    <w:p w14:paraId="78E55D76">
      <w:pPr>
        <w:tabs>
          <w:tab w:val="left" w:pos="1764"/>
        </w:tabs>
        <w:spacing w:line="360" w:lineRule="auto"/>
        <w:ind w:firstLine="709"/>
        <w:jc w:val="both"/>
        <w:rPr>
          <w:color w:val="000000"/>
          <w:sz w:val="28"/>
          <w:szCs w:val="28"/>
        </w:rPr>
      </w:pPr>
      <w:r>
        <w:rPr>
          <w:color w:val="000000"/>
          <w:sz w:val="28"/>
          <w:szCs w:val="28"/>
        </w:rPr>
        <w:t>Цель исследования – изучить направления совершенствования работы с обращениями граждан в органах местного самоуправления администрации Адагумского сельского поселения.</w:t>
      </w:r>
    </w:p>
    <w:p w14:paraId="123F7500">
      <w:pPr>
        <w:tabs>
          <w:tab w:val="left" w:pos="1764"/>
        </w:tabs>
        <w:spacing w:line="360" w:lineRule="auto"/>
        <w:ind w:firstLine="709"/>
        <w:jc w:val="both"/>
        <w:rPr>
          <w:color w:val="000000"/>
          <w:sz w:val="28"/>
          <w:szCs w:val="28"/>
        </w:rPr>
      </w:pPr>
      <w:r>
        <w:rPr>
          <w:sz w:val="28"/>
          <w:szCs w:val="28"/>
        </w:rPr>
        <w:t>Объект исследования  — отдел обращения граждан администрации Адагумского сельского поселения</w:t>
      </w:r>
      <w:r>
        <w:rPr>
          <w:color w:val="000000"/>
          <w:sz w:val="28"/>
          <w:szCs w:val="28"/>
        </w:rPr>
        <w:t>.</w:t>
      </w:r>
    </w:p>
    <w:p w14:paraId="277841AA">
      <w:pPr>
        <w:tabs>
          <w:tab w:val="left" w:pos="1764"/>
        </w:tabs>
        <w:spacing w:line="360" w:lineRule="auto"/>
        <w:ind w:firstLine="709"/>
        <w:jc w:val="both"/>
        <w:rPr>
          <w:sz w:val="28"/>
          <w:szCs w:val="28"/>
        </w:rPr>
      </w:pPr>
      <w:r>
        <w:rPr>
          <w:sz w:val="28"/>
          <w:szCs w:val="28"/>
        </w:rPr>
        <w:t xml:space="preserve">Предмет исследования – организация работы с обращениями граждан  в  органах местного самоуправления. </w:t>
      </w:r>
    </w:p>
    <w:p w14:paraId="4B7BE73B">
      <w:pPr>
        <w:spacing w:line="360" w:lineRule="auto"/>
        <w:ind w:firstLine="708"/>
        <w:jc w:val="both"/>
        <w:rPr>
          <w:sz w:val="28"/>
          <w:szCs w:val="28"/>
        </w:rPr>
      </w:pPr>
      <w:r>
        <w:rPr>
          <w:sz w:val="28"/>
          <w:szCs w:val="28"/>
        </w:rPr>
        <w:t>В соответствии с поставленной целью в выпускной квалификационной работе необходимо  решить следующие задачи:</w:t>
      </w:r>
    </w:p>
    <w:p w14:paraId="6B629F6B">
      <w:pPr>
        <w:numPr>
          <w:ilvl w:val="0"/>
          <w:numId w:val="1"/>
        </w:numPr>
        <w:spacing w:line="360" w:lineRule="auto"/>
        <w:ind w:left="0" w:firstLine="709"/>
        <w:jc w:val="both"/>
        <w:rPr>
          <w:sz w:val="28"/>
          <w:szCs w:val="28"/>
        </w:rPr>
      </w:pPr>
      <w:r>
        <w:rPr>
          <w:bCs/>
          <w:sz w:val="28"/>
          <w:szCs w:val="28"/>
        </w:rPr>
        <w:t>рассмотреть обращения граждан  в органы местного самоуправления: понятие, сущность, виды;</w:t>
      </w:r>
    </w:p>
    <w:p w14:paraId="418AB5AC">
      <w:pPr>
        <w:numPr>
          <w:ilvl w:val="0"/>
          <w:numId w:val="1"/>
        </w:numPr>
        <w:spacing w:line="360" w:lineRule="auto"/>
        <w:ind w:left="0" w:firstLine="709"/>
        <w:jc w:val="both"/>
        <w:rPr>
          <w:sz w:val="28"/>
          <w:szCs w:val="28"/>
        </w:rPr>
      </w:pPr>
      <w:r>
        <w:rPr>
          <w:bCs/>
          <w:sz w:val="28"/>
          <w:szCs w:val="28"/>
        </w:rPr>
        <w:t>проанализировать н</w:t>
      </w:r>
      <w:r>
        <w:rPr>
          <w:sz w:val="28"/>
          <w:szCs w:val="28"/>
        </w:rPr>
        <w:t>ормативно-правовой аспект работы с обращениями граждан в органах местного самоуправления;</w:t>
      </w:r>
    </w:p>
    <w:p w14:paraId="01684D3F">
      <w:pPr>
        <w:numPr>
          <w:ilvl w:val="0"/>
          <w:numId w:val="1"/>
        </w:numPr>
        <w:spacing w:line="360" w:lineRule="auto"/>
        <w:ind w:left="0" w:firstLine="709"/>
        <w:jc w:val="both"/>
        <w:rPr>
          <w:sz w:val="28"/>
          <w:szCs w:val="28"/>
        </w:rPr>
      </w:pPr>
      <w:r>
        <w:rPr>
          <w:sz w:val="28"/>
          <w:szCs w:val="28"/>
        </w:rPr>
        <w:t>раскрыть п</w:t>
      </w:r>
      <w:r>
        <w:rPr>
          <w:color w:val="222222"/>
          <w:sz w:val="28"/>
          <w:szCs w:val="28"/>
          <w:shd w:val="clear" w:color="auto" w:fill="FEFEFE"/>
        </w:rPr>
        <w:t>орядок работы с обращениями граждан в органах местного самоуправления;</w:t>
      </w:r>
    </w:p>
    <w:p w14:paraId="1968217C">
      <w:pPr>
        <w:numPr>
          <w:ilvl w:val="0"/>
          <w:numId w:val="1"/>
        </w:numPr>
        <w:spacing w:line="360" w:lineRule="auto"/>
        <w:ind w:left="0" w:firstLine="709"/>
        <w:jc w:val="both"/>
        <w:rPr>
          <w:sz w:val="28"/>
          <w:szCs w:val="28"/>
        </w:rPr>
      </w:pPr>
      <w:r>
        <w:rPr>
          <w:color w:val="222222"/>
          <w:sz w:val="28"/>
          <w:szCs w:val="28"/>
          <w:shd w:val="clear" w:color="auto" w:fill="FEFEFE"/>
        </w:rPr>
        <w:t xml:space="preserve">охарактеризовать </w:t>
      </w:r>
      <w:r>
        <w:rPr>
          <w:sz w:val="28"/>
          <w:szCs w:val="28"/>
        </w:rPr>
        <w:t xml:space="preserve">работу с обращениями граждан в  </w:t>
      </w:r>
      <w:r>
        <w:rPr>
          <w:color w:val="000000"/>
          <w:sz w:val="28"/>
          <w:szCs w:val="28"/>
        </w:rPr>
        <w:t>администрации Адагумского сельского поселения</w:t>
      </w:r>
      <w:r>
        <w:rPr>
          <w:sz w:val="28"/>
          <w:szCs w:val="28"/>
        </w:rPr>
        <w:t>;</w:t>
      </w:r>
    </w:p>
    <w:p w14:paraId="4AD96358">
      <w:pPr>
        <w:widowControl w:val="0"/>
        <w:numPr>
          <w:ilvl w:val="0"/>
          <w:numId w:val="1"/>
        </w:numPr>
        <w:kinsoku w:val="0"/>
        <w:overflowPunct w:val="0"/>
        <w:autoSpaceDE w:val="0"/>
        <w:autoSpaceDN w:val="0"/>
        <w:adjustRightInd w:val="0"/>
        <w:snapToGrid w:val="0"/>
        <w:spacing w:line="360" w:lineRule="auto"/>
        <w:ind w:left="0" w:firstLine="709"/>
        <w:jc w:val="both"/>
        <w:rPr>
          <w:sz w:val="28"/>
          <w:szCs w:val="28"/>
        </w:rPr>
      </w:pPr>
      <w:r>
        <w:rPr>
          <w:color w:val="222222"/>
          <w:sz w:val="28"/>
          <w:szCs w:val="28"/>
          <w:shd w:val="clear" w:color="auto" w:fill="FEFEFE"/>
        </w:rPr>
        <w:t>выявить п</w:t>
      </w:r>
      <w:r>
        <w:rPr>
          <w:sz w:val="28"/>
          <w:szCs w:val="28"/>
        </w:rPr>
        <w:t xml:space="preserve">роблемные аспекты работы с обращениями граждан в </w:t>
      </w:r>
      <w:r>
        <w:rPr>
          <w:color w:val="000000"/>
          <w:sz w:val="28"/>
          <w:szCs w:val="28"/>
        </w:rPr>
        <w:t>администрации Адагумского сельского поселения</w:t>
      </w:r>
      <w:r>
        <w:rPr>
          <w:sz w:val="28"/>
          <w:szCs w:val="28"/>
        </w:rPr>
        <w:t>;</w:t>
      </w:r>
    </w:p>
    <w:p w14:paraId="10C50F62">
      <w:pPr>
        <w:widowControl w:val="0"/>
        <w:numPr>
          <w:ilvl w:val="0"/>
          <w:numId w:val="1"/>
        </w:numPr>
        <w:kinsoku w:val="0"/>
        <w:overflowPunct w:val="0"/>
        <w:autoSpaceDE w:val="0"/>
        <w:autoSpaceDN w:val="0"/>
        <w:adjustRightInd w:val="0"/>
        <w:snapToGrid w:val="0"/>
        <w:spacing w:line="360" w:lineRule="auto"/>
        <w:ind w:left="0" w:firstLine="709"/>
        <w:jc w:val="both"/>
        <w:rPr>
          <w:sz w:val="28"/>
          <w:szCs w:val="28"/>
        </w:rPr>
      </w:pPr>
      <w:r>
        <w:rPr>
          <w:color w:val="222222"/>
          <w:sz w:val="28"/>
          <w:szCs w:val="28"/>
          <w:shd w:val="clear" w:color="auto" w:fill="FEFEFE"/>
        </w:rPr>
        <w:t xml:space="preserve">предложить  </w:t>
      </w:r>
      <w:r>
        <w:rPr>
          <w:sz w:val="28"/>
          <w:szCs w:val="28"/>
        </w:rPr>
        <w:t xml:space="preserve">рекомендации по совершенствованию работы с обращениями граждан в </w:t>
      </w:r>
      <w:r>
        <w:rPr>
          <w:color w:val="000000"/>
          <w:sz w:val="28"/>
          <w:szCs w:val="28"/>
        </w:rPr>
        <w:t>администрации Адагумского сельского поселения</w:t>
      </w:r>
      <w:r>
        <w:rPr>
          <w:sz w:val="28"/>
          <w:szCs w:val="28"/>
        </w:rPr>
        <w:t>.</w:t>
      </w:r>
    </w:p>
    <w:p w14:paraId="72EBEDAD">
      <w:pPr>
        <w:spacing w:line="360" w:lineRule="auto"/>
        <w:ind w:firstLine="708"/>
        <w:jc w:val="both"/>
        <w:rPr>
          <w:sz w:val="28"/>
          <w:szCs w:val="28"/>
        </w:rPr>
      </w:pPr>
      <w:r>
        <w:rPr>
          <w:sz w:val="28"/>
          <w:szCs w:val="28"/>
        </w:rPr>
        <w:t>Методы исследования: наблюдение, сравнение и описание, систематизация и логически познавательное осмысление.</w:t>
      </w:r>
    </w:p>
    <w:p w14:paraId="600A0633">
      <w:pPr>
        <w:spacing w:line="360" w:lineRule="auto"/>
        <w:ind w:firstLine="708"/>
        <w:jc w:val="both"/>
        <w:rPr>
          <w:sz w:val="28"/>
          <w:szCs w:val="28"/>
        </w:rPr>
      </w:pPr>
      <w:r>
        <w:rPr>
          <w:sz w:val="28"/>
          <w:szCs w:val="28"/>
        </w:rPr>
        <w:t>Информационной базой исследования стали данные администрации Адагумского сельского поселения, представленные на официальном сайте.</w:t>
      </w:r>
    </w:p>
    <w:p w14:paraId="7B9CB235">
      <w:pPr>
        <w:spacing w:line="360" w:lineRule="auto"/>
        <w:ind w:firstLine="708"/>
        <w:jc w:val="both"/>
        <w:rPr>
          <w:sz w:val="28"/>
          <w:szCs w:val="28"/>
        </w:rPr>
      </w:pPr>
      <w:r>
        <w:rPr>
          <w:sz w:val="28"/>
          <w:szCs w:val="28"/>
        </w:rPr>
        <w:t>Структура выпускной квалификационной работы включает в себя: введение, две главы, заключение, список использованной литературы и ряд приложений.</w:t>
      </w:r>
    </w:p>
    <w:p w14:paraId="456D99BC">
      <w:pPr>
        <w:spacing w:line="360" w:lineRule="auto"/>
        <w:ind w:firstLine="708"/>
        <w:jc w:val="both"/>
        <w:rPr>
          <w:sz w:val="28"/>
          <w:szCs w:val="28"/>
        </w:rPr>
      </w:pPr>
      <w:r>
        <w:rPr>
          <w:bCs/>
          <w:iCs/>
          <w:sz w:val="28"/>
          <w:szCs w:val="28"/>
        </w:rPr>
        <w:t xml:space="preserve">Во введении обосновывается актуальность выбранной темы, ставится цель исследования, определяются задачи, которые необходимо решить для достижения поставленной цели, определяется объект и предмет исследовании, а также информационная база. </w:t>
      </w:r>
    </w:p>
    <w:p w14:paraId="18AF8C27">
      <w:pPr>
        <w:spacing w:line="360" w:lineRule="auto"/>
        <w:jc w:val="both"/>
        <w:rPr>
          <w:color w:val="222222"/>
          <w:sz w:val="28"/>
          <w:szCs w:val="28"/>
          <w:shd w:val="clear" w:color="auto" w:fill="FEFEFE"/>
        </w:rPr>
      </w:pPr>
      <w:r>
        <w:rPr>
          <w:sz w:val="28"/>
          <w:szCs w:val="28"/>
        </w:rPr>
        <w:tab/>
      </w:r>
      <w:r>
        <w:rPr>
          <w:sz w:val="28"/>
          <w:szCs w:val="28"/>
        </w:rPr>
        <w:t>В первой главе «Теоретические основы организации работы с обращениями граждан в органах местного самоуправления» раскрыты понятие, сущность, виды о</w:t>
      </w:r>
      <w:r>
        <w:rPr>
          <w:bCs/>
          <w:sz w:val="28"/>
          <w:szCs w:val="28"/>
        </w:rPr>
        <w:t>бращения граждан  в органы местного самоуправления, н</w:t>
      </w:r>
      <w:r>
        <w:rPr>
          <w:sz w:val="28"/>
          <w:szCs w:val="28"/>
        </w:rPr>
        <w:t>ормативно-правовой аспект работы с обращениями граждан в органах местного самоуправления, п</w:t>
      </w:r>
      <w:r>
        <w:rPr>
          <w:color w:val="222222"/>
          <w:sz w:val="28"/>
          <w:szCs w:val="28"/>
          <w:shd w:val="clear" w:color="auto" w:fill="FEFEFE"/>
        </w:rPr>
        <w:t>орядок работы с обращениями граждан в органах местного самоуправления.</w:t>
      </w:r>
    </w:p>
    <w:p w14:paraId="21A07941">
      <w:pPr>
        <w:spacing w:line="360" w:lineRule="auto"/>
        <w:jc w:val="both"/>
        <w:rPr>
          <w:sz w:val="28"/>
          <w:szCs w:val="28"/>
        </w:rPr>
      </w:pPr>
      <w:r>
        <w:rPr>
          <w:color w:val="222222"/>
          <w:sz w:val="28"/>
          <w:szCs w:val="28"/>
          <w:shd w:val="clear" w:color="auto" w:fill="FEFEFE"/>
        </w:rPr>
        <w:tab/>
      </w:r>
      <w:r>
        <w:rPr>
          <w:color w:val="222222"/>
          <w:sz w:val="28"/>
          <w:szCs w:val="28"/>
          <w:shd w:val="clear" w:color="auto" w:fill="FEFEFE"/>
        </w:rPr>
        <w:t>Во второй главе «Анализ и направления совершенствования работы с обращениями граждан в органах местного самоуправления администрации Адагумского сельского поселения» рассмотрена о</w:t>
      </w:r>
      <w:r>
        <w:rPr>
          <w:sz w:val="28"/>
          <w:szCs w:val="28"/>
        </w:rPr>
        <w:t>рганизация работы с обращениями граждан в администрации Адагумского сельского поселения, проблемные аспекты работы с обращениями граждан в администрации Адагумского сельского поселения, предложены рекомендации по совершенствованию работы с обращениями граждан в администрации Адагумского сельского поселения.</w:t>
      </w:r>
    </w:p>
    <w:p w14:paraId="24587839">
      <w:pPr>
        <w:widowControl w:val="0"/>
        <w:spacing w:line="360" w:lineRule="auto"/>
        <w:ind w:firstLine="708"/>
        <w:jc w:val="both"/>
        <w:rPr>
          <w:bCs/>
          <w:iCs/>
          <w:sz w:val="28"/>
          <w:szCs w:val="28"/>
        </w:rPr>
      </w:pPr>
      <w:r>
        <w:rPr>
          <w:bCs/>
          <w:iCs/>
          <w:sz w:val="28"/>
          <w:szCs w:val="28"/>
        </w:rPr>
        <w:t>В заключении подводятся основные итоги проведенного исследования.</w:t>
      </w:r>
    </w:p>
    <w:p w14:paraId="6A4B9A3F">
      <w:pPr>
        <w:spacing w:line="360" w:lineRule="auto"/>
        <w:ind w:firstLine="709"/>
        <w:jc w:val="both"/>
        <w:rPr>
          <w:rFonts w:eastAsia="Arial Unicode MS" w:cs="Arial Unicode MS"/>
          <w:iCs/>
          <w:color w:val="000000"/>
          <w:sz w:val="28"/>
          <w:szCs w:val="28"/>
          <w:u w:color="000000"/>
        </w:rPr>
      </w:pPr>
      <w:r>
        <w:rPr>
          <w:rFonts w:eastAsia="Arial Unicode MS" w:cs="Arial Unicode MS"/>
          <w:iCs/>
          <w:color w:val="000000"/>
          <w:sz w:val="28"/>
          <w:szCs w:val="28"/>
          <w:u w:color="000000"/>
        </w:rPr>
        <w:t>Апробация результатов исследования была осуществлена в рамках Городской научно-практической конференции «Современные проблемы и тенденции развития экономики и управления: региональный аспект» (30 октября 2025 года, Анапский филиал ФГБОУ ВО «Московский педагогический государственный университет»), на Всероссийской научно-практической конференции «Современные проблемы и тенденции развития экономики и управления: региональный аспект» (17 апреля 2025 года, Анапский филиал ФГБОУ ВО «Московский педагогический государственный университет»).</w:t>
      </w:r>
    </w:p>
    <w:p w14:paraId="7108F2BA">
      <w:pPr>
        <w:widowControl w:val="0"/>
        <w:spacing w:line="360" w:lineRule="auto"/>
        <w:ind w:firstLine="709"/>
        <w:jc w:val="both"/>
        <w:rPr>
          <w:bCs/>
          <w:iCs/>
          <w:sz w:val="28"/>
          <w:szCs w:val="28"/>
        </w:rPr>
      </w:pPr>
      <w:r>
        <w:rPr>
          <w:rFonts w:eastAsia="Arial Unicode MS" w:cs="Arial Unicode MS"/>
          <w:iCs/>
          <w:color w:val="000000"/>
          <w:sz w:val="28"/>
          <w:szCs w:val="28"/>
          <w:u w:color="000000"/>
        </w:rPr>
        <w:t>Результаты исследования выпускной квалификационной работы нашли свое отражение в сборнике научных трудов.</w:t>
      </w:r>
    </w:p>
    <w:p w14:paraId="7F54C978">
      <w:pPr>
        <w:spacing w:line="360" w:lineRule="auto"/>
        <w:jc w:val="center"/>
        <w:rPr>
          <w:sz w:val="28"/>
          <w:szCs w:val="28"/>
        </w:rPr>
      </w:pPr>
    </w:p>
    <w:p w14:paraId="72C20331">
      <w:pPr>
        <w:spacing w:line="360" w:lineRule="auto"/>
        <w:jc w:val="center"/>
        <w:rPr>
          <w:sz w:val="28"/>
          <w:szCs w:val="28"/>
        </w:rPr>
      </w:pPr>
    </w:p>
    <w:p w14:paraId="18015FB8">
      <w:pPr>
        <w:spacing w:line="360" w:lineRule="auto"/>
        <w:jc w:val="center"/>
        <w:rPr>
          <w:sz w:val="28"/>
          <w:szCs w:val="28"/>
        </w:rPr>
      </w:pPr>
    </w:p>
    <w:p w14:paraId="07C1E57F">
      <w:pPr>
        <w:spacing w:line="360" w:lineRule="auto"/>
        <w:jc w:val="center"/>
        <w:rPr>
          <w:sz w:val="28"/>
          <w:szCs w:val="28"/>
        </w:rPr>
      </w:pPr>
    </w:p>
    <w:p w14:paraId="348DEFD6">
      <w:pPr>
        <w:spacing w:line="360" w:lineRule="auto"/>
        <w:jc w:val="center"/>
        <w:rPr>
          <w:sz w:val="28"/>
          <w:szCs w:val="28"/>
        </w:rPr>
      </w:pPr>
    </w:p>
    <w:p w14:paraId="4436AF25">
      <w:pPr>
        <w:spacing w:line="360" w:lineRule="auto"/>
        <w:jc w:val="center"/>
        <w:rPr>
          <w:sz w:val="28"/>
          <w:szCs w:val="28"/>
        </w:rPr>
      </w:pPr>
    </w:p>
    <w:p w14:paraId="00EA0672">
      <w:pPr>
        <w:spacing w:line="360" w:lineRule="auto"/>
        <w:jc w:val="center"/>
        <w:rPr>
          <w:sz w:val="28"/>
          <w:szCs w:val="28"/>
        </w:rPr>
      </w:pPr>
    </w:p>
    <w:p w14:paraId="2D05FB63">
      <w:pPr>
        <w:spacing w:line="360" w:lineRule="auto"/>
        <w:jc w:val="center"/>
        <w:rPr>
          <w:sz w:val="28"/>
          <w:szCs w:val="28"/>
        </w:rPr>
      </w:pPr>
    </w:p>
    <w:p w14:paraId="5989D2BE">
      <w:pPr>
        <w:spacing w:line="360" w:lineRule="auto"/>
        <w:jc w:val="center"/>
        <w:rPr>
          <w:sz w:val="28"/>
          <w:szCs w:val="28"/>
        </w:rPr>
      </w:pPr>
    </w:p>
    <w:p w14:paraId="176696D5">
      <w:pPr>
        <w:spacing w:line="360" w:lineRule="auto"/>
        <w:jc w:val="center"/>
        <w:rPr>
          <w:sz w:val="28"/>
          <w:szCs w:val="28"/>
        </w:rPr>
      </w:pPr>
    </w:p>
    <w:p w14:paraId="55B53667">
      <w:pPr>
        <w:spacing w:line="360" w:lineRule="auto"/>
        <w:jc w:val="center"/>
        <w:rPr>
          <w:sz w:val="28"/>
          <w:szCs w:val="28"/>
        </w:rPr>
      </w:pPr>
    </w:p>
    <w:p w14:paraId="23F50322">
      <w:pPr>
        <w:spacing w:line="360" w:lineRule="auto"/>
        <w:jc w:val="center"/>
        <w:rPr>
          <w:sz w:val="28"/>
          <w:szCs w:val="28"/>
        </w:rPr>
      </w:pPr>
    </w:p>
    <w:p w14:paraId="0985F08B">
      <w:pPr>
        <w:spacing w:line="360" w:lineRule="auto"/>
        <w:jc w:val="center"/>
        <w:rPr>
          <w:sz w:val="28"/>
          <w:szCs w:val="28"/>
        </w:rPr>
      </w:pPr>
    </w:p>
    <w:p w14:paraId="07672158">
      <w:pPr>
        <w:spacing w:line="360" w:lineRule="auto"/>
        <w:jc w:val="center"/>
        <w:rPr>
          <w:sz w:val="28"/>
          <w:szCs w:val="28"/>
        </w:rPr>
      </w:pPr>
      <w:r>
        <w:rPr>
          <w:sz w:val="28"/>
          <w:szCs w:val="28"/>
        </w:rPr>
        <w:t>Глава 1. Теоретические основы организации работы с обращениями граждан в органах местного самоуправления</w:t>
      </w:r>
    </w:p>
    <w:p w14:paraId="1A76EFA8">
      <w:pPr>
        <w:spacing w:line="360" w:lineRule="auto"/>
        <w:jc w:val="center"/>
        <w:rPr>
          <w:bCs/>
          <w:sz w:val="28"/>
          <w:szCs w:val="28"/>
        </w:rPr>
      </w:pPr>
    </w:p>
    <w:p w14:paraId="5FD4CCD5">
      <w:pPr>
        <w:spacing w:line="360" w:lineRule="auto"/>
        <w:jc w:val="center"/>
        <w:rPr>
          <w:sz w:val="28"/>
          <w:szCs w:val="28"/>
        </w:rPr>
      </w:pPr>
      <w:r>
        <w:rPr>
          <w:bCs/>
          <w:sz w:val="28"/>
          <w:szCs w:val="28"/>
        </w:rPr>
        <w:t>1.1. Право граждан на обращение в органы местного самоуправления: понятие, содержание и механизм реализации</w:t>
      </w:r>
    </w:p>
    <w:p w14:paraId="01C2E831">
      <w:pPr>
        <w:spacing w:line="360" w:lineRule="auto"/>
        <w:jc w:val="center"/>
        <w:rPr>
          <w:sz w:val="28"/>
          <w:szCs w:val="28"/>
        </w:rPr>
      </w:pPr>
    </w:p>
    <w:p w14:paraId="487A31AD">
      <w:pPr>
        <w:pStyle w:val="16"/>
        <w:widowControl w:val="0"/>
        <w:kinsoku w:val="0"/>
        <w:overflowPunct w:val="0"/>
        <w:autoSpaceDE w:val="0"/>
        <w:autoSpaceDN w:val="0"/>
        <w:adjustRightInd w:val="0"/>
        <w:snapToGrid w:val="0"/>
        <w:spacing w:before="0" w:beforeAutospacing="0" w:after="0" w:afterAutospacing="0" w:line="360" w:lineRule="auto"/>
        <w:ind w:firstLine="709"/>
        <w:jc w:val="both"/>
        <w:textAlignment w:val="top"/>
        <w:rPr>
          <w:color w:val="000000"/>
          <w:sz w:val="28"/>
          <w:szCs w:val="28"/>
        </w:rPr>
      </w:pPr>
      <w:r>
        <w:rPr>
          <w:color w:val="000000"/>
          <w:sz w:val="28"/>
          <w:szCs w:val="28"/>
        </w:rPr>
        <w:t xml:space="preserve">Обращения граждан </w:t>
      </w:r>
      <w:r>
        <w:rPr>
          <w:sz w:val="28"/>
          <w:szCs w:val="28"/>
        </w:rPr>
        <w:t>—</w:t>
      </w:r>
      <w:r>
        <w:rPr>
          <w:color w:val="000000"/>
          <w:sz w:val="28"/>
          <w:szCs w:val="28"/>
        </w:rPr>
        <w:t xml:space="preserve"> являются важнейшей  составной  частью правового статуса личности демократического государства, свидетельствует о значимости данного института для деятельности органов государственной власти и органов местного самоуправления. Право граждан на обращение является одним из основных политических прав, именно оно обеспечивает участие граждан в реализации публичной власти, обладает выраженными гарантирующими свойствами, являясь правом-гарантией всех иных (не только политических) конституционных прав и свобод личности, а также законных интересов граждан.</w:t>
      </w:r>
    </w:p>
    <w:p w14:paraId="12D09B8F">
      <w:pPr>
        <w:widowControl w:val="0"/>
        <w:kinsoku w:val="0"/>
        <w:overflowPunct w:val="0"/>
        <w:autoSpaceDE w:val="0"/>
        <w:autoSpaceDN w:val="0"/>
        <w:adjustRightInd w:val="0"/>
        <w:snapToGrid w:val="0"/>
        <w:spacing w:line="360" w:lineRule="auto"/>
        <w:ind w:firstLine="709"/>
        <w:jc w:val="both"/>
        <w:rPr>
          <w:color w:val="000000"/>
          <w:sz w:val="28"/>
          <w:szCs w:val="28"/>
        </w:rPr>
      </w:pPr>
      <w:r>
        <w:rPr>
          <w:color w:val="000000"/>
          <w:sz w:val="28"/>
          <w:szCs w:val="28"/>
        </w:rPr>
        <w:t xml:space="preserve">Обращения граждан представляют собой одну из форм непосредственного участия населения в осуществлении публичной власти, а также важнейший механизм взаимодействия между обществом и государственными институтами. В научной литературе обращение граждан трактуется как официально выраженная в установленной форме просьба, предложение или жалоба, адресованная в органы публичной власти, в том числе органы местного самоуправления, с целью защиты своих прав, свобод и законных интересов либо выражения общественно значимого мнения </w:t>
      </w:r>
      <w:r>
        <w:rPr>
          <w:sz w:val="28"/>
          <w:szCs w:val="28"/>
        </w:rPr>
        <w:t>[35]</w:t>
      </w:r>
      <w:r>
        <w:rPr>
          <w:color w:val="000000"/>
          <w:sz w:val="28"/>
          <w:szCs w:val="28"/>
        </w:rPr>
        <w:t>.</w:t>
      </w:r>
    </w:p>
    <w:p w14:paraId="67EC6B07">
      <w:pPr>
        <w:widowControl w:val="0"/>
        <w:kinsoku w:val="0"/>
        <w:overflowPunct w:val="0"/>
        <w:autoSpaceDE w:val="0"/>
        <w:autoSpaceDN w:val="0"/>
        <w:adjustRightInd w:val="0"/>
        <w:snapToGrid w:val="0"/>
        <w:spacing w:line="360" w:lineRule="auto"/>
        <w:ind w:firstLine="709"/>
        <w:jc w:val="both"/>
        <w:rPr>
          <w:color w:val="000000"/>
          <w:sz w:val="28"/>
          <w:szCs w:val="28"/>
        </w:rPr>
      </w:pPr>
      <w:r>
        <w:rPr>
          <w:color w:val="000000"/>
          <w:sz w:val="28"/>
          <w:szCs w:val="28"/>
        </w:rPr>
        <w:t>Виды обращений:</w:t>
      </w:r>
    </w:p>
    <w:p w14:paraId="73D2E094">
      <w:pPr>
        <w:widowControl w:val="0"/>
        <w:numPr>
          <w:ilvl w:val="0"/>
          <w:numId w:val="2"/>
        </w:numPr>
        <w:tabs>
          <w:tab w:val="clear" w:pos="425"/>
        </w:tabs>
        <w:kinsoku w:val="0"/>
        <w:overflowPunct w:val="0"/>
        <w:autoSpaceDE w:val="0"/>
        <w:autoSpaceDN w:val="0"/>
        <w:adjustRightInd w:val="0"/>
        <w:snapToGrid w:val="0"/>
        <w:spacing w:line="360" w:lineRule="auto"/>
        <w:ind w:left="0" w:firstLine="720"/>
        <w:jc w:val="both"/>
        <w:rPr>
          <w:color w:val="000000"/>
          <w:sz w:val="28"/>
          <w:szCs w:val="28"/>
        </w:rPr>
      </w:pPr>
      <w:r>
        <w:rPr>
          <w:color w:val="000000"/>
          <w:sz w:val="28"/>
          <w:szCs w:val="28"/>
        </w:rPr>
        <w:t>Заявления — просьбы о содействии в реализации прав и законных интересов, восстановлении нарушенных прав, предоставлении информации и т.д.</w:t>
      </w:r>
    </w:p>
    <w:p w14:paraId="7BFE8353">
      <w:pPr>
        <w:widowControl w:val="0"/>
        <w:numPr>
          <w:ilvl w:val="0"/>
          <w:numId w:val="2"/>
        </w:numPr>
        <w:tabs>
          <w:tab w:val="clear" w:pos="425"/>
        </w:tabs>
        <w:kinsoku w:val="0"/>
        <w:overflowPunct w:val="0"/>
        <w:autoSpaceDE w:val="0"/>
        <w:autoSpaceDN w:val="0"/>
        <w:adjustRightInd w:val="0"/>
        <w:snapToGrid w:val="0"/>
        <w:spacing w:line="360" w:lineRule="auto"/>
        <w:ind w:left="0" w:firstLine="720"/>
        <w:jc w:val="both"/>
        <w:rPr>
          <w:color w:val="000000"/>
          <w:sz w:val="28"/>
          <w:szCs w:val="28"/>
        </w:rPr>
      </w:pPr>
      <w:r>
        <w:rPr>
          <w:color w:val="000000"/>
          <w:sz w:val="28"/>
          <w:szCs w:val="28"/>
        </w:rPr>
        <w:t>Жалобы — выражение несогласия с действиями (бездействием) должностных лиц, органов, учреждений, сопровождающееся требованием устранения нарушений.</w:t>
      </w:r>
    </w:p>
    <w:p w14:paraId="6E010734">
      <w:pPr>
        <w:widowControl w:val="0"/>
        <w:numPr>
          <w:ilvl w:val="0"/>
          <w:numId w:val="2"/>
        </w:numPr>
        <w:tabs>
          <w:tab w:val="clear" w:pos="425"/>
        </w:tabs>
        <w:kinsoku w:val="0"/>
        <w:overflowPunct w:val="0"/>
        <w:autoSpaceDE w:val="0"/>
        <w:autoSpaceDN w:val="0"/>
        <w:adjustRightInd w:val="0"/>
        <w:snapToGrid w:val="0"/>
        <w:spacing w:line="360" w:lineRule="auto"/>
        <w:ind w:left="0" w:firstLine="720"/>
        <w:jc w:val="both"/>
        <w:rPr>
          <w:color w:val="000000"/>
          <w:sz w:val="28"/>
          <w:szCs w:val="28"/>
        </w:rPr>
      </w:pPr>
      <w:r>
        <w:rPr>
          <w:color w:val="000000"/>
          <w:sz w:val="28"/>
          <w:szCs w:val="28"/>
        </w:rPr>
        <w:t>Предложения — инициативы по совершенствованию деятельности органов власти, нормативно-правового регулирования и т.п.</w:t>
      </w:r>
    </w:p>
    <w:p w14:paraId="387E4011">
      <w:pPr>
        <w:widowControl w:val="0"/>
        <w:kinsoku w:val="0"/>
        <w:overflowPunct w:val="0"/>
        <w:autoSpaceDE w:val="0"/>
        <w:autoSpaceDN w:val="0"/>
        <w:adjustRightInd w:val="0"/>
        <w:snapToGrid w:val="0"/>
        <w:spacing w:line="360" w:lineRule="auto"/>
        <w:ind w:firstLine="709"/>
        <w:jc w:val="both"/>
        <w:rPr>
          <w:color w:val="000000"/>
          <w:sz w:val="28"/>
          <w:szCs w:val="28"/>
        </w:rPr>
      </w:pPr>
      <w:r>
        <w:rPr>
          <w:color w:val="000000"/>
          <w:sz w:val="28"/>
          <w:szCs w:val="28"/>
        </w:rPr>
        <w:t>Обращения могут носить как индивидуальный, так и коллективный характер, что обеспечивает возможность выражения позиции как отдельного гражданина, так и социальной группы или сообщества.</w:t>
      </w:r>
    </w:p>
    <w:p w14:paraId="5E6C8E7C">
      <w:pPr>
        <w:widowControl w:val="0"/>
        <w:kinsoku w:val="0"/>
        <w:overflowPunct w:val="0"/>
        <w:autoSpaceDE w:val="0"/>
        <w:autoSpaceDN w:val="0"/>
        <w:adjustRightInd w:val="0"/>
        <w:snapToGrid w:val="0"/>
        <w:spacing w:line="360" w:lineRule="auto"/>
        <w:ind w:firstLine="709"/>
        <w:jc w:val="both"/>
        <w:rPr>
          <w:color w:val="000000"/>
          <w:sz w:val="28"/>
          <w:szCs w:val="28"/>
        </w:rPr>
      </w:pPr>
      <w:r>
        <w:rPr>
          <w:color w:val="000000"/>
          <w:sz w:val="28"/>
          <w:szCs w:val="28"/>
        </w:rPr>
        <w:t>Организация работы с обращениями граждан строится на ряде принципов, обуславливающих эффективность и легитимность рассматриваемой деятельности:</w:t>
      </w:r>
    </w:p>
    <w:p w14:paraId="05A321BD">
      <w:pPr>
        <w:widowControl w:val="0"/>
        <w:numPr>
          <w:ilvl w:val="0"/>
          <w:numId w:val="2"/>
        </w:numPr>
        <w:tabs>
          <w:tab w:val="clear" w:pos="425"/>
        </w:tabs>
        <w:kinsoku w:val="0"/>
        <w:overflowPunct w:val="0"/>
        <w:autoSpaceDE w:val="0"/>
        <w:autoSpaceDN w:val="0"/>
        <w:adjustRightInd w:val="0"/>
        <w:snapToGrid w:val="0"/>
        <w:spacing w:line="360" w:lineRule="auto"/>
        <w:ind w:left="0" w:firstLine="720"/>
        <w:jc w:val="both"/>
        <w:rPr>
          <w:color w:val="000000"/>
          <w:sz w:val="28"/>
          <w:szCs w:val="28"/>
        </w:rPr>
      </w:pPr>
      <w:r>
        <w:rPr>
          <w:color w:val="000000"/>
          <w:sz w:val="28"/>
          <w:szCs w:val="28"/>
        </w:rPr>
        <w:t>Законность — вся деятельность осуществляется строго на основе и во исполнение действующего законодательства, что исключает произвол и обеспечивает равенство всех граждан перед законом.</w:t>
      </w:r>
    </w:p>
    <w:p w14:paraId="5E51F858">
      <w:pPr>
        <w:widowControl w:val="0"/>
        <w:numPr>
          <w:ilvl w:val="0"/>
          <w:numId w:val="2"/>
        </w:numPr>
        <w:tabs>
          <w:tab w:val="clear" w:pos="425"/>
        </w:tabs>
        <w:kinsoku w:val="0"/>
        <w:overflowPunct w:val="0"/>
        <w:autoSpaceDE w:val="0"/>
        <w:autoSpaceDN w:val="0"/>
        <w:adjustRightInd w:val="0"/>
        <w:snapToGrid w:val="0"/>
        <w:spacing w:line="360" w:lineRule="auto"/>
        <w:ind w:left="0" w:firstLine="720"/>
        <w:jc w:val="both"/>
        <w:rPr>
          <w:color w:val="000000"/>
          <w:sz w:val="28"/>
          <w:szCs w:val="28"/>
        </w:rPr>
      </w:pPr>
      <w:r>
        <w:rPr>
          <w:color w:val="000000"/>
          <w:sz w:val="28"/>
          <w:szCs w:val="28"/>
        </w:rPr>
        <w:t>Открытость и доступность — органы местного самоуправления обязаны создавать условия для беспрепятственного направления обращений всеми гражданами, независимо от их социального статуса, места проживания и иных признаков.</w:t>
      </w:r>
    </w:p>
    <w:p w14:paraId="09B13A03">
      <w:pPr>
        <w:widowControl w:val="0"/>
        <w:numPr>
          <w:ilvl w:val="0"/>
          <w:numId w:val="2"/>
        </w:numPr>
        <w:tabs>
          <w:tab w:val="clear" w:pos="425"/>
        </w:tabs>
        <w:kinsoku w:val="0"/>
        <w:overflowPunct w:val="0"/>
        <w:autoSpaceDE w:val="0"/>
        <w:autoSpaceDN w:val="0"/>
        <w:adjustRightInd w:val="0"/>
        <w:snapToGrid w:val="0"/>
        <w:spacing w:line="360" w:lineRule="auto"/>
        <w:ind w:left="0" w:firstLine="720"/>
        <w:jc w:val="both"/>
        <w:rPr>
          <w:color w:val="000000"/>
          <w:sz w:val="28"/>
          <w:szCs w:val="28"/>
        </w:rPr>
      </w:pPr>
      <w:r>
        <w:rPr>
          <w:color w:val="000000"/>
          <w:sz w:val="28"/>
          <w:szCs w:val="28"/>
        </w:rPr>
        <w:t>Равенство — обращения рассматриваются без дискриминации, с соблюдением принципа равных возможностей для всех лиц.</w:t>
      </w:r>
    </w:p>
    <w:p w14:paraId="6F0B4A19">
      <w:pPr>
        <w:widowControl w:val="0"/>
        <w:numPr>
          <w:ilvl w:val="0"/>
          <w:numId w:val="2"/>
        </w:numPr>
        <w:tabs>
          <w:tab w:val="clear" w:pos="425"/>
        </w:tabs>
        <w:kinsoku w:val="0"/>
        <w:overflowPunct w:val="0"/>
        <w:autoSpaceDE w:val="0"/>
        <w:autoSpaceDN w:val="0"/>
        <w:adjustRightInd w:val="0"/>
        <w:snapToGrid w:val="0"/>
        <w:spacing w:line="360" w:lineRule="auto"/>
        <w:ind w:left="0" w:firstLine="720"/>
        <w:jc w:val="both"/>
        <w:rPr>
          <w:color w:val="000000"/>
          <w:sz w:val="28"/>
          <w:szCs w:val="28"/>
        </w:rPr>
      </w:pPr>
      <w:r>
        <w:rPr>
          <w:color w:val="000000"/>
          <w:sz w:val="28"/>
          <w:szCs w:val="28"/>
        </w:rPr>
        <w:t>Оперативность и своевременность — установленные сроки рассмотрения обращений (как правило, 30 дней) способствуют быстрой реакции на обращения и минимизации бюрократических проволочек.</w:t>
      </w:r>
    </w:p>
    <w:p w14:paraId="1F268616">
      <w:pPr>
        <w:widowControl w:val="0"/>
        <w:numPr>
          <w:ilvl w:val="0"/>
          <w:numId w:val="2"/>
        </w:numPr>
        <w:tabs>
          <w:tab w:val="clear" w:pos="425"/>
        </w:tabs>
        <w:kinsoku w:val="0"/>
        <w:overflowPunct w:val="0"/>
        <w:autoSpaceDE w:val="0"/>
        <w:autoSpaceDN w:val="0"/>
        <w:adjustRightInd w:val="0"/>
        <w:snapToGrid w:val="0"/>
        <w:spacing w:line="360" w:lineRule="auto"/>
        <w:ind w:left="0" w:firstLine="720"/>
        <w:jc w:val="both"/>
        <w:rPr>
          <w:color w:val="000000"/>
          <w:sz w:val="28"/>
          <w:szCs w:val="28"/>
        </w:rPr>
      </w:pPr>
      <w:r>
        <w:rPr>
          <w:color w:val="000000"/>
          <w:sz w:val="28"/>
          <w:szCs w:val="28"/>
        </w:rPr>
        <w:t>Конфиденциальность — обеспечение защиты персональных данных заявителей, недопустимость передачи информации без их согласия третьим лицам.</w:t>
      </w:r>
    </w:p>
    <w:p w14:paraId="23F2CE24">
      <w:pPr>
        <w:widowControl w:val="0"/>
        <w:kinsoku w:val="0"/>
        <w:overflowPunct w:val="0"/>
        <w:autoSpaceDE w:val="0"/>
        <w:autoSpaceDN w:val="0"/>
        <w:adjustRightInd w:val="0"/>
        <w:snapToGrid w:val="0"/>
        <w:spacing w:line="360" w:lineRule="auto"/>
        <w:ind w:firstLine="709"/>
        <w:jc w:val="both"/>
        <w:rPr>
          <w:color w:val="000000"/>
          <w:sz w:val="28"/>
          <w:szCs w:val="28"/>
        </w:rPr>
      </w:pPr>
      <w:r>
        <w:rPr>
          <w:color w:val="000000"/>
          <w:sz w:val="28"/>
          <w:szCs w:val="28"/>
        </w:rPr>
        <w:t xml:space="preserve">Право на обращение — это базовое политическое право, закреплённое в ст. 33 Конституции РФ, гарантирующее возможность граждан свободно направлять индивидуальные и коллективные обращения (заявления, жалобы, предложения) в органы государственной власти и местного самоуправления. Это право — механизм реализации демократических принципов, обеспечивающий участие граждан в управлении делами муниципального образования, а также защиту их законных интересов </w:t>
      </w:r>
      <w:r>
        <w:rPr>
          <w:sz w:val="28"/>
          <w:szCs w:val="28"/>
        </w:rPr>
        <w:t>[28]</w:t>
      </w:r>
      <w:r>
        <w:rPr>
          <w:color w:val="000000"/>
          <w:sz w:val="28"/>
          <w:szCs w:val="28"/>
        </w:rPr>
        <w:t>.</w:t>
      </w:r>
    </w:p>
    <w:p w14:paraId="34DAEDE1">
      <w:pPr>
        <w:widowControl w:val="0"/>
        <w:kinsoku w:val="0"/>
        <w:overflowPunct w:val="0"/>
        <w:autoSpaceDE w:val="0"/>
        <w:autoSpaceDN w:val="0"/>
        <w:adjustRightInd w:val="0"/>
        <w:snapToGrid w:val="0"/>
        <w:spacing w:line="360" w:lineRule="auto"/>
        <w:ind w:firstLine="709"/>
        <w:jc w:val="both"/>
        <w:rPr>
          <w:color w:val="000000"/>
          <w:sz w:val="28"/>
          <w:szCs w:val="28"/>
        </w:rPr>
      </w:pPr>
      <w:r>
        <w:rPr>
          <w:color w:val="000000"/>
          <w:sz w:val="28"/>
          <w:szCs w:val="28"/>
        </w:rPr>
        <w:t>Субъектами выступают граждане Российской Федерации (в том числе несовершеннолетние, иностранные граждане и лица без гражданства — в пределах, определённых законом); юридические лица (организации, предприятия) — в случаях, предусмотренных законодательством; коллективы граждан (например, трудовые коллективы, инициативные группы) [21].</w:t>
      </w:r>
    </w:p>
    <w:p w14:paraId="4DE4B06C">
      <w:pPr>
        <w:widowControl w:val="0"/>
        <w:kinsoku w:val="0"/>
        <w:overflowPunct w:val="0"/>
        <w:autoSpaceDE w:val="0"/>
        <w:autoSpaceDN w:val="0"/>
        <w:adjustRightInd w:val="0"/>
        <w:snapToGrid w:val="0"/>
        <w:spacing w:line="360" w:lineRule="auto"/>
        <w:ind w:firstLine="709"/>
        <w:jc w:val="both"/>
        <w:rPr>
          <w:color w:val="000000"/>
          <w:sz w:val="28"/>
          <w:szCs w:val="28"/>
        </w:rPr>
      </w:pPr>
      <w:r>
        <w:rPr>
          <w:color w:val="000000"/>
          <w:sz w:val="28"/>
          <w:szCs w:val="28"/>
        </w:rPr>
        <w:t>Обращения направляются в:</w:t>
      </w:r>
    </w:p>
    <w:p w14:paraId="5950F759">
      <w:pPr>
        <w:pStyle w:val="37"/>
        <w:widowControl w:val="0"/>
        <w:numPr>
          <w:ilvl w:val="0"/>
          <w:numId w:val="3"/>
        </w:numPr>
        <w:kinsoku w:val="0"/>
        <w:overflowPunct w:val="0"/>
        <w:autoSpaceDE w:val="0"/>
        <w:autoSpaceDN w:val="0"/>
        <w:adjustRightInd w:val="0"/>
        <w:snapToGrid w:val="0"/>
        <w:spacing w:line="360" w:lineRule="auto"/>
        <w:ind w:left="0" w:firstLine="709"/>
        <w:jc w:val="both"/>
        <w:rPr>
          <w:color w:val="000000"/>
          <w:sz w:val="28"/>
          <w:szCs w:val="28"/>
        </w:rPr>
      </w:pPr>
      <w:r>
        <w:rPr>
          <w:color w:val="000000"/>
          <w:sz w:val="28"/>
          <w:szCs w:val="28"/>
        </w:rPr>
        <w:t>представительные органы муниципального образования (например, муниципальные советы, думы);</w:t>
      </w:r>
    </w:p>
    <w:p w14:paraId="122E028D">
      <w:pPr>
        <w:pStyle w:val="37"/>
        <w:widowControl w:val="0"/>
        <w:numPr>
          <w:ilvl w:val="0"/>
          <w:numId w:val="3"/>
        </w:numPr>
        <w:kinsoku w:val="0"/>
        <w:overflowPunct w:val="0"/>
        <w:autoSpaceDE w:val="0"/>
        <w:autoSpaceDN w:val="0"/>
        <w:adjustRightInd w:val="0"/>
        <w:snapToGrid w:val="0"/>
        <w:spacing w:line="360" w:lineRule="auto"/>
        <w:ind w:left="0" w:firstLine="709"/>
        <w:jc w:val="both"/>
        <w:rPr>
          <w:color w:val="000000"/>
          <w:sz w:val="28"/>
          <w:szCs w:val="28"/>
        </w:rPr>
      </w:pPr>
      <w:r>
        <w:rPr>
          <w:color w:val="000000"/>
          <w:sz w:val="28"/>
          <w:szCs w:val="28"/>
        </w:rPr>
        <w:t>исполнительные органы (администрации, управления);</w:t>
      </w:r>
    </w:p>
    <w:p w14:paraId="0A24A04F">
      <w:pPr>
        <w:pStyle w:val="37"/>
        <w:widowControl w:val="0"/>
        <w:numPr>
          <w:ilvl w:val="0"/>
          <w:numId w:val="3"/>
        </w:numPr>
        <w:kinsoku w:val="0"/>
        <w:overflowPunct w:val="0"/>
        <w:autoSpaceDE w:val="0"/>
        <w:autoSpaceDN w:val="0"/>
        <w:adjustRightInd w:val="0"/>
        <w:snapToGrid w:val="0"/>
        <w:spacing w:line="360" w:lineRule="auto"/>
        <w:ind w:left="0" w:firstLine="709"/>
        <w:jc w:val="both"/>
        <w:rPr>
          <w:color w:val="000000"/>
          <w:sz w:val="28"/>
          <w:szCs w:val="28"/>
        </w:rPr>
      </w:pPr>
      <w:r>
        <w:rPr>
          <w:color w:val="000000"/>
          <w:sz w:val="28"/>
          <w:szCs w:val="28"/>
        </w:rPr>
        <w:t>должностным лицам органов МСУ (главам муниципалитетов, руководителям структурных подразделений);</w:t>
      </w:r>
    </w:p>
    <w:p w14:paraId="3A26BC4F">
      <w:pPr>
        <w:pStyle w:val="37"/>
        <w:widowControl w:val="0"/>
        <w:numPr>
          <w:ilvl w:val="0"/>
          <w:numId w:val="3"/>
        </w:numPr>
        <w:kinsoku w:val="0"/>
        <w:overflowPunct w:val="0"/>
        <w:autoSpaceDE w:val="0"/>
        <w:autoSpaceDN w:val="0"/>
        <w:adjustRightInd w:val="0"/>
        <w:snapToGrid w:val="0"/>
        <w:spacing w:line="360" w:lineRule="auto"/>
        <w:ind w:left="0" w:firstLine="709"/>
        <w:jc w:val="both"/>
        <w:rPr>
          <w:color w:val="000000"/>
          <w:sz w:val="28"/>
          <w:szCs w:val="28"/>
        </w:rPr>
      </w:pPr>
      <w:r>
        <w:rPr>
          <w:color w:val="000000"/>
          <w:sz w:val="28"/>
          <w:szCs w:val="28"/>
        </w:rPr>
        <w:t>депутатам представительных органов.</w:t>
      </w:r>
    </w:p>
    <w:p w14:paraId="7B12F2B8">
      <w:pPr>
        <w:widowControl w:val="0"/>
        <w:kinsoku w:val="0"/>
        <w:overflowPunct w:val="0"/>
        <w:autoSpaceDE w:val="0"/>
        <w:autoSpaceDN w:val="0"/>
        <w:adjustRightInd w:val="0"/>
        <w:snapToGrid w:val="0"/>
        <w:spacing w:line="360" w:lineRule="auto"/>
        <w:ind w:firstLine="709"/>
        <w:jc w:val="both"/>
        <w:rPr>
          <w:color w:val="000000"/>
          <w:sz w:val="28"/>
          <w:szCs w:val="28"/>
        </w:rPr>
      </w:pPr>
      <w:r>
        <w:rPr>
          <w:color w:val="000000"/>
          <w:sz w:val="28"/>
          <w:szCs w:val="28"/>
        </w:rPr>
        <w:t xml:space="preserve">Это позволяет гражданам непосредственно взаимодействовать с властью на местном уровне </w:t>
      </w:r>
      <w:r>
        <w:rPr>
          <w:sz w:val="28"/>
          <w:szCs w:val="28"/>
        </w:rPr>
        <w:t>[26]</w:t>
      </w:r>
      <w:r>
        <w:rPr>
          <w:color w:val="000000"/>
          <w:sz w:val="28"/>
          <w:szCs w:val="28"/>
        </w:rPr>
        <w:t>.</w:t>
      </w:r>
    </w:p>
    <w:p w14:paraId="20F67CC0">
      <w:pPr>
        <w:widowControl w:val="0"/>
        <w:kinsoku w:val="0"/>
        <w:overflowPunct w:val="0"/>
        <w:autoSpaceDE w:val="0"/>
        <w:autoSpaceDN w:val="0"/>
        <w:adjustRightInd w:val="0"/>
        <w:snapToGrid w:val="0"/>
        <w:spacing w:line="360" w:lineRule="auto"/>
        <w:ind w:firstLine="709"/>
        <w:jc w:val="both"/>
        <w:rPr>
          <w:color w:val="000000"/>
          <w:sz w:val="28"/>
          <w:szCs w:val="28"/>
        </w:rPr>
      </w:pPr>
      <w:r>
        <w:rPr>
          <w:color w:val="000000"/>
          <w:sz w:val="28"/>
          <w:szCs w:val="28"/>
        </w:rPr>
        <w:t>Содержание права граждан на обращение:</w:t>
      </w:r>
    </w:p>
    <w:p w14:paraId="2B1C87A0">
      <w:pPr>
        <w:widowControl w:val="0"/>
        <w:kinsoku w:val="0"/>
        <w:overflowPunct w:val="0"/>
        <w:autoSpaceDE w:val="0"/>
        <w:autoSpaceDN w:val="0"/>
        <w:adjustRightInd w:val="0"/>
        <w:snapToGrid w:val="0"/>
        <w:spacing w:line="360" w:lineRule="auto"/>
        <w:ind w:firstLine="709"/>
        <w:jc w:val="both"/>
        <w:rPr>
          <w:color w:val="000000"/>
          <w:sz w:val="28"/>
          <w:szCs w:val="28"/>
        </w:rPr>
      </w:pPr>
      <w:r>
        <w:rPr>
          <w:color w:val="000000"/>
          <w:sz w:val="28"/>
          <w:szCs w:val="28"/>
        </w:rPr>
        <w:t>1. Формы обращения:</w:t>
      </w:r>
    </w:p>
    <w:p w14:paraId="008BCF9C">
      <w:pPr>
        <w:pStyle w:val="37"/>
        <w:widowControl w:val="0"/>
        <w:numPr>
          <w:ilvl w:val="0"/>
          <w:numId w:val="4"/>
        </w:numPr>
        <w:kinsoku w:val="0"/>
        <w:overflowPunct w:val="0"/>
        <w:autoSpaceDE w:val="0"/>
        <w:autoSpaceDN w:val="0"/>
        <w:adjustRightInd w:val="0"/>
        <w:snapToGrid w:val="0"/>
        <w:spacing w:line="360" w:lineRule="auto"/>
        <w:ind w:left="0" w:firstLine="709"/>
        <w:jc w:val="both"/>
        <w:rPr>
          <w:color w:val="000000"/>
          <w:sz w:val="28"/>
          <w:szCs w:val="28"/>
        </w:rPr>
      </w:pPr>
      <w:r>
        <w:rPr>
          <w:color w:val="000000"/>
          <w:sz w:val="28"/>
          <w:szCs w:val="28"/>
        </w:rPr>
        <w:t>Письменная форма — традиционный способ подачи обращения, включающий бумажные письма, заявления, жалобы, предложения.</w:t>
      </w:r>
    </w:p>
    <w:p w14:paraId="0EA835EB">
      <w:pPr>
        <w:pStyle w:val="37"/>
        <w:widowControl w:val="0"/>
        <w:numPr>
          <w:ilvl w:val="0"/>
          <w:numId w:val="4"/>
        </w:numPr>
        <w:kinsoku w:val="0"/>
        <w:overflowPunct w:val="0"/>
        <w:autoSpaceDE w:val="0"/>
        <w:autoSpaceDN w:val="0"/>
        <w:adjustRightInd w:val="0"/>
        <w:snapToGrid w:val="0"/>
        <w:spacing w:line="360" w:lineRule="auto"/>
        <w:ind w:left="0" w:firstLine="709"/>
        <w:jc w:val="both"/>
        <w:rPr>
          <w:color w:val="000000"/>
          <w:sz w:val="28"/>
          <w:szCs w:val="28"/>
        </w:rPr>
      </w:pPr>
      <w:r>
        <w:rPr>
          <w:color w:val="000000"/>
          <w:sz w:val="28"/>
          <w:szCs w:val="28"/>
        </w:rPr>
        <w:t>Устная форма — обращения, высказанные лично при посещении органов МСУ, на приёмах граждан, телефонных звонках.</w:t>
      </w:r>
    </w:p>
    <w:p w14:paraId="66292C38">
      <w:pPr>
        <w:pStyle w:val="37"/>
        <w:widowControl w:val="0"/>
        <w:numPr>
          <w:ilvl w:val="0"/>
          <w:numId w:val="4"/>
        </w:numPr>
        <w:kinsoku w:val="0"/>
        <w:overflowPunct w:val="0"/>
        <w:autoSpaceDE w:val="0"/>
        <w:autoSpaceDN w:val="0"/>
        <w:adjustRightInd w:val="0"/>
        <w:snapToGrid w:val="0"/>
        <w:spacing w:line="360" w:lineRule="auto"/>
        <w:ind w:left="0" w:firstLine="709"/>
        <w:jc w:val="both"/>
        <w:rPr>
          <w:color w:val="000000"/>
          <w:sz w:val="28"/>
          <w:szCs w:val="28"/>
        </w:rPr>
      </w:pPr>
      <w:r>
        <w:rPr>
          <w:color w:val="000000"/>
          <w:sz w:val="28"/>
          <w:szCs w:val="28"/>
        </w:rPr>
        <w:t>Электронная форма — обращения через электронную почту, официальные сайты органов МСУ, порталы «Госуслуги» и специализированные приложения.</w:t>
      </w:r>
    </w:p>
    <w:p w14:paraId="5492605C">
      <w:pPr>
        <w:pStyle w:val="37"/>
        <w:widowControl w:val="0"/>
        <w:numPr>
          <w:ilvl w:val="0"/>
          <w:numId w:val="4"/>
        </w:numPr>
        <w:kinsoku w:val="0"/>
        <w:overflowPunct w:val="0"/>
        <w:autoSpaceDE w:val="0"/>
        <w:autoSpaceDN w:val="0"/>
        <w:adjustRightInd w:val="0"/>
        <w:snapToGrid w:val="0"/>
        <w:spacing w:line="360" w:lineRule="auto"/>
        <w:ind w:left="0" w:firstLine="709"/>
        <w:jc w:val="both"/>
        <w:rPr>
          <w:color w:val="000000"/>
          <w:sz w:val="28"/>
          <w:szCs w:val="28"/>
        </w:rPr>
      </w:pPr>
      <w:r>
        <w:rPr>
          <w:color w:val="000000"/>
          <w:sz w:val="28"/>
          <w:szCs w:val="28"/>
        </w:rPr>
        <w:t>Индивидуальные и коллективные обращения — индивидуальные исходят от одного гражданина, коллективные — от группы лиц, объединённых общей проблемой или интересом.</w:t>
      </w:r>
    </w:p>
    <w:p w14:paraId="0E877CE5">
      <w:pPr>
        <w:widowControl w:val="0"/>
        <w:kinsoku w:val="0"/>
        <w:overflowPunct w:val="0"/>
        <w:autoSpaceDE w:val="0"/>
        <w:autoSpaceDN w:val="0"/>
        <w:adjustRightInd w:val="0"/>
        <w:snapToGrid w:val="0"/>
        <w:spacing w:line="360" w:lineRule="auto"/>
        <w:ind w:firstLine="709"/>
        <w:jc w:val="both"/>
        <w:rPr>
          <w:color w:val="000000"/>
          <w:sz w:val="28"/>
          <w:szCs w:val="28"/>
        </w:rPr>
      </w:pPr>
      <w:r>
        <w:rPr>
          <w:color w:val="000000"/>
          <w:sz w:val="28"/>
          <w:szCs w:val="28"/>
        </w:rPr>
        <w:t>2. Виды обращений:</w:t>
      </w:r>
    </w:p>
    <w:p w14:paraId="7ECF1E00">
      <w:pPr>
        <w:pStyle w:val="37"/>
        <w:widowControl w:val="0"/>
        <w:numPr>
          <w:ilvl w:val="0"/>
          <w:numId w:val="5"/>
        </w:numPr>
        <w:kinsoku w:val="0"/>
        <w:overflowPunct w:val="0"/>
        <w:autoSpaceDE w:val="0"/>
        <w:autoSpaceDN w:val="0"/>
        <w:adjustRightInd w:val="0"/>
        <w:snapToGrid w:val="0"/>
        <w:spacing w:line="360" w:lineRule="auto"/>
        <w:ind w:left="0" w:firstLine="709"/>
        <w:jc w:val="both"/>
        <w:rPr>
          <w:color w:val="000000"/>
          <w:sz w:val="28"/>
          <w:szCs w:val="28"/>
        </w:rPr>
      </w:pPr>
      <w:r>
        <w:rPr>
          <w:color w:val="000000"/>
          <w:sz w:val="28"/>
          <w:szCs w:val="28"/>
        </w:rPr>
        <w:t>Предложения — инициативы по совершенствованию деятельности органов МСУ, введению новых муниципальных программ, улучшению качества услуг, развитию инфраструктуры.</w:t>
      </w:r>
    </w:p>
    <w:p w14:paraId="6ABEEAC5">
      <w:pPr>
        <w:pStyle w:val="37"/>
        <w:widowControl w:val="0"/>
        <w:numPr>
          <w:ilvl w:val="0"/>
          <w:numId w:val="5"/>
        </w:numPr>
        <w:kinsoku w:val="0"/>
        <w:overflowPunct w:val="0"/>
        <w:autoSpaceDE w:val="0"/>
        <w:autoSpaceDN w:val="0"/>
        <w:adjustRightInd w:val="0"/>
        <w:snapToGrid w:val="0"/>
        <w:spacing w:line="360" w:lineRule="auto"/>
        <w:ind w:left="0" w:firstLine="709"/>
        <w:jc w:val="both"/>
        <w:rPr>
          <w:color w:val="000000"/>
          <w:sz w:val="28"/>
          <w:szCs w:val="28"/>
        </w:rPr>
      </w:pPr>
      <w:r>
        <w:rPr>
          <w:color w:val="000000"/>
          <w:sz w:val="28"/>
          <w:szCs w:val="28"/>
        </w:rPr>
        <w:t>Заявления — просьбы, ходатайства о предоставлении муниципальных услуг, информации, содействии в реализации прав (например, заявление о постановке на учёт нуждающихся в жилье).</w:t>
      </w:r>
    </w:p>
    <w:p w14:paraId="394182AD">
      <w:pPr>
        <w:pStyle w:val="37"/>
        <w:widowControl w:val="0"/>
        <w:numPr>
          <w:ilvl w:val="0"/>
          <w:numId w:val="5"/>
        </w:numPr>
        <w:kinsoku w:val="0"/>
        <w:overflowPunct w:val="0"/>
        <w:autoSpaceDE w:val="0"/>
        <w:autoSpaceDN w:val="0"/>
        <w:adjustRightInd w:val="0"/>
        <w:snapToGrid w:val="0"/>
        <w:spacing w:line="360" w:lineRule="auto"/>
        <w:ind w:left="0" w:firstLine="709"/>
        <w:jc w:val="both"/>
        <w:rPr>
          <w:color w:val="000000"/>
          <w:sz w:val="28"/>
          <w:szCs w:val="28"/>
        </w:rPr>
      </w:pPr>
      <w:r>
        <w:rPr>
          <w:color w:val="000000"/>
          <w:sz w:val="28"/>
          <w:szCs w:val="28"/>
        </w:rPr>
        <w:t>Жалобы — сообщения о нарушении прав, злоупотреблениях, бездействии или незаконных действиях должностных лиц, требования устранения нарушений.</w:t>
      </w:r>
    </w:p>
    <w:p w14:paraId="213EEB09">
      <w:pPr>
        <w:widowControl w:val="0"/>
        <w:kinsoku w:val="0"/>
        <w:overflowPunct w:val="0"/>
        <w:autoSpaceDE w:val="0"/>
        <w:autoSpaceDN w:val="0"/>
        <w:adjustRightInd w:val="0"/>
        <w:snapToGrid w:val="0"/>
        <w:spacing w:line="360" w:lineRule="auto"/>
        <w:ind w:firstLine="709"/>
        <w:jc w:val="both"/>
        <w:rPr>
          <w:color w:val="000000"/>
          <w:sz w:val="28"/>
          <w:szCs w:val="28"/>
        </w:rPr>
      </w:pPr>
      <w:r>
        <w:rPr>
          <w:color w:val="000000"/>
          <w:sz w:val="28"/>
          <w:szCs w:val="28"/>
        </w:rPr>
        <w:t>3. Процедурные гарантии реализации права на обращение:</w:t>
      </w:r>
    </w:p>
    <w:p w14:paraId="05CB76FD">
      <w:pPr>
        <w:pStyle w:val="37"/>
        <w:widowControl w:val="0"/>
        <w:numPr>
          <w:ilvl w:val="0"/>
          <w:numId w:val="6"/>
        </w:numPr>
        <w:kinsoku w:val="0"/>
        <w:overflowPunct w:val="0"/>
        <w:autoSpaceDE w:val="0"/>
        <w:autoSpaceDN w:val="0"/>
        <w:adjustRightInd w:val="0"/>
        <w:snapToGrid w:val="0"/>
        <w:spacing w:line="360" w:lineRule="auto"/>
        <w:ind w:left="0" w:firstLine="709"/>
        <w:jc w:val="both"/>
        <w:rPr>
          <w:color w:val="000000"/>
          <w:sz w:val="28"/>
          <w:szCs w:val="28"/>
        </w:rPr>
      </w:pPr>
      <w:r>
        <w:rPr>
          <w:color w:val="000000"/>
          <w:sz w:val="28"/>
          <w:szCs w:val="28"/>
        </w:rPr>
        <w:t>Установленные сроки рассмотрения — как правило, не более 30 дней с момента регистрации обращения; в некоторых случаях, например, при необходимости дополнительной проверки, срок может быть продлён.</w:t>
      </w:r>
    </w:p>
    <w:p w14:paraId="69A07CA8">
      <w:pPr>
        <w:pStyle w:val="37"/>
        <w:widowControl w:val="0"/>
        <w:numPr>
          <w:ilvl w:val="0"/>
          <w:numId w:val="6"/>
        </w:numPr>
        <w:kinsoku w:val="0"/>
        <w:overflowPunct w:val="0"/>
        <w:autoSpaceDE w:val="0"/>
        <w:autoSpaceDN w:val="0"/>
        <w:adjustRightInd w:val="0"/>
        <w:snapToGrid w:val="0"/>
        <w:spacing w:line="360" w:lineRule="auto"/>
        <w:ind w:left="0" w:firstLine="709"/>
        <w:jc w:val="both"/>
        <w:rPr>
          <w:color w:val="000000"/>
          <w:sz w:val="28"/>
          <w:szCs w:val="28"/>
        </w:rPr>
      </w:pPr>
      <w:r>
        <w:rPr>
          <w:color w:val="000000"/>
          <w:sz w:val="28"/>
          <w:szCs w:val="28"/>
        </w:rPr>
        <w:t>Мотивированный ответ — органы МСУ обязаны дать заявителю чёткий, обоснованный ответ по существу обращения, разъяснить принятые решения или причины отказа.</w:t>
      </w:r>
    </w:p>
    <w:p w14:paraId="4CDB3470">
      <w:pPr>
        <w:pStyle w:val="37"/>
        <w:widowControl w:val="0"/>
        <w:numPr>
          <w:ilvl w:val="0"/>
          <w:numId w:val="6"/>
        </w:numPr>
        <w:kinsoku w:val="0"/>
        <w:overflowPunct w:val="0"/>
        <w:autoSpaceDE w:val="0"/>
        <w:autoSpaceDN w:val="0"/>
        <w:adjustRightInd w:val="0"/>
        <w:snapToGrid w:val="0"/>
        <w:spacing w:line="360" w:lineRule="auto"/>
        <w:ind w:left="0" w:firstLine="709"/>
        <w:jc w:val="both"/>
        <w:rPr>
          <w:color w:val="000000"/>
          <w:sz w:val="28"/>
          <w:szCs w:val="28"/>
        </w:rPr>
      </w:pPr>
      <w:r>
        <w:rPr>
          <w:color w:val="000000"/>
          <w:sz w:val="28"/>
          <w:szCs w:val="28"/>
        </w:rPr>
        <w:t>Конфиденциальность — персональные данные заявителя не подлежат разглашению, за исключением случаев, прямо предусмотренных законом.</w:t>
      </w:r>
    </w:p>
    <w:p w14:paraId="10778CC0">
      <w:pPr>
        <w:pStyle w:val="37"/>
        <w:widowControl w:val="0"/>
        <w:numPr>
          <w:ilvl w:val="0"/>
          <w:numId w:val="6"/>
        </w:numPr>
        <w:kinsoku w:val="0"/>
        <w:overflowPunct w:val="0"/>
        <w:autoSpaceDE w:val="0"/>
        <w:autoSpaceDN w:val="0"/>
        <w:adjustRightInd w:val="0"/>
        <w:snapToGrid w:val="0"/>
        <w:spacing w:line="360" w:lineRule="auto"/>
        <w:ind w:left="0" w:firstLine="709"/>
        <w:jc w:val="both"/>
        <w:rPr>
          <w:color w:val="000000"/>
          <w:sz w:val="28"/>
          <w:szCs w:val="28"/>
        </w:rPr>
      </w:pPr>
      <w:r>
        <w:rPr>
          <w:color w:val="000000"/>
          <w:sz w:val="28"/>
          <w:szCs w:val="28"/>
        </w:rPr>
        <w:t>Возможность обжалования — заявитель вправе обжаловать действия (или бездействие) должностных лиц в вышестоящие органы или в суд, если обращение рассмотрено некачественно или необоснованно отказано.</w:t>
      </w:r>
    </w:p>
    <w:p w14:paraId="555F4FFB">
      <w:pPr>
        <w:widowControl w:val="0"/>
        <w:kinsoku w:val="0"/>
        <w:overflowPunct w:val="0"/>
        <w:autoSpaceDE w:val="0"/>
        <w:autoSpaceDN w:val="0"/>
        <w:adjustRightInd w:val="0"/>
        <w:snapToGrid w:val="0"/>
        <w:spacing w:line="360" w:lineRule="auto"/>
        <w:ind w:firstLine="709"/>
        <w:jc w:val="both"/>
        <w:rPr>
          <w:color w:val="000000"/>
          <w:sz w:val="28"/>
          <w:szCs w:val="28"/>
        </w:rPr>
      </w:pPr>
      <w:r>
        <w:rPr>
          <w:color w:val="000000"/>
          <w:sz w:val="28"/>
          <w:szCs w:val="28"/>
        </w:rPr>
        <w:t>4. Ответственность органов МСУ:</w:t>
      </w:r>
    </w:p>
    <w:p w14:paraId="448C2CCC">
      <w:pPr>
        <w:pStyle w:val="37"/>
        <w:widowControl w:val="0"/>
        <w:numPr>
          <w:ilvl w:val="0"/>
          <w:numId w:val="7"/>
        </w:numPr>
        <w:kinsoku w:val="0"/>
        <w:overflowPunct w:val="0"/>
        <w:autoSpaceDE w:val="0"/>
        <w:autoSpaceDN w:val="0"/>
        <w:adjustRightInd w:val="0"/>
        <w:snapToGrid w:val="0"/>
        <w:spacing w:line="360" w:lineRule="auto"/>
        <w:ind w:left="0" w:firstLine="709"/>
        <w:jc w:val="both"/>
        <w:rPr>
          <w:color w:val="000000"/>
          <w:sz w:val="28"/>
          <w:szCs w:val="28"/>
        </w:rPr>
      </w:pPr>
      <w:r>
        <w:rPr>
          <w:color w:val="000000"/>
          <w:sz w:val="28"/>
          <w:szCs w:val="28"/>
        </w:rPr>
        <w:t>Дисциплинарная ответственность — должностные лица могут быть привлечены к дисциплинарной ответственности за несвоевременное или формальное рассмотрение обращений.</w:t>
      </w:r>
    </w:p>
    <w:p w14:paraId="509F5511">
      <w:pPr>
        <w:pStyle w:val="37"/>
        <w:widowControl w:val="0"/>
        <w:numPr>
          <w:ilvl w:val="0"/>
          <w:numId w:val="7"/>
        </w:numPr>
        <w:kinsoku w:val="0"/>
        <w:overflowPunct w:val="0"/>
        <w:autoSpaceDE w:val="0"/>
        <w:autoSpaceDN w:val="0"/>
        <w:adjustRightInd w:val="0"/>
        <w:snapToGrid w:val="0"/>
        <w:spacing w:line="360" w:lineRule="auto"/>
        <w:ind w:left="0" w:firstLine="709"/>
        <w:jc w:val="both"/>
        <w:rPr>
          <w:color w:val="000000"/>
          <w:sz w:val="28"/>
          <w:szCs w:val="28"/>
        </w:rPr>
      </w:pPr>
      <w:r>
        <w:rPr>
          <w:color w:val="000000"/>
          <w:sz w:val="28"/>
          <w:szCs w:val="28"/>
        </w:rPr>
        <w:t>Административная и уголовная ответственность — в случае грубых нарушений (например, сокрытия информации, злоупотребления полномочиями) возможна административная или уголовная ответственность.</w:t>
      </w:r>
    </w:p>
    <w:p w14:paraId="0B8F478B">
      <w:pPr>
        <w:pStyle w:val="37"/>
        <w:widowControl w:val="0"/>
        <w:numPr>
          <w:ilvl w:val="0"/>
          <w:numId w:val="7"/>
        </w:numPr>
        <w:kinsoku w:val="0"/>
        <w:overflowPunct w:val="0"/>
        <w:autoSpaceDE w:val="0"/>
        <w:autoSpaceDN w:val="0"/>
        <w:adjustRightInd w:val="0"/>
        <w:snapToGrid w:val="0"/>
        <w:spacing w:line="360" w:lineRule="auto"/>
        <w:ind w:left="0" w:firstLine="709"/>
        <w:jc w:val="both"/>
        <w:rPr>
          <w:color w:val="000000"/>
          <w:sz w:val="28"/>
          <w:szCs w:val="28"/>
        </w:rPr>
      </w:pPr>
      <w:r>
        <w:rPr>
          <w:color w:val="000000"/>
          <w:sz w:val="28"/>
          <w:szCs w:val="28"/>
        </w:rPr>
        <w:t>Гражданско-правовая ответственность — возможна компенсация ущерба, причинённого гражданину незаконными действиями при рассмотрении обращения.</w:t>
      </w:r>
    </w:p>
    <w:p w14:paraId="12B85539">
      <w:pPr>
        <w:widowControl w:val="0"/>
        <w:kinsoku w:val="0"/>
        <w:overflowPunct w:val="0"/>
        <w:autoSpaceDE w:val="0"/>
        <w:autoSpaceDN w:val="0"/>
        <w:adjustRightInd w:val="0"/>
        <w:snapToGrid w:val="0"/>
        <w:spacing w:line="360" w:lineRule="auto"/>
        <w:ind w:firstLine="709"/>
        <w:jc w:val="both"/>
        <w:rPr>
          <w:color w:val="000000"/>
          <w:sz w:val="28"/>
          <w:szCs w:val="28"/>
        </w:rPr>
      </w:pPr>
      <w:r>
        <w:rPr>
          <w:color w:val="000000"/>
          <w:sz w:val="28"/>
          <w:szCs w:val="28"/>
        </w:rPr>
        <w:t>Тенденции совершенствования права на обращение:</w:t>
      </w:r>
    </w:p>
    <w:p w14:paraId="44AA2840">
      <w:pPr>
        <w:widowControl w:val="0"/>
        <w:kinsoku w:val="0"/>
        <w:overflowPunct w:val="0"/>
        <w:autoSpaceDE w:val="0"/>
        <w:autoSpaceDN w:val="0"/>
        <w:adjustRightInd w:val="0"/>
        <w:snapToGrid w:val="0"/>
        <w:spacing w:line="360" w:lineRule="auto"/>
        <w:ind w:firstLine="709"/>
        <w:jc w:val="both"/>
        <w:rPr>
          <w:color w:val="000000"/>
          <w:sz w:val="28"/>
          <w:szCs w:val="28"/>
        </w:rPr>
      </w:pPr>
      <w:r>
        <w:rPr>
          <w:color w:val="000000"/>
          <w:sz w:val="28"/>
          <w:szCs w:val="28"/>
        </w:rPr>
        <w:t xml:space="preserve">1. Цифровизация процессов – внедрение электронных систем подачи и отслеживания обращений — создание личных кабинетов, мобильных приложений, интеграция с федеральными и региональными порталами. Появление автоматизированных сервисов, позволяющих ускорить передачу и обработку обращений, повысить их прозрачность, обеспечить удобство для граждан </w:t>
      </w:r>
      <w:r>
        <w:rPr>
          <w:sz w:val="28"/>
          <w:szCs w:val="28"/>
        </w:rPr>
        <w:t>[35]</w:t>
      </w:r>
      <w:r>
        <w:rPr>
          <w:color w:val="000000"/>
          <w:sz w:val="28"/>
          <w:szCs w:val="28"/>
        </w:rPr>
        <w:t>.</w:t>
      </w:r>
    </w:p>
    <w:p w14:paraId="4ED6F019">
      <w:pPr>
        <w:widowControl w:val="0"/>
        <w:kinsoku w:val="0"/>
        <w:overflowPunct w:val="0"/>
        <w:autoSpaceDE w:val="0"/>
        <w:autoSpaceDN w:val="0"/>
        <w:adjustRightInd w:val="0"/>
        <w:snapToGrid w:val="0"/>
        <w:spacing w:line="360" w:lineRule="auto"/>
        <w:ind w:firstLine="709"/>
        <w:jc w:val="both"/>
        <w:rPr>
          <w:color w:val="000000"/>
          <w:sz w:val="28"/>
          <w:szCs w:val="28"/>
        </w:rPr>
      </w:pPr>
      <w:r>
        <w:rPr>
          <w:color w:val="000000"/>
          <w:sz w:val="28"/>
          <w:szCs w:val="28"/>
        </w:rPr>
        <w:t>2. Расширение публичности и открытости – проведение общественных слушаний, форумов и онлайн-конференций, где граждане могут публично озвучивать свои обращения и получать ответы. Публикация отчетов о рассмотрении обращений, размещение информации о результатах публичных мероприятий на официальных сайтах.</w:t>
      </w:r>
    </w:p>
    <w:p w14:paraId="26C5C88C">
      <w:pPr>
        <w:widowControl w:val="0"/>
        <w:kinsoku w:val="0"/>
        <w:overflowPunct w:val="0"/>
        <w:autoSpaceDE w:val="0"/>
        <w:autoSpaceDN w:val="0"/>
        <w:adjustRightInd w:val="0"/>
        <w:snapToGrid w:val="0"/>
        <w:spacing w:line="360" w:lineRule="auto"/>
        <w:ind w:firstLine="709"/>
        <w:jc w:val="both"/>
        <w:rPr>
          <w:color w:val="000000"/>
          <w:sz w:val="28"/>
          <w:szCs w:val="28"/>
        </w:rPr>
      </w:pPr>
      <w:r>
        <w:rPr>
          <w:color w:val="000000"/>
          <w:sz w:val="28"/>
          <w:szCs w:val="28"/>
        </w:rPr>
        <w:t>3. Контроль качества рассмотрения обращений – внедрение систем мониторинга, позволяющих отслеживать динамику поступления, рассмотрения и разрешения обращений. Привлечение независимых экспертов, представителей общественности для анализа работы органов МСУ по обращениям граждан.</w:t>
      </w:r>
    </w:p>
    <w:p w14:paraId="0CAB780E">
      <w:pPr>
        <w:widowControl w:val="0"/>
        <w:kinsoku w:val="0"/>
        <w:overflowPunct w:val="0"/>
        <w:autoSpaceDE w:val="0"/>
        <w:autoSpaceDN w:val="0"/>
        <w:adjustRightInd w:val="0"/>
        <w:snapToGrid w:val="0"/>
        <w:spacing w:line="360" w:lineRule="auto"/>
        <w:ind w:firstLine="709"/>
        <w:jc w:val="both"/>
        <w:rPr>
          <w:color w:val="000000"/>
          <w:sz w:val="28"/>
          <w:szCs w:val="28"/>
        </w:rPr>
      </w:pPr>
      <w:r>
        <w:rPr>
          <w:color w:val="000000"/>
          <w:sz w:val="28"/>
          <w:szCs w:val="28"/>
        </w:rPr>
        <w:t>4. Упрощение процедур и снижение бюрократических барьеров – минимизация требований к форме и содержанию обращения (возможность подачи простых заявок, без избыточной документации). Сокращение сроков рассмотрения обращений, развитие экстерриториального принципа подачи (гражданин может обратиться вне зависимости от места нахождения).</w:t>
      </w:r>
    </w:p>
    <w:p w14:paraId="292978B8">
      <w:pPr>
        <w:widowControl w:val="0"/>
        <w:kinsoku w:val="0"/>
        <w:overflowPunct w:val="0"/>
        <w:autoSpaceDE w:val="0"/>
        <w:autoSpaceDN w:val="0"/>
        <w:adjustRightInd w:val="0"/>
        <w:snapToGrid w:val="0"/>
        <w:spacing w:line="360" w:lineRule="auto"/>
        <w:ind w:firstLine="709"/>
        <w:jc w:val="both"/>
        <w:rPr>
          <w:color w:val="000000"/>
          <w:sz w:val="28"/>
          <w:szCs w:val="28"/>
        </w:rPr>
      </w:pPr>
      <w:r>
        <w:rPr>
          <w:color w:val="000000"/>
          <w:sz w:val="28"/>
          <w:szCs w:val="28"/>
        </w:rPr>
        <w:t xml:space="preserve">5. Институционализация общественного участия – создание общественных советов, рабочих групп при органах МСУ, которые рассматривают наиболее значимые обращения, проводят экспертизу и формируют рекомендации для муниципальных органов. Организация регулярных встреч представителей МСУ с населением, проведение опросов, анкетирования, сбор предложений через онлайн-платформы </w:t>
      </w:r>
      <w:r>
        <w:rPr>
          <w:sz w:val="28"/>
          <w:szCs w:val="28"/>
        </w:rPr>
        <w:t>[35]</w:t>
      </w:r>
      <w:r>
        <w:rPr>
          <w:color w:val="000000"/>
          <w:sz w:val="28"/>
          <w:szCs w:val="28"/>
        </w:rPr>
        <w:t>.</w:t>
      </w:r>
    </w:p>
    <w:p w14:paraId="3708F732">
      <w:pPr>
        <w:widowControl w:val="0"/>
        <w:kinsoku w:val="0"/>
        <w:overflowPunct w:val="0"/>
        <w:autoSpaceDE w:val="0"/>
        <w:autoSpaceDN w:val="0"/>
        <w:adjustRightInd w:val="0"/>
        <w:snapToGrid w:val="0"/>
        <w:spacing w:line="360" w:lineRule="auto"/>
        <w:ind w:firstLine="709"/>
        <w:jc w:val="both"/>
        <w:rPr>
          <w:color w:val="000000"/>
          <w:sz w:val="28"/>
          <w:szCs w:val="28"/>
        </w:rPr>
      </w:pPr>
    </w:p>
    <w:p w14:paraId="6E001686">
      <w:pPr>
        <w:widowControl w:val="0"/>
        <w:kinsoku w:val="0"/>
        <w:overflowPunct w:val="0"/>
        <w:autoSpaceDE w:val="0"/>
        <w:autoSpaceDN w:val="0"/>
        <w:adjustRightInd w:val="0"/>
        <w:snapToGrid w:val="0"/>
        <w:spacing w:line="360" w:lineRule="auto"/>
        <w:ind w:firstLine="709"/>
        <w:jc w:val="both"/>
        <w:rPr>
          <w:color w:val="000000"/>
          <w:sz w:val="28"/>
          <w:szCs w:val="28"/>
        </w:rPr>
      </w:pPr>
      <w:r>
        <w:rPr>
          <w:color w:val="000000"/>
          <w:sz w:val="28"/>
          <w:szCs w:val="28"/>
        </w:rPr>
        <w:t xml:space="preserve">Рассматривая сроки обращения, необходимо сказать, что они определены в ч. 1 статьи 12 ФЗ № 59 </w:t>
      </w:r>
      <w:r>
        <w:rPr>
          <w:sz w:val="28"/>
          <w:szCs w:val="28"/>
        </w:rPr>
        <w:t xml:space="preserve">— </w:t>
      </w:r>
      <w:r>
        <w:rPr>
          <w:color w:val="000000"/>
          <w:sz w:val="28"/>
          <w:szCs w:val="28"/>
        </w:rPr>
        <w:t xml:space="preserve">30 дней со дня регистрации обращения. Как определено в ст. 8 ФЗ № 59, поступившее обращение должно быть зарегистрировано в течение трех дней. </w:t>
      </w:r>
    </w:p>
    <w:p w14:paraId="146CF8F6">
      <w:pPr>
        <w:widowControl w:val="0"/>
        <w:kinsoku w:val="0"/>
        <w:overflowPunct w:val="0"/>
        <w:autoSpaceDE w:val="0"/>
        <w:autoSpaceDN w:val="0"/>
        <w:adjustRightInd w:val="0"/>
        <w:snapToGrid w:val="0"/>
        <w:spacing w:line="360" w:lineRule="auto"/>
        <w:ind w:firstLine="709"/>
        <w:jc w:val="both"/>
        <w:rPr>
          <w:color w:val="000000"/>
          <w:sz w:val="28"/>
          <w:szCs w:val="28"/>
        </w:rPr>
      </w:pPr>
      <w:r>
        <w:rPr>
          <w:color w:val="000000"/>
          <w:sz w:val="28"/>
          <w:szCs w:val="28"/>
        </w:rPr>
        <w:t>Для регламентации процедуры работы с обращениями граждан в органах муниципальной власти существуют специальные  положения (регламенты), в которых урегулированы различные аспекты  регулирующие процессы регистрации  и прохождения  поступивших обращений  [29].</w:t>
      </w:r>
    </w:p>
    <w:p w14:paraId="3397A699">
      <w:pPr>
        <w:widowControl w:val="0"/>
        <w:kinsoku w:val="0"/>
        <w:overflowPunct w:val="0"/>
        <w:autoSpaceDE w:val="0"/>
        <w:autoSpaceDN w:val="0"/>
        <w:adjustRightInd w:val="0"/>
        <w:snapToGrid w:val="0"/>
        <w:spacing w:line="360" w:lineRule="auto"/>
        <w:ind w:firstLine="709"/>
        <w:jc w:val="both"/>
        <w:rPr>
          <w:color w:val="000000"/>
          <w:sz w:val="28"/>
          <w:szCs w:val="28"/>
        </w:rPr>
      </w:pPr>
      <w:r>
        <w:rPr>
          <w:color w:val="000000"/>
          <w:sz w:val="28"/>
          <w:szCs w:val="28"/>
        </w:rPr>
        <w:t>На законодательном уровне, ч. 2 ст. 12  ФЗ № 59 рассмотрены случаи, когда возможно увеличение срока  рассмотрения обращения на 30 дней. В частности, это указанный в ч. 2 ст. 10 ФЗ № 59 обстоятельства, при которых  рассматривающий обращение может отправить запрос в какой-нибудь другой орган или другому специалисту. Также, закреплено на законодательном уровне, что  увеличение срока возможно «в исключительных случаях». При этом в законе не представлен подробный перечень таких  исключительных случаев, принятие решение возложено на специалиста, но для этого должны быть представлены факты, согласно которым ответ был продлен на  срок 30 дней.</w:t>
      </w:r>
    </w:p>
    <w:p w14:paraId="5BDEFC05">
      <w:pPr>
        <w:widowControl w:val="0"/>
        <w:kinsoku w:val="0"/>
        <w:overflowPunct w:val="0"/>
        <w:autoSpaceDE w:val="0"/>
        <w:autoSpaceDN w:val="0"/>
        <w:adjustRightInd w:val="0"/>
        <w:snapToGrid w:val="0"/>
        <w:spacing w:line="360" w:lineRule="auto"/>
        <w:ind w:firstLine="719" w:firstLineChars="257"/>
        <w:jc w:val="both"/>
        <w:rPr>
          <w:color w:val="000000"/>
          <w:sz w:val="28"/>
          <w:szCs w:val="28"/>
        </w:rPr>
      </w:pPr>
      <w:r>
        <w:rPr>
          <w:color w:val="000000"/>
          <w:sz w:val="28"/>
          <w:szCs w:val="28"/>
        </w:rPr>
        <w:t xml:space="preserve">Права граждан Российской Федерации на подачу обращений к государственным и муниципальным органам власти, как важнейшему элементу демократического процесса и механизму защиты прав и свобод личности. Рассматриваются основные принципы и процедуры, регулирующие этот процесс, в том числе сроки рассмотрения обращений, обязанности властных структур, а также роль обратной связи в управленческой деятельности. </w:t>
      </w:r>
    </w:p>
    <w:p w14:paraId="14772DC0">
      <w:pPr>
        <w:widowControl w:val="0"/>
        <w:kinsoku w:val="0"/>
        <w:overflowPunct w:val="0"/>
        <w:autoSpaceDE w:val="0"/>
        <w:autoSpaceDN w:val="0"/>
        <w:adjustRightInd w:val="0"/>
        <w:snapToGrid w:val="0"/>
        <w:spacing w:line="360" w:lineRule="auto"/>
        <w:ind w:firstLine="719" w:firstLineChars="257"/>
        <w:jc w:val="both"/>
        <w:rPr>
          <w:color w:val="000000"/>
          <w:sz w:val="28"/>
          <w:szCs w:val="28"/>
        </w:rPr>
      </w:pPr>
      <w:r>
        <w:rPr>
          <w:color w:val="000000"/>
          <w:sz w:val="28"/>
          <w:szCs w:val="28"/>
        </w:rPr>
        <w:t>Право на подачу обращений к государственным и муниципальным органам власти, утвержденное в 33-й статье Конституции РФ, занимает ключевую позицию в структуре базовых свобод и прав человека. Это положение можно сравнить с медалью, имеющей две стороны: одна из них представляет собой возможность для граждан влиять на управление государственными делами. Основной задачей местных властных структур является анализ этих сообщений. Они служат «обратной связью», информируя власти о местных обстоятельствах и проблемах населения.</w:t>
      </w:r>
    </w:p>
    <w:p w14:paraId="3B22E1BD">
      <w:pPr>
        <w:widowControl w:val="0"/>
        <w:kinsoku w:val="0"/>
        <w:overflowPunct w:val="0"/>
        <w:autoSpaceDE w:val="0"/>
        <w:autoSpaceDN w:val="0"/>
        <w:adjustRightInd w:val="0"/>
        <w:snapToGrid w:val="0"/>
        <w:spacing w:line="360" w:lineRule="auto"/>
        <w:ind w:firstLine="719" w:firstLineChars="257"/>
        <w:jc w:val="both"/>
        <w:rPr>
          <w:color w:val="000000"/>
          <w:sz w:val="28"/>
          <w:szCs w:val="28"/>
        </w:rPr>
      </w:pPr>
      <w:r>
        <w:rPr>
          <w:color w:val="000000"/>
          <w:sz w:val="28"/>
          <w:szCs w:val="28"/>
        </w:rPr>
        <w:t xml:space="preserve">Обращения граждан в государственные и муниципальные структуры служат средством, воздействующим на их деятельность и принимаемые решения. Их значимость будет усиливаться в связи с ростом правовых знаний народа и улучшением демократических процессов в стране. Такая взаимосвязь создает основу для улучшения работы как всей системы управления, так и каждого ведомства отдельно </w:t>
      </w:r>
      <w:r>
        <w:rPr>
          <w:sz w:val="28"/>
          <w:szCs w:val="28"/>
        </w:rPr>
        <w:t>[42]</w:t>
      </w:r>
      <w:r>
        <w:rPr>
          <w:color w:val="000000"/>
          <w:sz w:val="28"/>
          <w:szCs w:val="28"/>
        </w:rPr>
        <w:t>.</w:t>
      </w:r>
    </w:p>
    <w:p w14:paraId="443AD1F9">
      <w:pPr>
        <w:widowControl w:val="0"/>
        <w:kinsoku w:val="0"/>
        <w:overflowPunct w:val="0"/>
        <w:autoSpaceDE w:val="0"/>
        <w:autoSpaceDN w:val="0"/>
        <w:adjustRightInd w:val="0"/>
        <w:snapToGrid w:val="0"/>
        <w:spacing w:line="360" w:lineRule="auto"/>
        <w:ind w:firstLine="719" w:firstLineChars="257"/>
        <w:jc w:val="both"/>
        <w:rPr>
          <w:color w:val="000000"/>
          <w:sz w:val="28"/>
          <w:szCs w:val="28"/>
        </w:rPr>
      </w:pPr>
      <w:r>
        <w:rPr>
          <w:color w:val="000000"/>
          <w:sz w:val="28"/>
          <w:szCs w:val="28"/>
        </w:rPr>
        <w:t>В некоторых регионах России, после проведения реформ, отмечается снижение доверия к правительству со стороны граждан. Это связано с недостаточной открытостью и эффективностью госорганов. Люди часто не получают адекватной поддержки от власти и не могут влиять на принимаемые решения. Решить эти вопросы помогает установление открытого диалога между властями и обществом.</w:t>
      </w:r>
    </w:p>
    <w:p w14:paraId="1F960DC8">
      <w:pPr>
        <w:widowControl w:val="0"/>
        <w:kinsoku w:val="0"/>
        <w:overflowPunct w:val="0"/>
        <w:autoSpaceDE w:val="0"/>
        <w:autoSpaceDN w:val="0"/>
        <w:adjustRightInd w:val="0"/>
        <w:snapToGrid w:val="0"/>
        <w:spacing w:line="360" w:lineRule="auto"/>
        <w:ind w:firstLine="719" w:firstLineChars="257"/>
        <w:jc w:val="both"/>
        <w:rPr>
          <w:color w:val="000000"/>
          <w:sz w:val="28"/>
          <w:szCs w:val="28"/>
        </w:rPr>
      </w:pPr>
      <w:r>
        <w:rPr>
          <w:color w:val="000000"/>
          <w:sz w:val="28"/>
          <w:szCs w:val="28"/>
        </w:rPr>
        <w:t xml:space="preserve">Права гражданина являются ключевым индикатором для оценивания уровня государственного устройства, его демократического характера, приверженности законности, морали и универсальных ценностей. В Российской Федерации, представляющей собой политичное общество, граждане имеют возможность напрямую обращаться в государственные и муниципальные структуры, как индивидуально, так и коллективно. </w:t>
      </w:r>
    </w:p>
    <w:p w14:paraId="5A9B80B4">
      <w:pPr>
        <w:widowControl w:val="0"/>
        <w:kinsoku w:val="0"/>
        <w:overflowPunct w:val="0"/>
        <w:autoSpaceDE w:val="0"/>
        <w:autoSpaceDN w:val="0"/>
        <w:adjustRightInd w:val="0"/>
        <w:snapToGrid w:val="0"/>
        <w:spacing w:line="360" w:lineRule="auto"/>
        <w:ind w:firstLine="719" w:firstLineChars="257"/>
        <w:jc w:val="both"/>
        <w:rPr>
          <w:color w:val="000000"/>
          <w:sz w:val="28"/>
          <w:szCs w:val="28"/>
        </w:rPr>
      </w:pPr>
      <w:r>
        <w:rPr>
          <w:color w:val="000000"/>
          <w:sz w:val="28"/>
          <w:szCs w:val="28"/>
        </w:rPr>
        <w:t>Такие обращения, будь то личные или письменные, индивидуальные или групповые, позволяют гражданам реализовывать свои конституционные права и защищать свои законные интересы, через деятельность правительственных и муниципальных органов, при условии, что такие обращения соответствуют закону и отражают интересы участников этого процесса.</w:t>
      </w:r>
    </w:p>
    <w:p w14:paraId="1AA56B6F">
      <w:pPr>
        <w:widowControl w:val="0"/>
        <w:kinsoku w:val="0"/>
        <w:overflowPunct w:val="0"/>
        <w:autoSpaceDE w:val="0"/>
        <w:autoSpaceDN w:val="0"/>
        <w:adjustRightInd w:val="0"/>
        <w:snapToGrid w:val="0"/>
        <w:spacing w:line="360" w:lineRule="auto"/>
        <w:ind w:firstLine="719" w:firstLineChars="257"/>
        <w:jc w:val="both"/>
        <w:rPr>
          <w:color w:val="000000"/>
          <w:sz w:val="28"/>
          <w:szCs w:val="28"/>
        </w:rPr>
      </w:pPr>
      <w:r>
        <w:rPr>
          <w:color w:val="000000"/>
          <w:sz w:val="28"/>
          <w:szCs w:val="28"/>
        </w:rPr>
        <w:t>Федеральный закон №59-ФЗ от 2 мая 2006 года устанавливает процедуру, по которой российские граждане могут направлять свои запросы и жалобы в государственные инстанции и структуры местного управления. Он описывает права граждан и обязанности чиновников при работе с письмами и предложениями от населения. Вместе с тем, закон определяет исключения, в частности, касающиеся обращений от иностранцев и лиц без гражданства, регламентируя особенности их обработки. Право подавать обращения властям присуще каждому гражданину с момента рождения и не может быть отнято, за исключением некоторых случаев, предусмотренных законом.</w:t>
      </w:r>
    </w:p>
    <w:p w14:paraId="57174655">
      <w:pPr>
        <w:widowControl w:val="0"/>
        <w:kinsoku w:val="0"/>
        <w:overflowPunct w:val="0"/>
        <w:autoSpaceDE w:val="0"/>
        <w:autoSpaceDN w:val="0"/>
        <w:adjustRightInd w:val="0"/>
        <w:snapToGrid w:val="0"/>
        <w:spacing w:line="360" w:lineRule="auto"/>
        <w:ind w:firstLine="719" w:firstLineChars="257"/>
        <w:jc w:val="both"/>
        <w:rPr>
          <w:color w:val="000000"/>
          <w:sz w:val="28"/>
          <w:szCs w:val="28"/>
        </w:rPr>
      </w:pPr>
      <w:r>
        <w:rPr>
          <w:color w:val="000000"/>
          <w:sz w:val="28"/>
          <w:szCs w:val="28"/>
        </w:rPr>
        <w:t xml:space="preserve">Государственные учреждения и местное самоуправление несут ответственность за своевременный анализ и принятие законных решений по заявлениям и обращениям, поданным гражданами, согласно нормам закона. На современном этапе управленческой деятельности правительства наблюдается увеличение количества законодательных актов, регулирующих отношения, возникающие в результате таких обращений </w:t>
      </w:r>
      <w:r>
        <w:rPr>
          <w:sz w:val="28"/>
          <w:szCs w:val="28"/>
        </w:rPr>
        <w:t>[5]</w:t>
      </w:r>
      <w:r>
        <w:rPr>
          <w:color w:val="000000"/>
          <w:sz w:val="28"/>
          <w:szCs w:val="28"/>
        </w:rPr>
        <w:t>.</w:t>
      </w:r>
    </w:p>
    <w:p w14:paraId="32F20FE2">
      <w:pPr>
        <w:widowControl w:val="0"/>
        <w:kinsoku w:val="0"/>
        <w:overflowPunct w:val="0"/>
        <w:autoSpaceDE w:val="0"/>
        <w:autoSpaceDN w:val="0"/>
        <w:adjustRightInd w:val="0"/>
        <w:snapToGrid w:val="0"/>
        <w:spacing w:line="360" w:lineRule="auto"/>
        <w:ind w:firstLine="719" w:firstLineChars="257"/>
        <w:jc w:val="both"/>
        <w:rPr>
          <w:color w:val="000000"/>
          <w:sz w:val="28"/>
          <w:szCs w:val="28"/>
        </w:rPr>
      </w:pPr>
      <w:r>
        <w:rPr>
          <w:color w:val="000000"/>
          <w:sz w:val="28"/>
          <w:szCs w:val="28"/>
        </w:rPr>
        <w:t>Согласно законодательству Российской Федерации, конкретно Закона №8-ФЗ от 9 февраля 2009 года, государственные структуры обязаны публиковать в сети Интернет отчеты о работе с обращениями, направленными со стороны общественных организаций и ассоциаций. В этих отчетах должны быть представлены не только аналитические данные по поступившим запросам, но и обобщенная информация о том, какие итоги были достигнуты в ходе их обработки и какие действия были предприняты в ответ на них.</w:t>
      </w:r>
    </w:p>
    <w:p w14:paraId="0B582540">
      <w:pPr>
        <w:widowControl w:val="0"/>
        <w:kinsoku w:val="0"/>
        <w:overflowPunct w:val="0"/>
        <w:autoSpaceDE w:val="0"/>
        <w:autoSpaceDN w:val="0"/>
        <w:adjustRightInd w:val="0"/>
        <w:snapToGrid w:val="0"/>
        <w:spacing w:line="360" w:lineRule="auto"/>
        <w:ind w:firstLine="719" w:firstLineChars="257"/>
        <w:jc w:val="both"/>
        <w:rPr>
          <w:color w:val="000000"/>
          <w:sz w:val="28"/>
          <w:szCs w:val="28"/>
        </w:rPr>
      </w:pPr>
      <w:r>
        <w:rPr>
          <w:color w:val="000000"/>
          <w:sz w:val="28"/>
          <w:szCs w:val="28"/>
        </w:rPr>
        <w:t>В соответствии с конституционными положениями РФ, одной из форм демократии является самоуправление на местном уровне. Для регулирования взаимодействия органов местного самоуправления с гражданами и обработки их запросов разработаны административные регламенты. Они касаются муниципальных услуг и функций. Основополагающим документом, который определяет структуру и принципы работы местного самоуправления, является Федеральный закон РФ №131, принятый 6 октября 2003 года.</w:t>
      </w:r>
    </w:p>
    <w:p w14:paraId="4F99BB0D">
      <w:pPr>
        <w:widowControl w:val="0"/>
        <w:kinsoku w:val="0"/>
        <w:overflowPunct w:val="0"/>
        <w:autoSpaceDE w:val="0"/>
        <w:autoSpaceDN w:val="0"/>
        <w:adjustRightInd w:val="0"/>
        <w:snapToGrid w:val="0"/>
        <w:spacing w:line="360" w:lineRule="auto"/>
        <w:ind w:firstLine="719" w:firstLineChars="257"/>
        <w:jc w:val="both"/>
        <w:rPr>
          <w:color w:val="000000"/>
          <w:sz w:val="28"/>
          <w:szCs w:val="28"/>
        </w:rPr>
      </w:pPr>
      <w:r>
        <w:rPr>
          <w:color w:val="000000"/>
          <w:sz w:val="28"/>
          <w:szCs w:val="28"/>
        </w:rPr>
        <w:t>Представители власти субъектов РФ и муниципалитетов обязаны рассматривать обращения граждан. Эти обращения могут быть направлены в письменной форме или через электронные каналы связи, такие как официальные сайты, электронная почта или факс. Кроме того, граждане могут высказать свои вопросы и предложения лично во время приема у руководства или заместителей муниципальных органов, а также во время других встреч с представителями власти [25].</w:t>
      </w:r>
    </w:p>
    <w:p w14:paraId="57A9C168">
      <w:pPr>
        <w:widowControl w:val="0"/>
        <w:kinsoku w:val="0"/>
        <w:overflowPunct w:val="0"/>
        <w:autoSpaceDE w:val="0"/>
        <w:autoSpaceDN w:val="0"/>
        <w:adjustRightInd w:val="0"/>
        <w:snapToGrid w:val="0"/>
        <w:spacing w:line="360" w:lineRule="auto"/>
        <w:ind w:firstLine="719" w:firstLineChars="257"/>
        <w:jc w:val="both"/>
        <w:rPr>
          <w:color w:val="000000"/>
          <w:sz w:val="28"/>
          <w:szCs w:val="28"/>
        </w:rPr>
      </w:pPr>
      <w:r>
        <w:rPr>
          <w:color w:val="000000"/>
          <w:sz w:val="28"/>
          <w:szCs w:val="28"/>
        </w:rPr>
        <w:t xml:space="preserve">Создание надежной центральной инфраструктуры межведомственных электронных систем для совершенствования работы с обращениями граждан является важной задачей и должно учитывать растущее количество государственных учреждений. Крайне существенным условием остается налаживание полноценного цифрового взаимодействия между государственными, местными органами и прочими учреждениями, необходимое для безупречной реализации цифровых государственных и муниципальных услуг. Чтобы зарегистрировать муниципальные электронные услуги и внедрить систему межорганизационного взаимодействия, требуется оптимизация процедур — их упрощение и ускорение. Совершенствование технологий и методов взаимодействия, соединяющих центральные и региональные системы, способно значительно повысить эффективность их работы повсеместно. Введение систем мониторинга и контроля за предоставляемыми услугами позволит сделать деятельность муниципалитетов более прозрачной и понятной </w:t>
      </w:r>
      <w:r>
        <w:rPr>
          <w:sz w:val="28"/>
          <w:szCs w:val="28"/>
        </w:rPr>
        <w:t>[27]</w:t>
      </w:r>
      <w:r>
        <w:rPr>
          <w:color w:val="000000"/>
          <w:sz w:val="28"/>
          <w:szCs w:val="28"/>
        </w:rPr>
        <w:t>.</w:t>
      </w:r>
    </w:p>
    <w:p w14:paraId="266D8AE6">
      <w:pPr>
        <w:widowControl w:val="0"/>
        <w:kinsoku w:val="0"/>
        <w:overflowPunct w:val="0"/>
        <w:autoSpaceDE w:val="0"/>
        <w:autoSpaceDN w:val="0"/>
        <w:adjustRightInd w:val="0"/>
        <w:snapToGrid w:val="0"/>
        <w:spacing w:line="360" w:lineRule="auto"/>
        <w:ind w:firstLine="719" w:firstLineChars="257"/>
        <w:jc w:val="both"/>
        <w:rPr>
          <w:color w:val="000000"/>
          <w:sz w:val="28"/>
          <w:szCs w:val="28"/>
        </w:rPr>
      </w:pPr>
      <w:r>
        <w:rPr>
          <w:color w:val="000000"/>
          <w:sz w:val="28"/>
          <w:szCs w:val="28"/>
        </w:rPr>
        <w:t>Граждане имеют право подать апелляцию на ответ, который их не удовлетворил, обратившись либо к вышестоящему управленческому органу, либо обжаловать его в суде в соответствии с действующим законодательством РФ. Кроме того, у лиц, направивших обращение, есть возможность отозвать его по собственному желанию. Закон четко регламентирует временные рамки для рассмотрения обращений на всех этапах процесса.</w:t>
      </w:r>
    </w:p>
    <w:p w14:paraId="53766468">
      <w:pPr>
        <w:jc w:val="center"/>
        <w:rPr>
          <w:sz w:val="28"/>
          <w:szCs w:val="28"/>
        </w:rPr>
      </w:pPr>
    </w:p>
    <w:p w14:paraId="7FF6D53A">
      <w:pPr>
        <w:jc w:val="center"/>
        <w:rPr>
          <w:sz w:val="28"/>
          <w:szCs w:val="28"/>
        </w:rPr>
      </w:pPr>
    </w:p>
    <w:p w14:paraId="3B5EFE0B">
      <w:pPr>
        <w:spacing w:line="360" w:lineRule="auto"/>
        <w:jc w:val="center"/>
        <w:rPr>
          <w:sz w:val="28"/>
          <w:szCs w:val="28"/>
        </w:rPr>
      </w:pPr>
      <w:r>
        <w:rPr>
          <w:sz w:val="28"/>
          <w:szCs w:val="28"/>
        </w:rPr>
        <w:t xml:space="preserve">1.2. </w:t>
      </w:r>
      <w:r>
        <w:rPr>
          <w:color w:val="000000" w:themeColor="text1"/>
          <w:sz w:val="28"/>
          <w:szCs w:val="28"/>
          <w14:textFill>
            <w14:solidFill>
              <w14:schemeClr w14:val="tx1"/>
            </w14:solidFill>
          </w14:textFill>
        </w:rPr>
        <w:t>Нормативно-правовая база регламентирующая работу с обращениями граждан</w:t>
      </w:r>
      <w:r>
        <w:rPr>
          <w:sz w:val="28"/>
          <w:szCs w:val="28"/>
        </w:rPr>
        <w:t xml:space="preserve"> в органах местного самоуправления</w:t>
      </w:r>
    </w:p>
    <w:p w14:paraId="4644BC18">
      <w:pPr>
        <w:spacing w:line="360" w:lineRule="auto"/>
        <w:jc w:val="center"/>
        <w:rPr>
          <w:sz w:val="28"/>
          <w:szCs w:val="28"/>
        </w:rPr>
      </w:pPr>
    </w:p>
    <w:p w14:paraId="10CB1A1D">
      <w:pPr>
        <w:pStyle w:val="16"/>
        <w:spacing w:before="0" w:beforeAutospacing="0" w:after="0" w:afterAutospacing="0" w:line="360" w:lineRule="auto"/>
        <w:ind w:firstLine="709"/>
        <w:jc w:val="both"/>
        <w:textAlignment w:val="top"/>
        <w:rPr>
          <w:color w:val="000000"/>
          <w:sz w:val="28"/>
          <w:szCs w:val="28"/>
        </w:rPr>
      </w:pPr>
      <w:r>
        <w:rPr>
          <w:color w:val="000000"/>
          <w:sz w:val="28"/>
          <w:szCs w:val="28"/>
        </w:rPr>
        <w:t>Организация работы с обращениями граждан основывается на ряде нормативных правовых актов Российской Федерации, которые определяют содержание права на обращение, механизм его реализации, гарантии и пределы осуществления.</w:t>
      </w:r>
    </w:p>
    <w:p w14:paraId="5AB58E6B">
      <w:pPr>
        <w:pStyle w:val="16"/>
        <w:numPr>
          <w:ilvl w:val="0"/>
          <w:numId w:val="8"/>
        </w:numPr>
        <w:spacing w:before="0" w:beforeAutospacing="0" w:after="0" w:afterAutospacing="0" w:line="360" w:lineRule="auto"/>
        <w:ind w:firstLine="709"/>
        <w:jc w:val="both"/>
        <w:textAlignment w:val="top"/>
        <w:rPr>
          <w:color w:val="000000"/>
          <w:sz w:val="28"/>
          <w:szCs w:val="28"/>
        </w:rPr>
      </w:pPr>
      <w:r>
        <w:rPr>
          <w:color w:val="000000"/>
          <w:sz w:val="28"/>
          <w:szCs w:val="28"/>
        </w:rPr>
        <w:t xml:space="preserve">Конституция Российской Федерации (ст. 33) гарантирует каждому право направлять индивидуальные и коллективные обращения в государственные органы и органы местного самоуправления. </w:t>
      </w:r>
    </w:p>
    <w:p w14:paraId="02258E72">
      <w:pPr>
        <w:pStyle w:val="16"/>
        <w:numPr>
          <w:ilvl w:val="0"/>
          <w:numId w:val="8"/>
        </w:numPr>
        <w:spacing w:before="0" w:beforeAutospacing="0" w:after="0" w:afterAutospacing="0" w:line="360" w:lineRule="auto"/>
        <w:ind w:firstLine="709"/>
        <w:jc w:val="both"/>
        <w:textAlignment w:val="top"/>
        <w:rPr>
          <w:color w:val="000000"/>
          <w:sz w:val="28"/>
          <w:szCs w:val="28"/>
        </w:rPr>
      </w:pPr>
      <w:r>
        <w:rPr>
          <w:color w:val="000000"/>
          <w:sz w:val="28"/>
          <w:szCs w:val="28"/>
        </w:rPr>
        <w:t xml:space="preserve">Федеральный закон № 59-ФЗ «О порядке рассмотрения обращений граждан Российской Федерации» выступает базовым нормативным актом, закрепляющим процедуру подачи и рассмотрения обращений, сроки и формы реагирования, а также ответственность за нарушение установленного порядка </w:t>
      </w:r>
      <w:r>
        <w:rPr>
          <w:sz w:val="28"/>
          <w:szCs w:val="28"/>
        </w:rPr>
        <w:t>[35]</w:t>
      </w:r>
      <w:r>
        <w:rPr>
          <w:color w:val="000000"/>
          <w:sz w:val="28"/>
          <w:szCs w:val="28"/>
        </w:rPr>
        <w:t>.</w:t>
      </w:r>
    </w:p>
    <w:p w14:paraId="75D64A48">
      <w:pPr>
        <w:pStyle w:val="16"/>
        <w:numPr>
          <w:ilvl w:val="0"/>
          <w:numId w:val="8"/>
        </w:numPr>
        <w:spacing w:before="0" w:beforeAutospacing="0" w:after="0" w:afterAutospacing="0" w:line="360" w:lineRule="auto"/>
        <w:ind w:firstLine="709"/>
        <w:jc w:val="both"/>
        <w:textAlignment w:val="top"/>
        <w:rPr>
          <w:color w:val="000000"/>
          <w:sz w:val="28"/>
          <w:szCs w:val="28"/>
        </w:rPr>
      </w:pPr>
      <w:r>
        <w:rPr>
          <w:color w:val="000000"/>
          <w:sz w:val="28"/>
          <w:szCs w:val="28"/>
        </w:rPr>
        <w:t>Федеральный закон № 131-ФЗ «Об общих принципах организации местного самоуправления в Российской Федерации» определяет обязанности муниципальных органов по обеспечению открытости и доступности своей деятельности, а также по приёму и рассмотрению обращений граждан.</w:t>
      </w:r>
    </w:p>
    <w:p w14:paraId="38ECA611">
      <w:pPr>
        <w:pStyle w:val="16"/>
        <w:numPr>
          <w:ilvl w:val="0"/>
          <w:numId w:val="8"/>
        </w:numPr>
        <w:spacing w:before="0" w:beforeAutospacing="0" w:after="0" w:afterAutospacing="0" w:line="360" w:lineRule="auto"/>
        <w:ind w:firstLine="709"/>
        <w:jc w:val="both"/>
        <w:textAlignment w:val="top"/>
        <w:rPr>
          <w:color w:val="000000"/>
          <w:sz w:val="28"/>
          <w:szCs w:val="28"/>
        </w:rPr>
      </w:pPr>
      <w:r>
        <w:rPr>
          <w:color w:val="000000"/>
          <w:sz w:val="28"/>
          <w:szCs w:val="28"/>
        </w:rPr>
        <w:t>Внутренние регламенты органов местного самоуправления детализируют организационные процедуры, регламентируют распределение обязанностей, этапы и сроки рассмотрения обращений на местном уровне.</w:t>
      </w:r>
    </w:p>
    <w:p w14:paraId="69ABB8F5">
      <w:pPr>
        <w:pStyle w:val="16"/>
        <w:widowControl w:val="0"/>
        <w:spacing w:before="0" w:beforeAutospacing="0" w:after="0" w:afterAutospacing="0" w:line="360" w:lineRule="auto"/>
        <w:ind w:firstLine="709"/>
        <w:jc w:val="both"/>
        <w:textAlignment w:val="top"/>
        <w:rPr>
          <w:color w:val="000000"/>
          <w:sz w:val="28"/>
          <w:szCs w:val="28"/>
        </w:rPr>
      </w:pPr>
      <w:r>
        <w:rPr>
          <w:color w:val="000000"/>
          <w:sz w:val="28"/>
          <w:szCs w:val="28"/>
        </w:rPr>
        <w:t>Федеральный закон № 59-ФЗ «О порядке рассмотрения обращений граждан Российской Федерации» регламентирует процедуры подачи, регистрации, рассмотрения и ответа на обращения граждан.  Ключевые положения:</w:t>
      </w:r>
    </w:p>
    <w:p w14:paraId="7BE38696">
      <w:pPr>
        <w:pStyle w:val="16"/>
        <w:widowControl w:val="0"/>
        <w:numPr>
          <w:ilvl w:val="0"/>
          <w:numId w:val="9"/>
        </w:numPr>
        <w:spacing w:before="0" w:beforeAutospacing="0" w:after="0" w:afterAutospacing="0" w:line="360" w:lineRule="auto"/>
        <w:ind w:left="0" w:firstLine="709"/>
        <w:jc w:val="both"/>
        <w:textAlignment w:val="top"/>
        <w:rPr>
          <w:color w:val="000000"/>
          <w:sz w:val="28"/>
          <w:szCs w:val="28"/>
        </w:rPr>
      </w:pPr>
      <w:r>
        <w:rPr>
          <w:color w:val="000000"/>
          <w:sz w:val="28"/>
          <w:szCs w:val="28"/>
        </w:rPr>
        <w:t>определяет виды обращений (заявления, жалобы, предложения);</w:t>
      </w:r>
    </w:p>
    <w:p w14:paraId="62AF24CC">
      <w:pPr>
        <w:pStyle w:val="16"/>
        <w:widowControl w:val="0"/>
        <w:numPr>
          <w:ilvl w:val="0"/>
          <w:numId w:val="9"/>
        </w:numPr>
        <w:spacing w:before="0" w:beforeAutospacing="0" w:after="0" w:afterAutospacing="0" w:line="360" w:lineRule="auto"/>
        <w:ind w:left="0" w:firstLine="709"/>
        <w:jc w:val="both"/>
        <w:textAlignment w:val="top"/>
        <w:rPr>
          <w:color w:val="000000"/>
          <w:sz w:val="28"/>
          <w:szCs w:val="28"/>
        </w:rPr>
      </w:pPr>
      <w:r>
        <w:rPr>
          <w:color w:val="000000"/>
          <w:sz w:val="28"/>
          <w:szCs w:val="28"/>
        </w:rPr>
        <w:t>устанавливает сроки рассмотрения (обычно 30 дней);</w:t>
      </w:r>
    </w:p>
    <w:p w14:paraId="74238D22">
      <w:pPr>
        <w:pStyle w:val="16"/>
        <w:widowControl w:val="0"/>
        <w:numPr>
          <w:ilvl w:val="0"/>
          <w:numId w:val="9"/>
        </w:numPr>
        <w:spacing w:before="0" w:beforeAutospacing="0" w:after="0" w:afterAutospacing="0" w:line="360" w:lineRule="auto"/>
        <w:ind w:left="0" w:firstLine="709"/>
        <w:jc w:val="both"/>
        <w:textAlignment w:val="top"/>
        <w:rPr>
          <w:color w:val="000000"/>
          <w:sz w:val="28"/>
          <w:szCs w:val="28"/>
        </w:rPr>
      </w:pPr>
      <w:r>
        <w:rPr>
          <w:color w:val="000000"/>
          <w:sz w:val="28"/>
          <w:szCs w:val="28"/>
        </w:rPr>
        <w:t>закрепляет права и обязанности граждан и органов власти;</w:t>
      </w:r>
    </w:p>
    <w:p w14:paraId="12EA4831">
      <w:pPr>
        <w:pStyle w:val="16"/>
        <w:widowControl w:val="0"/>
        <w:numPr>
          <w:ilvl w:val="0"/>
          <w:numId w:val="9"/>
        </w:numPr>
        <w:spacing w:before="0" w:beforeAutospacing="0" w:after="0" w:afterAutospacing="0" w:line="360" w:lineRule="auto"/>
        <w:ind w:left="0" w:firstLine="709"/>
        <w:jc w:val="both"/>
        <w:textAlignment w:val="top"/>
        <w:rPr>
          <w:color w:val="000000"/>
          <w:sz w:val="28"/>
          <w:szCs w:val="28"/>
        </w:rPr>
      </w:pPr>
      <w:r>
        <w:rPr>
          <w:color w:val="000000"/>
          <w:sz w:val="28"/>
          <w:szCs w:val="28"/>
        </w:rPr>
        <w:t>предусматривает возможность подачи обращений в электронной форме;</w:t>
      </w:r>
    </w:p>
    <w:p w14:paraId="40E03693">
      <w:pPr>
        <w:pStyle w:val="16"/>
        <w:widowControl w:val="0"/>
        <w:numPr>
          <w:ilvl w:val="0"/>
          <w:numId w:val="9"/>
        </w:numPr>
        <w:spacing w:before="0" w:beforeAutospacing="0" w:after="0" w:afterAutospacing="0" w:line="360" w:lineRule="auto"/>
        <w:ind w:left="0" w:firstLine="709"/>
        <w:jc w:val="both"/>
        <w:textAlignment w:val="top"/>
        <w:rPr>
          <w:color w:val="000000"/>
          <w:sz w:val="28"/>
          <w:szCs w:val="28"/>
        </w:rPr>
      </w:pPr>
      <w:r>
        <w:rPr>
          <w:color w:val="000000"/>
          <w:sz w:val="28"/>
          <w:szCs w:val="28"/>
        </w:rPr>
        <w:t>гарантирует конфиденциальность персональных данных заявителей;</w:t>
      </w:r>
    </w:p>
    <w:p w14:paraId="749A76C6">
      <w:pPr>
        <w:pStyle w:val="16"/>
        <w:widowControl w:val="0"/>
        <w:numPr>
          <w:ilvl w:val="0"/>
          <w:numId w:val="9"/>
        </w:numPr>
        <w:spacing w:before="0" w:beforeAutospacing="0" w:after="0" w:afterAutospacing="0" w:line="360" w:lineRule="auto"/>
        <w:ind w:left="0" w:firstLine="709"/>
        <w:jc w:val="both"/>
        <w:textAlignment w:val="top"/>
        <w:rPr>
          <w:color w:val="000000"/>
          <w:sz w:val="28"/>
          <w:szCs w:val="28"/>
        </w:rPr>
      </w:pPr>
      <w:r>
        <w:rPr>
          <w:color w:val="000000"/>
          <w:sz w:val="28"/>
          <w:szCs w:val="28"/>
        </w:rPr>
        <w:t>устанавливает ответственность за нарушение порядка рассмотрения.</w:t>
      </w:r>
    </w:p>
    <w:p w14:paraId="64CB6DCF">
      <w:pPr>
        <w:pStyle w:val="16"/>
        <w:widowControl w:val="0"/>
        <w:spacing w:before="0" w:beforeAutospacing="0" w:after="0" w:afterAutospacing="0" w:line="360" w:lineRule="auto"/>
        <w:ind w:firstLine="709"/>
        <w:jc w:val="both"/>
        <w:textAlignment w:val="top"/>
        <w:rPr>
          <w:color w:val="000000"/>
          <w:sz w:val="28"/>
          <w:szCs w:val="28"/>
        </w:rPr>
      </w:pPr>
      <w:r>
        <w:rPr>
          <w:color w:val="000000"/>
          <w:sz w:val="28"/>
          <w:szCs w:val="28"/>
        </w:rPr>
        <w:t>Федеральный закон № 131-ФЗ «Об общих принципах организации местного самоуправления в Российской Федерации» – определяет структуру, функции и принципы деятельности органов местного самоуправления. Ключевые положения:</w:t>
      </w:r>
    </w:p>
    <w:p w14:paraId="6B407CFB">
      <w:pPr>
        <w:pStyle w:val="16"/>
        <w:widowControl w:val="0"/>
        <w:numPr>
          <w:ilvl w:val="0"/>
          <w:numId w:val="10"/>
        </w:numPr>
        <w:spacing w:before="0" w:beforeAutospacing="0" w:after="0" w:afterAutospacing="0" w:line="360" w:lineRule="auto"/>
        <w:ind w:left="0" w:firstLine="709"/>
        <w:jc w:val="both"/>
        <w:textAlignment w:val="top"/>
        <w:rPr>
          <w:color w:val="000000"/>
          <w:sz w:val="28"/>
          <w:szCs w:val="28"/>
        </w:rPr>
      </w:pPr>
      <w:r>
        <w:rPr>
          <w:color w:val="000000"/>
          <w:sz w:val="28"/>
          <w:szCs w:val="28"/>
        </w:rPr>
        <w:t>закрепляет право граждан на участие в местном самоуправлении, включая право на обращения,</w:t>
      </w:r>
    </w:p>
    <w:p w14:paraId="2407A0C5">
      <w:pPr>
        <w:pStyle w:val="16"/>
        <w:widowControl w:val="0"/>
        <w:numPr>
          <w:ilvl w:val="0"/>
          <w:numId w:val="10"/>
        </w:numPr>
        <w:spacing w:before="0" w:beforeAutospacing="0" w:after="0" w:afterAutospacing="0" w:line="360" w:lineRule="auto"/>
        <w:ind w:left="0" w:firstLine="709"/>
        <w:jc w:val="both"/>
        <w:textAlignment w:val="top"/>
        <w:rPr>
          <w:color w:val="000000"/>
          <w:sz w:val="28"/>
          <w:szCs w:val="28"/>
        </w:rPr>
      </w:pPr>
      <w:r>
        <w:rPr>
          <w:color w:val="000000"/>
          <w:sz w:val="28"/>
          <w:szCs w:val="28"/>
        </w:rPr>
        <w:t>устанавливает формы непосредственного участия граждан в муниципальном управлении (референдумы, собрания, публичные слушания),</w:t>
      </w:r>
    </w:p>
    <w:p w14:paraId="53AF7B82">
      <w:pPr>
        <w:pStyle w:val="16"/>
        <w:widowControl w:val="0"/>
        <w:numPr>
          <w:ilvl w:val="0"/>
          <w:numId w:val="10"/>
        </w:numPr>
        <w:spacing w:before="0" w:beforeAutospacing="0" w:after="0" w:afterAutospacing="0" w:line="360" w:lineRule="auto"/>
        <w:ind w:left="0" w:firstLine="709"/>
        <w:jc w:val="both"/>
        <w:textAlignment w:val="top"/>
        <w:rPr>
          <w:color w:val="000000"/>
          <w:sz w:val="28"/>
          <w:szCs w:val="28"/>
        </w:rPr>
      </w:pPr>
      <w:r>
        <w:rPr>
          <w:color w:val="000000"/>
          <w:sz w:val="28"/>
          <w:szCs w:val="28"/>
        </w:rPr>
        <w:t xml:space="preserve">требует от органов МСУ организации работы с обращениями, информирования населения, отчетности </w:t>
      </w:r>
      <w:r>
        <w:rPr>
          <w:sz w:val="28"/>
          <w:szCs w:val="28"/>
        </w:rPr>
        <w:t>[15]</w:t>
      </w:r>
      <w:r>
        <w:rPr>
          <w:color w:val="000000"/>
          <w:sz w:val="28"/>
          <w:szCs w:val="28"/>
        </w:rPr>
        <w:t>.</w:t>
      </w:r>
    </w:p>
    <w:p w14:paraId="0E22112E">
      <w:pPr>
        <w:pStyle w:val="16"/>
        <w:widowControl w:val="0"/>
        <w:spacing w:before="0" w:beforeAutospacing="0" w:after="0" w:afterAutospacing="0" w:line="360" w:lineRule="auto"/>
        <w:ind w:firstLine="709"/>
        <w:jc w:val="both"/>
        <w:textAlignment w:val="top"/>
        <w:rPr>
          <w:color w:val="000000"/>
          <w:sz w:val="28"/>
          <w:szCs w:val="28"/>
        </w:rPr>
      </w:pPr>
      <w:r>
        <w:rPr>
          <w:color w:val="000000"/>
          <w:sz w:val="28"/>
          <w:szCs w:val="28"/>
        </w:rPr>
        <w:t>Федеральный закон № 152-ФЗ «О персональных данных» – определяет правила сбора, обработки, хранения и защиты персональных данных граждан, включая тех, кто обращается в органы МСУ. Ключевые положения:</w:t>
      </w:r>
    </w:p>
    <w:p w14:paraId="4BF9DB37">
      <w:pPr>
        <w:pStyle w:val="16"/>
        <w:widowControl w:val="0"/>
        <w:numPr>
          <w:ilvl w:val="0"/>
          <w:numId w:val="11"/>
        </w:numPr>
        <w:spacing w:before="0" w:beforeAutospacing="0" w:after="0" w:afterAutospacing="0" w:line="360" w:lineRule="auto"/>
        <w:ind w:left="0" w:firstLine="709"/>
        <w:jc w:val="both"/>
        <w:textAlignment w:val="top"/>
        <w:rPr>
          <w:color w:val="000000"/>
          <w:sz w:val="28"/>
          <w:szCs w:val="28"/>
        </w:rPr>
      </w:pPr>
      <w:r>
        <w:rPr>
          <w:color w:val="000000"/>
          <w:sz w:val="28"/>
          <w:szCs w:val="28"/>
        </w:rPr>
        <w:t>органы МСУ обязаны обеспечивать конфиденциальность сведений о заявителях;</w:t>
      </w:r>
    </w:p>
    <w:p w14:paraId="4B5BAE16">
      <w:pPr>
        <w:pStyle w:val="16"/>
        <w:widowControl w:val="0"/>
        <w:numPr>
          <w:ilvl w:val="0"/>
          <w:numId w:val="11"/>
        </w:numPr>
        <w:spacing w:before="0" w:beforeAutospacing="0" w:after="0" w:afterAutospacing="0" w:line="360" w:lineRule="auto"/>
        <w:ind w:left="0" w:firstLine="709"/>
        <w:jc w:val="both"/>
        <w:textAlignment w:val="top"/>
        <w:rPr>
          <w:color w:val="000000"/>
          <w:sz w:val="28"/>
          <w:szCs w:val="28"/>
        </w:rPr>
      </w:pPr>
      <w:r>
        <w:rPr>
          <w:color w:val="000000"/>
          <w:sz w:val="28"/>
          <w:szCs w:val="28"/>
        </w:rPr>
        <w:t>запрещено передавать персональные данные третьим лицам без согласия гражданина;</w:t>
      </w:r>
    </w:p>
    <w:p w14:paraId="17326B6B">
      <w:pPr>
        <w:pStyle w:val="16"/>
        <w:widowControl w:val="0"/>
        <w:numPr>
          <w:ilvl w:val="0"/>
          <w:numId w:val="11"/>
        </w:numPr>
        <w:spacing w:before="0" w:beforeAutospacing="0" w:after="0" w:afterAutospacing="0" w:line="360" w:lineRule="auto"/>
        <w:ind w:left="0" w:firstLine="709"/>
        <w:jc w:val="both"/>
        <w:textAlignment w:val="top"/>
        <w:rPr>
          <w:color w:val="000000"/>
          <w:sz w:val="28"/>
          <w:szCs w:val="28"/>
        </w:rPr>
      </w:pPr>
      <w:r>
        <w:rPr>
          <w:color w:val="000000"/>
          <w:sz w:val="28"/>
          <w:szCs w:val="28"/>
        </w:rPr>
        <w:t>нарушение требований влечёт административную ответственность.</w:t>
      </w:r>
    </w:p>
    <w:p w14:paraId="044FB128">
      <w:pPr>
        <w:pStyle w:val="16"/>
        <w:widowControl w:val="0"/>
        <w:spacing w:before="0" w:beforeAutospacing="0" w:after="0" w:afterAutospacing="0" w:line="360" w:lineRule="auto"/>
        <w:ind w:firstLine="709"/>
        <w:jc w:val="both"/>
        <w:textAlignment w:val="top"/>
        <w:rPr>
          <w:color w:val="000000"/>
          <w:sz w:val="28"/>
          <w:szCs w:val="28"/>
        </w:rPr>
      </w:pPr>
      <w:r>
        <w:rPr>
          <w:color w:val="000000"/>
          <w:sz w:val="28"/>
          <w:szCs w:val="28"/>
        </w:rPr>
        <w:t>Кодекс Российской Федерации об административных правонарушениях (КоАП РФ) – устанавливает ответственность должностных лиц за нарушения порядка рассмотрения обращений, ст. 5.59 КоАП РФ: ответственность за нарушение порядка рассмотрения обращений граждан (штрафы), ст. 13.14 КоАП РФ: ответственность за разглашение информации с ограниченным доступом, включая персональные данные.</w:t>
      </w:r>
    </w:p>
    <w:p w14:paraId="004BF160">
      <w:pPr>
        <w:pStyle w:val="16"/>
        <w:widowControl w:val="0"/>
        <w:spacing w:before="0" w:beforeAutospacing="0" w:after="0" w:afterAutospacing="0" w:line="360" w:lineRule="auto"/>
        <w:ind w:firstLine="709"/>
        <w:jc w:val="both"/>
        <w:textAlignment w:val="top"/>
        <w:rPr>
          <w:color w:val="000000"/>
          <w:sz w:val="28"/>
          <w:szCs w:val="28"/>
        </w:rPr>
      </w:pPr>
      <w:r>
        <w:rPr>
          <w:color w:val="000000"/>
          <w:sz w:val="28"/>
          <w:szCs w:val="28"/>
        </w:rPr>
        <w:t>Указ Президента РФ № 188 «Об обеспечении конституционных прав граждан на обращения» определяет задачи органов власти и местного самоуправления по совершенствованию работы с обращениями. Ключевые положения:</w:t>
      </w:r>
    </w:p>
    <w:p w14:paraId="7C7798EF">
      <w:pPr>
        <w:pStyle w:val="16"/>
        <w:widowControl w:val="0"/>
        <w:numPr>
          <w:ilvl w:val="0"/>
          <w:numId w:val="12"/>
        </w:numPr>
        <w:spacing w:before="0" w:beforeAutospacing="0" w:after="0" w:afterAutospacing="0" w:line="360" w:lineRule="auto"/>
        <w:ind w:left="0" w:firstLine="709"/>
        <w:jc w:val="both"/>
        <w:textAlignment w:val="top"/>
        <w:rPr>
          <w:color w:val="000000"/>
          <w:sz w:val="28"/>
          <w:szCs w:val="28"/>
        </w:rPr>
      </w:pPr>
      <w:r>
        <w:rPr>
          <w:color w:val="000000"/>
          <w:sz w:val="28"/>
          <w:szCs w:val="28"/>
        </w:rPr>
        <w:t>внедрение современных технологий обработки обращений (электронные сервисы),</w:t>
      </w:r>
    </w:p>
    <w:p w14:paraId="1332F759">
      <w:pPr>
        <w:pStyle w:val="16"/>
        <w:widowControl w:val="0"/>
        <w:numPr>
          <w:ilvl w:val="0"/>
          <w:numId w:val="12"/>
        </w:numPr>
        <w:spacing w:before="0" w:beforeAutospacing="0" w:after="0" w:afterAutospacing="0" w:line="360" w:lineRule="auto"/>
        <w:ind w:left="0" w:firstLine="709"/>
        <w:jc w:val="both"/>
        <w:textAlignment w:val="top"/>
        <w:rPr>
          <w:color w:val="000000"/>
          <w:sz w:val="28"/>
          <w:szCs w:val="28"/>
        </w:rPr>
      </w:pPr>
      <w:r>
        <w:rPr>
          <w:color w:val="000000"/>
          <w:sz w:val="28"/>
          <w:szCs w:val="28"/>
        </w:rPr>
        <w:t>повышение профессионализма сотрудников,</w:t>
      </w:r>
    </w:p>
    <w:p w14:paraId="2547D033">
      <w:pPr>
        <w:pStyle w:val="16"/>
        <w:widowControl w:val="0"/>
        <w:numPr>
          <w:ilvl w:val="0"/>
          <w:numId w:val="12"/>
        </w:numPr>
        <w:spacing w:before="0" w:beforeAutospacing="0" w:after="0" w:afterAutospacing="0" w:line="360" w:lineRule="auto"/>
        <w:ind w:left="0" w:firstLine="709"/>
        <w:jc w:val="both"/>
        <w:textAlignment w:val="top"/>
        <w:rPr>
          <w:color w:val="000000"/>
          <w:sz w:val="28"/>
          <w:szCs w:val="28"/>
        </w:rPr>
      </w:pPr>
      <w:r>
        <w:rPr>
          <w:color w:val="000000"/>
          <w:sz w:val="28"/>
          <w:szCs w:val="28"/>
        </w:rPr>
        <w:t>контроль качества рассмотрения обращений,</w:t>
      </w:r>
    </w:p>
    <w:p w14:paraId="4F0AF737">
      <w:pPr>
        <w:pStyle w:val="16"/>
        <w:widowControl w:val="0"/>
        <w:numPr>
          <w:ilvl w:val="0"/>
          <w:numId w:val="12"/>
        </w:numPr>
        <w:spacing w:before="0" w:beforeAutospacing="0" w:after="0" w:afterAutospacing="0" w:line="360" w:lineRule="auto"/>
        <w:ind w:left="0" w:firstLine="709"/>
        <w:jc w:val="both"/>
        <w:textAlignment w:val="top"/>
        <w:rPr>
          <w:color w:val="000000"/>
          <w:sz w:val="28"/>
          <w:szCs w:val="28"/>
        </w:rPr>
      </w:pPr>
      <w:r>
        <w:rPr>
          <w:color w:val="000000"/>
          <w:sz w:val="28"/>
          <w:szCs w:val="28"/>
        </w:rPr>
        <w:t>обеспечение прозрачности и отчетности.</w:t>
      </w:r>
    </w:p>
    <w:p w14:paraId="72BAC5C7">
      <w:pPr>
        <w:pStyle w:val="16"/>
        <w:widowControl w:val="0"/>
        <w:spacing w:before="0" w:beforeAutospacing="0" w:after="0" w:afterAutospacing="0" w:line="360" w:lineRule="auto"/>
        <w:ind w:firstLine="709"/>
        <w:jc w:val="both"/>
        <w:textAlignment w:val="top"/>
        <w:rPr>
          <w:color w:val="000000"/>
          <w:sz w:val="28"/>
          <w:szCs w:val="28"/>
        </w:rPr>
      </w:pPr>
      <w:r>
        <w:rPr>
          <w:color w:val="000000"/>
          <w:sz w:val="28"/>
          <w:szCs w:val="28"/>
        </w:rPr>
        <w:t xml:space="preserve">Постановления Правительства РФ, ведомственные приказы, инструкции регламентируют организацию делопроизводства по обращениям граждан, устанавливают правила ведения журналов регистрации обращений,  определяют стандарты ответа, требования к содержанию и оформлению документов, вводят электронный документооборот, автоматизацию процессов </w:t>
      </w:r>
      <w:r>
        <w:rPr>
          <w:rFonts w:hint="default"/>
          <w:color w:val="000000"/>
          <w:sz w:val="28"/>
          <w:szCs w:val="28"/>
          <w:lang w:val="en-US"/>
        </w:rPr>
        <w:t>[</w:t>
      </w:r>
      <w:r>
        <w:rPr>
          <w:sz w:val="28"/>
          <w:szCs w:val="28"/>
        </w:rPr>
        <w:t>23]</w:t>
      </w:r>
      <w:r>
        <w:rPr>
          <w:color w:val="000000"/>
          <w:sz w:val="28"/>
          <w:szCs w:val="28"/>
        </w:rPr>
        <w:t>.</w:t>
      </w:r>
    </w:p>
    <w:p w14:paraId="02426A78">
      <w:pPr>
        <w:pStyle w:val="16"/>
        <w:widowControl w:val="0"/>
        <w:spacing w:before="0" w:beforeAutospacing="0" w:after="0" w:afterAutospacing="0" w:line="360" w:lineRule="auto"/>
        <w:ind w:firstLine="709"/>
        <w:jc w:val="both"/>
        <w:textAlignment w:val="top"/>
        <w:rPr>
          <w:color w:val="000000"/>
          <w:sz w:val="28"/>
          <w:szCs w:val="28"/>
        </w:rPr>
      </w:pPr>
      <w:r>
        <w:rPr>
          <w:color w:val="000000"/>
          <w:sz w:val="28"/>
          <w:szCs w:val="28"/>
        </w:rPr>
        <w:t>Муниципальные нормативные правовые акты.</w:t>
      </w:r>
    </w:p>
    <w:p w14:paraId="48FB24C8">
      <w:pPr>
        <w:pStyle w:val="16"/>
        <w:widowControl w:val="0"/>
        <w:spacing w:before="0" w:beforeAutospacing="0" w:after="0" w:afterAutospacing="0" w:line="360" w:lineRule="auto"/>
        <w:ind w:firstLine="709"/>
        <w:jc w:val="both"/>
        <w:textAlignment w:val="top"/>
        <w:rPr>
          <w:color w:val="000000"/>
          <w:sz w:val="28"/>
          <w:szCs w:val="28"/>
        </w:rPr>
      </w:pPr>
      <w:r>
        <w:rPr>
          <w:color w:val="000000"/>
          <w:sz w:val="28"/>
          <w:szCs w:val="28"/>
        </w:rPr>
        <w:t>1. Уставы муниципальных образований– основной муниципальный документ, определяющий структуру, полномочия и функции органов МСУ. Ключевые положения:</w:t>
      </w:r>
    </w:p>
    <w:p w14:paraId="65BEE66C">
      <w:pPr>
        <w:pStyle w:val="16"/>
        <w:widowControl w:val="0"/>
        <w:numPr>
          <w:ilvl w:val="0"/>
          <w:numId w:val="13"/>
        </w:numPr>
        <w:spacing w:before="0" w:beforeAutospacing="0" w:after="0" w:afterAutospacing="0" w:line="360" w:lineRule="auto"/>
        <w:ind w:left="0" w:firstLine="709"/>
        <w:jc w:val="both"/>
        <w:textAlignment w:val="top"/>
        <w:rPr>
          <w:color w:val="000000"/>
          <w:sz w:val="28"/>
          <w:szCs w:val="28"/>
        </w:rPr>
      </w:pPr>
      <w:r>
        <w:rPr>
          <w:color w:val="000000"/>
          <w:sz w:val="28"/>
          <w:szCs w:val="28"/>
        </w:rPr>
        <w:t>описывает порядок подачи и рассмотрения обращений,</w:t>
      </w:r>
    </w:p>
    <w:p w14:paraId="679A9EF0">
      <w:pPr>
        <w:pStyle w:val="16"/>
        <w:widowControl w:val="0"/>
        <w:numPr>
          <w:ilvl w:val="0"/>
          <w:numId w:val="13"/>
        </w:numPr>
        <w:spacing w:before="0" w:beforeAutospacing="0" w:after="0" w:afterAutospacing="0" w:line="360" w:lineRule="auto"/>
        <w:ind w:left="0" w:firstLine="709"/>
        <w:jc w:val="both"/>
        <w:textAlignment w:val="top"/>
        <w:rPr>
          <w:color w:val="000000"/>
          <w:sz w:val="28"/>
          <w:szCs w:val="28"/>
        </w:rPr>
      </w:pPr>
      <w:r>
        <w:rPr>
          <w:color w:val="000000"/>
          <w:sz w:val="28"/>
          <w:szCs w:val="28"/>
        </w:rPr>
        <w:t>регламентирует формы участия граждан (публичные слушания, опросы),</w:t>
      </w:r>
    </w:p>
    <w:p w14:paraId="31D057FF">
      <w:pPr>
        <w:pStyle w:val="16"/>
        <w:widowControl w:val="0"/>
        <w:numPr>
          <w:ilvl w:val="0"/>
          <w:numId w:val="13"/>
        </w:numPr>
        <w:spacing w:before="0" w:beforeAutospacing="0" w:after="0" w:afterAutospacing="0" w:line="360" w:lineRule="auto"/>
        <w:ind w:left="0" w:firstLine="709"/>
        <w:jc w:val="both"/>
        <w:textAlignment w:val="top"/>
        <w:rPr>
          <w:color w:val="000000"/>
          <w:sz w:val="28"/>
          <w:szCs w:val="28"/>
        </w:rPr>
      </w:pPr>
      <w:r>
        <w:rPr>
          <w:color w:val="000000"/>
          <w:sz w:val="28"/>
          <w:szCs w:val="28"/>
        </w:rPr>
        <w:t>устанавливает отчетность органов МСУ перед населением,</w:t>
      </w:r>
    </w:p>
    <w:p w14:paraId="20CCA050">
      <w:pPr>
        <w:pStyle w:val="16"/>
        <w:widowControl w:val="0"/>
        <w:numPr>
          <w:ilvl w:val="0"/>
          <w:numId w:val="13"/>
        </w:numPr>
        <w:spacing w:before="0" w:beforeAutospacing="0" w:after="0" w:afterAutospacing="0" w:line="360" w:lineRule="auto"/>
        <w:ind w:left="0" w:firstLine="709"/>
        <w:jc w:val="both"/>
        <w:textAlignment w:val="top"/>
        <w:rPr>
          <w:color w:val="000000"/>
          <w:sz w:val="28"/>
          <w:szCs w:val="28"/>
        </w:rPr>
      </w:pPr>
      <w:r>
        <w:rPr>
          <w:color w:val="000000"/>
          <w:sz w:val="28"/>
          <w:szCs w:val="28"/>
        </w:rPr>
        <w:t>может детализировать сроки, порядок регистрации и ответов на обращения.</w:t>
      </w:r>
    </w:p>
    <w:p w14:paraId="542A9FF4">
      <w:pPr>
        <w:pStyle w:val="16"/>
        <w:widowControl w:val="0"/>
        <w:spacing w:before="0" w:beforeAutospacing="0" w:after="0" w:afterAutospacing="0" w:line="360" w:lineRule="auto"/>
        <w:ind w:firstLine="709"/>
        <w:jc w:val="both"/>
        <w:textAlignment w:val="top"/>
        <w:rPr>
          <w:color w:val="000000"/>
          <w:sz w:val="28"/>
          <w:szCs w:val="28"/>
        </w:rPr>
      </w:pPr>
      <w:r>
        <w:rPr>
          <w:color w:val="000000"/>
          <w:sz w:val="28"/>
          <w:szCs w:val="28"/>
        </w:rPr>
        <w:t>2. Регламенты и положения об обращениях граждан – локальные акты (инструкции, положения, регламенты), утверждаемые муниципальными органами. Ключевые положения:</w:t>
      </w:r>
    </w:p>
    <w:p w14:paraId="024736C6">
      <w:pPr>
        <w:pStyle w:val="16"/>
        <w:widowControl w:val="0"/>
        <w:numPr>
          <w:ilvl w:val="0"/>
          <w:numId w:val="14"/>
        </w:numPr>
        <w:spacing w:before="0" w:beforeAutospacing="0" w:after="0" w:afterAutospacing="0" w:line="360" w:lineRule="auto"/>
        <w:ind w:left="0" w:firstLine="709"/>
        <w:jc w:val="both"/>
        <w:textAlignment w:val="top"/>
        <w:rPr>
          <w:color w:val="000000"/>
          <w:sz w:val="28"/>
          <w:szCs w:val="28"/>
        </w:rPr>
      </w:pPr>
      <w:r>
        <w:rPr>
          <w:color w:val="000000"/>
          <w:sz w:val="28"/>
          <w:szCs w:val="28"/>
        </w:rPr>
        <w:t>детализируют процедуру приёма, регистрации, рассмотрения, хранения и архивирования обращений,</w:t>
      </w:r>
    </w:p>
    <w:p w14:paraId="010D0953">
      <w:pPr>
        <w:pStyle w:val="16"/>
        <w:widowControl w:val="0"/>
        <w:numPr>
          <w:ilvl w:val="0"/>
          <w:numId w:val="14"/>
        </w:numPr>
        <w:spacing w:before="0" w:beforeAutospacing="0" w:after="0" w:afterAutospacing="0" w:line="360" w:lineRule="auto"/>
        <w:ind w:left="0" w:firstLine="709"/>
        <w:jc w:val="both"/>
        <w:textAlignment w:val="top"/>
        <w:rPr>
          <w:color w:val="000000"/>
          <w:sz w:val="28"/>
          <w:szCs w:val="28"/>
        </w:rPr>
      </w:pPr>
      <w:r>
        <w:rPr>
          <w:color w:val="000000"/>
          <w:sz w:val="28"/>
          <w:szCs w:val="28"/>
        </w:rPr>
        <w:t>определяют ответственных лиц и их обязанности,</w:t>
      </w:r>
    </w:p>
    <w:p w14:paraId="6C2B5BE4">
      <w:pPr>
        <w:pStyle w:val="16"/>
        <w:widowControl w:val="0"/>
        <w:numPr>
          <w:ilvl w:val="0"/>
          <w:numId w:val="14"/>
        </w:numPr>
        <w:spacing w:before="0" w:beforeAutospacing="0" w:after="0" w:afterAutospacing="0" w:line="360" w:lineRule="auto"/>
        <w:ind w:left="0" w:firstLine="709"/>
        <w:jc w:val="both"/>
        <w:textAlignment w:val="top"/>
        <w:rPr>
          <w:color w:val="000000"/>
          <w:sz w:val="28"/>
          <w:szCs w:val="28"/>
        </w:rPr>
      </w:pPr>
      <w:r>
        <w:rPr>
          <w:color w:val="000000"/>
          <w:sz w:val="28"/>
          <w:szCs w:val="28"/>
        </w:rPr>
        <w:t>устанавливают внутренний контроль за соблюдением сроков,</w:t>
      </w:r>
    </w:p>
    <w:p w14:paraId="56712724">
      <w:pPr>
        <w:pStyle w:val="16"/>
        <w:widowControl w:val="0"/>
        <w:numPr>
          <w:ilvl w:val="0"/>
          <w:numId w:val="14"/>
        </w:numPr>
        <w:spacing w:before="0" w:beforeAutospacing="0" w:after="0" w:afterAutospacing="0" w:line="360" w:lineRule="auto"/>
        <w:ind w:left="0" w:firstLine="709"/>
        <w:jc w:val="both"/>
        <w:textAlignment w:val="top"/>
        <w:rPr>
          <w:color w:val="000000"/>
          <w:sz w:val="28"/>
          <w:szCs w:val="28"/>
        </w:rPr>
      </w:pPr>
      <w:r>
        <w:rPr>
          <w:color w:val="000000"/>
          <w:sz w:val="28"/>
          <w:szCs w:val="28"/>
        </w:rPr>
        <w:t>предусматривают процедуру обжалования решений по обращениям.</w:t>
      </w:r>
    </w:p>
    <w:p w14:paraId="4DF77DB3">
      <w:pPr>
        <w:pStyle w:val="16"/>
        <w:widowControl w:val="0"/>
        <w:spacing w:before="0" w:beforeAutospacing="0" w:after="0" w:afterAutospacing="0" w:line="360" w:lineRule="auto"/>
        <w:ind w:firstLine="709"/>
        <w:jc w:val="both"/>
        <w:textAlignment w:val="top"/>
        <w:rPr>
          <w:color w:val="000000"/>
          <w:sz w:val="28"/>
          <w:szCs w:val="28"/>
        </w:rPr>
      </w:pPr>
      <w:r>
        <w:rPr>
          <w:color w:val="000000"/>
          <w:sz w:val="28"/>
          <w:szCs w:val="28"/>
        </w:rPr>
        <w:t>Международные документы.</w:t>
      </w:r>
    </w:p>
    <w:p w14:paraId="2A9E0BE7">
      <w:pPr>
        <w:pStyle w:val="16"/>
        <w:widowControl w:val="0"/>
        <w:spacing w:before="0" w:beforeAutospacing="0" w:after="0" w:afterAutospacing="0" w:line="360" w:lineRule="auto"/>
        <w:ind w:firstLine="709"/>
        <w:jc w:val="both"/>
        <w:textAlignment w:val="top"/>
        <w:rPr>
          <w:color w:val="000000"/>
          <w:sz w:val="28"/>
          <w:szCs w:val="28"/>
        </w:rPr>
      </w:pPr>
      <w:r>
        <w:rPr>
          <w:color w:val="000000"/>
          <w:sz w:val="28"/>
          <w:szCs w:val="28"/>
        </w:rPr>
        <w:t>1. Международный пакт о гражданских и политических правах –международный договор, закрепляющий права граждан на участие в управлении страной, в том числе через обращения. Ключевые положения:</w:t>
      </w:r>
    </w:p>
    <w:p w14:paraId="0C3B6886">
      <w:pPr>
        <w:pStyle w:val="16"/>
        <w:widowControl w:val="0"/>
        <w:numPr>
          <w:ilvl w:val="0"/>
          <w:numId w:val="15"/>
        </w:numPr>
        <w:spacing w:before="0" w:beforeAutospacing="0" w:after="0" w:afterAutospacing="0" w:line="360" w:lineRule="auto"/>
        <w:ind w:left="0" w:firstLine="709"/>
        <w:jc w:val="both"/>
        <w:textAlignment w:val="top"/>
        <w:rPr>
          <w:color w:val="000000"/>
          <w:sz w:val="28"/>
          <w:szCs w:val="28"/>
        </w:rPr>
      </w:pPr>
      <w:r>
        <w:rPr>
          <w:color w:val="000000"/>
          <w:sz w:val="28"/>
          <w:szCs w:val="28"/>
        </w:rPr>
        <w:t>право на доступ к органам власти,</w:t>
      </w:r>
    </w:p>
    <w:p w14:paraId="5E259AB8">
      <w:pPr>
        <w:pStyle w:val="16"/>
        <w:widowControl w:val="0"/>
        <w:numPr>
          <w:ilvl w:val="0"/>
          <w:numId w:val="15"/>
        </w:numPr>
        <w:spacing w:before="0" w:beforeAutospacing="0" w:after="0" w:afterAutospacing="0" w:line="360" w:lineRule="auto"/>
        <w:ind w:left="0" w:firstLine="709"/>
        <w:jc w:val="both"/>
        <w:textAlignment w:val="top"/>
        <w:rPr>
          <w:color w:val="000000"/>
          <w:sz w:val="28"/>
          <w:szCs w:val="28"/>
        </w:rPr>
      </w:pPr>
      <w:r>
        <w:rPr>
          <w:color w:val="000000"/>
          <w:sz w:val="28"/>
          <w:szCs w:val="28"/>
        </w:rPr>
        <w:t>защита от дискриминации при реализации права на обращения,</w:t>
      </w:r>
    </w:p>
    <w:p w14:paraId="63AD6DF7">
      <w:pPr>
        <w:pStyle w:val="16"/>
        <w:widowControl w:val="0"/>
        <w:numPr>
          <w:ilvl w:val="0"/>
          <w:numId w:val="15"/>
        </w:numPr>
        <w:spacing w:before="0" w:beforeAutospacing="0" w:after="0" w:afterAutospacing="0" w:line="360" w:lineRule="auto"/>
        <w:ind w:left="0" w:firstLine="709"/>
        <w:jc w:val="both"/>
        <w:textAlignment w:val="top"/>
        <w:rPr>
          <w:color w:val="000000"/>
          <w:sz w:val="28"/>
          <w:szCs w:val="28"/>
        </w:rPr>
      </w:pPr>
      <w:r>
        <w:rPr>
          <w:color w:val="000000"/>
          <w:sz w:val="28"/>
          <w:szCs w:val="28"/>
        </w:rPr>
        <w:t>обязанность государства обеспечивать эффективные механизмы реагирования.</w:t>
      </w:r>
    </w:p>
    <w:p w14:paraId="0F6096DE">
      <w:pPr>
        <w:pStyle w:val="16"/>
        <w:widowControl w:val="0"/>
        <w:spacing w:before="0" w:beforeAutospacing="0" w:after="0" w:afterAutospacing="0" w:line="360" w:lineRule="auto"/>
        <w:ind w:firstLine="709"/>
        <w:jc w:val="both"/>
        <w:textAlignment w:val="top"/>
        <w:rPr>
          <w:color w:val="000000"/>
          <w:sz w:val="28"/>
          <w:szCs w:val="28"/>
        </w:rPr>
      </w:pPr>
      <w:r>
        <w:rPr>
          <w:color w:val="000000"/>
          <w:sz w:val="28"/>
          <w:szCs w:val="28"/>
        </w:rPr>
        <w:t>2. Европейская хартия местного самоуправления – международный документ, определяющий стандарты организации местного самоуправления.</w:t>
      </w:r>
    </w:p>
    <w:p w14:paraId="078878FA">
      <w:pPr>
        <w:pStyle w:val="16"/>
        <w:widowControl w:val="0"/>
        <w:spacing w:before="0" w:beforeAutospacing="0" w:after="0" w:afterAutospacing="0" w:line="360" w:lineRule="auto"/>
        <w:ind w:firstLine="709"/>
        <w:jc w:val="both"/>
        <w:textAlignment w:val="top"/>
        <w:rPr>
          <w:color w:val="000000"/>
          <w:sz w:val="28"/>
          <w:szCs w:val="28"/>
        </w:rPr>
      </w:pPr>
      <w:r>
        <w:rPr>
          <w:color w:val="000000"/>
          <w:sz w:val="28"/>
          <w:szCs w:val="28"/>
        </w:rPr>
        <w:t>Ключевые положения:</w:t>
      </w:r>
    </w:p>
    <w:p w14:paraId="1995B663">
      <w:pPr>
        <w:pStyle w:val="16"/>
        <w:widowControl w:val="0"/>
        <w:numPr>
          <w:ilvl w:val="0"/>
          <w:numId w:val="16"/>
        </w:numPr>
        <w:spacing w:before="0" w:beforeAutospacing="0" w:after="0" w:afterAutospacing="0" w:line="360" w:lineRule="auto"/>
        <w:ind w:left="0" w:firstLine="709"/>
        <w:jc w:val="both"/>
        <w:textAlignment w:val="top"/>
        <w:rPr>
          <w:color w:val="000000"/>
          <w:sz w:val="28"/>
          <w:szCs w:val="28"/>
        </w:rPr>
      </w:pPr>
      <w:r>
        <w:rPr>
          <w:color w:val="000000"/>
          <w:sz w:val="28"/>
          <w:szCs w:val="28"/>
        </w:rPr>
        <w:t>участие населения в муниципальном управлении,</w:t>
      </w:r>
    </w:p>
    <w:p w14:paraId="1F82A3D9">
      <w:pPr>
        <w:pStyle w:val="16"/>
        <w:widowControl w:val="0"/>
        <w:numPr>
          <w:ilvl w:val="0"/>
          <w:numId w:val="16"/>
        </w:numPr>
        <w:spacing w:before="0" w:beforeAutospacing="0" w:after="0" w:afterAutospacing="0" w:line="360" w:lineRule="auto"/>
        <w:ind w:left="0" w:firstLine="709"/>
        <w:jc w:val="both"/>
        <w:textAlignment w:val="top"/>
        <w:rPr>
          <w:color w:val="000000"/>
          <w:sz w:val="28"/>
          <w:szCs w:val="28"/>
        </w:rPr>
      </w:pPr>
      <w:r>
        <w:rPr>
          <w:color w:val="000000"/>
          <w:sz w:val="28"/>
          <w:szCs w:val="28"/>
        </w:rPr>
        <w:t>создание условий для подачи обращений,</w:t>
      </w:r>
    </w:p>
    <w:p w14:paraId="71D471ED">
      <w:pPr>
        <w:pStyle w:val="16"/>
        <w:widowControl w:val="0"/>
        <w:numPr>
          <w:ilvl w:val="0"/>
          <w:numId w:val="16"/>
        </w:numPr>
        <w:spacing w:before="0" w:beforeAutospacing="0" w:after="0" w:afterAutospacing="0" w:line="360" w:lineRule="auto"/>
        <w:ind w:left="0" w:firstLine="709"/>
        <w:jc w:val="both"/>
        <w:textAlignment w:val="top"/>
        <w:rPr>
          <w:color w:val="000000"/>
          <w:sz w:val="28"/>
          <w:szCs w:val="28"/>
        </w:rPr>
      </w:pPr>
      <w:r>
        <w:rPr>
          <w:color w:val="000000"/>
          <w:sz w:val="28"/>
          <w:szCs w:val="28"/>
        </w:rPr>
        <w:t>обеспечение публичности и прозрачности решений органов МСУ.</w:t>
      </w:r>
    </w:p>
    <w:p w14:paraId="7E2396D7">
      <w:pPr>
        <w:pStyle w:val="16"/>
        <w:widowControl w:val="0"/>
        <w:spacing w:before="0" w:beforeAutospacing="0" w:after="0" w:afterAutospacing="0" w:line="360" w:lineRule="auto"/>
        <w:ind w:firstLine="709"/>
        <w:jc w:val="both"/>
        <w:textAlignment w:val="top"/>
        <w:rPr>
          <w:color w:val="000000"/>
          <w:sz w:val="28"/>
          <w:szCs w:val="28"/>
        </w:rPr>
      </w:pPr>
      <w:r>
        <w:rPr>
          <w:color w:val="000000"/>
          <w:sz w:val="28"/>
          <w:szCs w:val="28"/>
        </w:rPr>
        <w:t>Методические рекомендации разрабатываются федеральными, региональными или муниципальными органами для унификации и повышения качества работы с обращениями. Содержат алгоритмы обработки, стандарты общения с заявителями, типовые формы документов.</w:t>
      </w:r>
    </w:p>
    <w:p w14:paraId="365EBF26">
      <w:pPr>
        <w:pStyle w:val="16"/>
        <w:widowControl w:val="0"/>
        <w:spacing w:before="0" w:beforeAutospacing="0" w:after="0" w:afterAutospacing="0" w:line="360" w:lineRule="auto"/>
        <w:ind w:firstLine="709"/>
        <w:jc w:val="both"/>
        <w:textAlignment w:val="top"/>
        <w:rPr>
          <w:color w:val="000000"/>
          <w:sz w:val="28"/>
          <w:szCs w:val="28"/>
        </w:rPr>
      </w:pPr>
      <w:r>
        <w:rPr>
          <w:color w:val="000000"/>
          <w:sz w:val="28"/>
          <w:szCs w:val="28"/>
        </w:rPr>
        <w:t xml:space="preserve">Ведомственные и отраслевые акты регулируют особенности рассмотрения обращений по специфическим вопросам (например: в сфере образования, здравоохранения, жилищно-коммунального хозяйства), устанавливают дополнительные требования, сроки и порядок рассмотрения </w:t>
      </w:r>
      <w:r>
        <w:rPr>
          <w:sz w:val="28"/>
          <w:szCs w:val="28"/>
        </w:rPr>
        <w:t>[35]</w:t>
      </w:r>
      <w:r>
        <w:rPr>
          <w:color w:val="000000"/>
          <w:sz w:val="28"/>
          <w:szCs w:val="28"/>
        </w:rPr>
        <w:t>.</w:t>
      </w:r>
    </w:p>
    <w:p w14:paraId="6BD7F72F">
      <w:pPr>
        <w:pStyle w:val="16"/>
        <w:widowControl w:val="0"/>
        <w:spacing w:before="0" w:beforeAutospacing="0" w:after="0" w:afterAutospacing="0" w:line="360" w:lineRule="auto"/>
        <w:ind w:firstLine="709"/>
        <w:jc w:val="both"/>
        <w:textAlignment w:val="top"/>
        <w:rPr>
          <w:color w:val="000000"/>
          <w:sz w:val="28"/>
          <w:szCs w:val="28"/>
        </w:rPr>
      </w:pPr>
      <w:r>
        <w:rPr>
          <w:color w:val="000000"/>
          <w:sz w:val="28"/>
          <w:szCs w:val="28"/>
        </w:rPr>
        <w:t>Главным документом, в котором определяется  правовая основа обращения граждан является — Конституция РФ  [1]. В статье 33 сказано, что граждане Российской Федерации имеют право обращаться лично, а также направлять индивидуальные и коллективные обращения в государственные органы и органы местного самоуправления. Это свидетельствует об открытости государственной  власти, о признании прав человека и высокой степени их гарантированности.</w:t>
      </w:r>
    </w:p>
    <w:p w14:paraId="5732B2DE">
      <w:pPr>
        <w:pStyle w:val="16"/>
        <w:spacing w:before="0" w:beforeAutospacing="0" w:after="0" w:afterAutospacing="0" w:line="360" w:lineRule="auto"/>
        <w:ind w:firstLine="709"/>
        <w:jc w:val="both"/>
        <w:rPr>
          <w:color w:val="000000"/>
          <w:sz w:val="28"/>
          <w:szCs w:val="28"/>
        </w:rPr>
      </w:pPr>
      <w:r>
        <w:rPr>
          <w:color w:val="000000"/>
          <w:sz w:val="28"/>
          <w:szCs w:val="28"/>
        </w:rPr>
        <w:t>Такая правовая позиция соответствует нормам ст. 19 Всеобщей декларации прав человека (принята Генеральной Ассамблеей ООН 10 декабря 1948 г.), ст.19 Международного пакта от 16 декабря 1966 г. «О гражданских и политических правах», ст.10 Конвенции Совета Европы о защите прав человека и основных свобод от 4 ноября 1950 г., а также ст.11 Конвенции Содружества Независимых Государств о правах и основных свободах человека (заключена в г. Минске 6 мая 1995 г.), где закреплено право каждого  человека на получение  и распространение  информации.</w:t>
      </w:r>
    </w:p>
    <w:p w14:paraId="4F04E4F6">
      <w:pPr>
        <w:spacing w:line="360" w:lineRule="auto"/>
        <w:ind w:firstLine="709"/>
        <w:jc w:val="both"/>
        <w:rPr>
          <w:iCs/>
          <w:sz w:val="28"/>
          <w:szCs w:val="28"/>
        </w:rPr>
      </w:pPr>
      <w:r>
        <w:rPr>
          <w:iCs/>
          <w:sz w:val="28"/>
          <w:szCs w:val="28"/>
        </w:rPr>
        <w:t>Закон устанавливает четыре ключевых периода для работы с обращениями граждан. Первоначально, властные структуры имеют трое суток на то, чтобы зарегистрировать поступившее обращение. Затем, в течение следующих семи дней, документ должен быть отправлен в соответствующий орган. Рассмотрение обращения и подготовка ответа занимают не более тридцати дней с момента регистрации. В особых случаях этот период может быть увеличен до тридцати дней с обязательным оповещением заявителя.</w:t>
      </w:r>
    </w:p>
    <w:p w14:paraId="09D083F1">
      <w:pPr>
        <w:spacing w:line="360" w:lineRule="auto"/>
        <w:ind w:firstLine="709"/>
        <w:jc w:val="both"/>
        <w:rPr>
          <w:iCs/>
          <w:sz w:val="28"/>
          <w:szCs w:val="28"/>
        </w:rPr>
      </w:pPr>
      <w:r>
        <w:rPr>
          <w:iCs/>
          <w:sz w:val="28"/>
          <w:szCs w:val="28"/>
        </w:rPr>
        <w:t xml:space="preserve">Анализ современных процессов работы предполагает выявление слабых звеньев и ограничений в функционирующей системе документооборота при работы с обращениями граждан, а также определение методов их устранения. Необходимо учитывать все специфические аспекты работы местных органов управления для обеспечения максимальной удобности и функциональности новой системы для пользователей. Дополнительно следует разработать механизмы обратной связи и внедрить регулярный мониторинг эффективности работы системы, что позволит оперативно вносить необходимые улучшения и корректировки в её функционирование. </w:t>
      </w:r>
    </w:p>
    <w:p w14:paraId="1F626E79">
      <w:pPr>
        <w:spacing w:line="360" w:lineRule="auto"/>
        <w:ind w:firstLine="709"/>
        <w:jc w:val="both"/>
        <w:rPr>
          <w:iCs/>
          <w:sz w:val="28"/>
          <w:szCs w:val="28"/>
        </w:rPr>
      </w:pPr>
      <w:r>
        <w:rPr>
          <w:iCs/>
          <w:sz w:val="28"/>
          <w:szCs w:val="28"/>
        </w:rPr>
        <w:t>Заявки граждан намного удобнее хранить и передавать в цифровом пространстве, чем на бумаге. Именно поэтому, прежде всего, нужно полностью перейти из физического документооборота к цифровому. Ведь, на практике, далеко не во всех отраслях муниципального управления используются электронные системы хранения – в некоторых учреждениях до сих пор выделяют помещения под огромные бумажные архивы документации, в которых практически невозможно разобраться и найти нужный документ.</w:t>
      </w:r>
    </w:p>
    <w:p w14:paraId="1E34DB18">
      <w:pPr>
        <w:spacing w:line="360" w:lineRule="auto"/>
        <w:ind w:firstLine="709"/>
        <w:jc w:val="both"/>
        <w:rPr>
          <w:iCs/>
          <w:sz w:val="28"/>
          <w:szCs w:val="28"/>
        </w:rPr>
      </w:pPr>
      <w:r>
        <w:rPr>
          <w:iCs/>
          <w:sz w:val="28"/>
          <w:szCs w:val="28"/>
        </w:rPr>
        <w:t>Что касается социально-психологических методов управления, то они включают общественные слушания, взаимодействие с гражданами и учет их мнений при работе с обращениями граждан. Этот метод является важным элементом демократического процесса, поскольку позволяет вовлекать местное сообщество в принятие решений, касающихся развития территорий.</w:t>
      </w:r>
    </w:p>
    <w:p w14:paraId="6CC5F7F7">
      <w:pPr>
        <w:spacing w:line="360" w:lineRule="auto"/>
        <w:ind w:firstLine="709"/>
        <w:jc w:val="both"/>
        <w:rPr>
          <w:iCs/>
          <w:sz w:val="28"/>
          <w:szCs w:val="28"/>
        </w:rPr>
      </w:pPr>
      <w:r>
        <w:rPr>
          <w:iCs/>
          <w:sz w:val="28"/>
          <w:szCs w:val="28"/>
        </w:rPr>
        <w:t>В Российской Федерации закон строго регулирует процесс обработки запросов от граждан. Если сроки рассмотрения нарушаются, нарушителей ждут соответствующие санкции. Весь механизм взаимодействия органов власти с населением, включая детали работы с анонимными и повторными запросами, подробно прописан в законодательных актах.</w:t>
      </w:r>
    </w:p>
    <w:p w14:paraId="01C6AD2E">
      <w:pPr>
        <w:spacing w:line="360" w:lineRule="auto"/>
        <w:jc w:val="center"/>
        <w:rPr>
          <w:sz w:val="28"/>
          <w:szCs w:val="28"/>
        </w:rPr>
      </w:pPr>
    </w:p>
    <w:p w14:paraId="3DEE674C">
      <w:pPr>
        <w:spacing w:line="360" w:lineRule="auto"/>
        <w:jc w:val="center"/>
        <w:rPr>
          <w:sz w:val="28"/>
          <w:szCs w:val="28"/>
        </w:rPr>
      </w:pPr>
      <w:r>
        <w:rPr>
          <w:sz w:val="28"/>
          <w:szCs w:val="28"/>
        </w:rPr>
        <w:t>1.3. Порядок работы с обращениями граждан в органах местного самоуправления</w:t>
      </w:r>
    </w:p>
    <w:p w14:paraId="7DFDA12E">
      <w:pPr>
        <w:pStyle w:val="16"/>
        <w:spacing w:before="0" w:beforeAutospacing="0" w:after="0" w:afterAutospacing="0" w:line="360" w:lineRule="auto"/>
        <w:jc w:val="both"/>
        <w:rPr>
          <w:color w:val="111111"/>
          <w:sz w:val="28"/>
          <w:szCs w:val="28"/>
          <w:shd w:val="clear" w:color="auto" w:fill="FFFFFF"/>
        </w:rPr>
      </w:pPr>
    </w:p>
    <w:p w14:paraId="061D5900">
      <w:pPr>
        <w:pStyle w:val="16"/>
        <w:widowControl w:val="0"/>
        <w:spacing w:before="0" w:beforeAutospacing="0" w:after="0" w:afterAutospacing="0" w:line="360" w:lineRule="auto"/>
        <w:ind w:firstLine="709"/>
        <w:jc w:val="both"/>
        <w:rPr>
          <w:sz w:val="28"/>
          <w:szCs w:val="28"/>
        </w:rPr>
      </w:pPr>
      <w:r>
        <w:rPr>
          <w:color w:val="000000"/>
          <w:sz w:val="28"/>
          <w:szCs w:val="28"/>
        </w:rPr>
        <w:t>Органы местного самоуправления рассматривают коллективные</w:t>
      </w:r>
      <w:r>
        <w:rPr>
          <w:sz w:val="28"/>
          <w:szCs w:val="28"/>
        </w:rPr>
        <w:t xml:space="preserve"> и индивидуальные обращения, которые могут поступать в органы местного самоуправления как лично, так и посредством почтовой, телефонной, в электронной форме, а также в ходе личного приема, которые могут проводится  муниципальными служащими и должностными лицами органов местного самоуправления.</w:t>
      </w:r>
    </w:p>
    <w:p w14:paraId="2EEC0F12">
      <w:pPr>
        <w:pStyle w:val="25"/>
        <w:spacing w:line="360" w:lineRule="auto"/>
        <w:ind w:firstLine="709"/>
        <w:jc w:val="both"/>
        <w:rPr>
          <w:rFonts w:ascii="Times New Roman" w:hAnsi="Times New Roman"/>
          <w:sz w:val="28"/>
          <w:szCs w:val="28"/>
        </w:rPr>
      </w:pPr>
      <w:r>
        <w:rPr>
          <w:rFonts w:ascii="Times New Roman" w:hAnsi="Times New Roman"/>
          <w:sz w:val="28"/>
          <w:szCs w:val="28"/>
        </w:rPr>
        <w:t>Порядок работы с обращениями граждан в органах местного самоуправления состоит из следующих этапов:</w:t>
      </w:r>
    </w:p>
    <w:p w14:paraId="310AF69D">
      <w:pPr>
        <w:pStyle w:val="25"/>
        <w:spacing w:line="360" w:lineRule="auto"/>
        <w:ind w:firstLine="709"/>
        <w:jc w:val="both"/>
        <w:rPr>
          <w:rFonts w:ascii="Times New Roman" w:hAnsi="Times New Roman"/>
          <w:sz w:val="28"/>
          <w:szCs w:val="28"/>
        </w:rPr>
      </w:pPr>
      <w:r>
        <w:rPr>
          <w:rFonts w:ascii="Times New Roman" w:hAnsi="Times New Roman"/>
          <w:sz w:val="28"/>
          <w:szCs w:val="28"/>
        </w:rPr>
        <w:t xml:space="preserve"> 1. Прием и регистрация обращения. Порядок работы с обращениями граждан в органах местного самоуправления начинается с их приема и регистрации. Обращения могут поступать в письменной, устной (в ходе личного приема), электронной форме или по телефону. Согласно Федеральному закону № 59-ФЗ, каждое обращение подлежит обязательной регистрации в день поступления. Регистрация осуществляется путем внесения сведений в специальный учетный журнал либо в автоматизированную информационную систему (например, электронный документооборот), с присвоением уникального регистрационного номера, фиксированием даты поступления, сведений о заявителе и способе поступления обращения.</w:t>
      </w:r>
    </w:p>
    <w:p w14:paraId="0CA3AD0B">
      <w:pPr>
        <w:pStyle w:val="25"/>
        <w:spacing w:line="360" w:lineRule="auto"/>
        <w:ind w:firstLine="709"/>
        <w:jc w:val="both"/>
        <w:rPr>
          <w:rFonts w:ascii="Times New Roman" w:hAnsi="Times New Roman"/>
          <w:sz w:val="28"/>
          <w:szCs w:val="28"/>
        </w:rPr>
      </w:pPr>
      <w:r>
        <w:rPr>
          <w:rFonts w:ascii="Times New Roman" w:hAnsi="Times New Roman"/>
          <w:sz w:val="28"/>
          <w:szCs w:val="28"/>
        </w:rPr>
        <w:t>Регистрация обращений обеспечивает их прозрачный учет, предотвращает их утерю или игнорирование, служит основой для контроля сроков и качества рассмотрения.</w:t>
      </w:r>
    </w:p>
    <w:p w14:paraId="7E3247D3">
      <w:pPr>
        <w:pStyle w:val="25"/>
        <w:spacing w:line="360" w:lineRule="auto"/>
        <w:ind w:firstLine="709"/>
        <w:jc w:val="both"/>
        <w:rPr>
          <w:rFonts w:ascii="Times New Roman" w:hAnsi="Times New Roman"/>
          <w:sz w:val="28"/>
          <w:szCs w:val="28"/>
        </w:rPr>
      </w:pPr>
      <w:r>
        <w:rPr>
          <w:rFonts w:ascii="Times New Roman" w:hAnsi="Times New Roman"/>
          <w:sz w:val="28"/>
          <w:szCs w:val="28"/>
        </w:rPr>
        <w:t xml:space="preserve">2. Предварительный анализ и распределение. После регистрации обращение подлежит предварительному анализу, целью которого является определение его содержания, правовой природы (заявление, жалоба, предложение), а также компетенции органа или должностного лица, уполномоченного на его рассмотрение. На данном этапе производится оценка наличия всех необходимых сведений, приложенных документов, а также соответствия обращения установленным требованиям (например, наличие подписи, контактных данных). </w:t>
      </w:r>
    </w:p>
    <w:p w14:paraId="69FA58C5">
      <w:pPr>
        <w:pStyle w:val="25"/>
        <w:spacing w:line="360" w:lineRule="auto"/>
        <w:ind w:firstLine="709"/>
        <w:jc w:val="both"/>
        <w:rPr>
          <w:rFonts w:ascii="Times New Roman" w:hAnsi="Times New Roman"/>
          <w:sz w:val="28"/>
          <w:szCs w:val="28"/>
        </w:rPr>
      </w:pPr>
      <w:r>
        <w:rPr>
          <w:rFonts w:ascii="Times New Roman" w:hAnsi="Times New Roman"/>
          <w:sz w:val="28"/>
          <w:szCs w:val="28"/>
        </w:rPr>
        <w:t>Если обращение поступило не по компетенции, оно подлежит переадресации в соответствующий орган или должностному лицу с уведомлением гражданина о данном факте (ст. 8 ФЗ-59).</w:t>
      </w:r>
    </w:p>
    <w:p w14:paraId="442C65CB">
      <w:pPr>
        <w:pStyle w:val="25"/>
        <w:spacing w:line="360" w:lineRule="auto"/>
        <w:ind w:firstLine="709"/>
        <w:jc w:val="both"/>
        <w:rPr>
          <w:rFonts w:ascii="Times New Roman" w:hAnsi="Times New Roman"/>
          <w:sz w:val="28"/>
          <w:szCs w:val="28"/>
        </w:rPr>
      </w:pPr>
      <w:r>
        <w:rPr>
          <w:rFonts w:ascii="Times New Roman" w:hAnsi="Times New Roman"/>
          <w:sz w:val="28"/>
          <w:szCs w:val="28"/>
        </w:rPr>
        <w:t>3. Рассмотрение обращения. Рассмотрение обращения представляет собой комплекс управленческих и организационных действий, направленных на изучение сути обращения, проведение необходимых проверок, запрос сведений, консультацию с профильными специалистами, анализ нормативно-правовых актов. В рамках рассмотрения обращения органы местного самоуправления обязаны объективно и всесторонне оценить доводы, изложенные заявителем, выявить обстоятельства, имеющие значение для принятия решения, и обеспечить соблюдение установленных сроков (как правило, не более 30 дней с даты регистрации) [35].</w:t>
      </w:r>
    </w:p>
    <w:p w14:paraId="7649E99F">
      <w:pPr>
        <w:pStyle w:val="25"/>
        <w:spacing w:line="360" w:lineRule="auto"/>
        <w:ind w:firstLine="709"/>
        <w:jc w:val="both"/>
        <w:rPr>
          <w:rFonts w:ascii="Times New Roman" w:hAnsi="Times New Roman"/>
          <w:sz w:val="28"/>
          <w:szCs w:val="28"/>
        </w:rPr>
      </w:pPr>
      <w:r>
        <w:rPr>
          <w:rFonts w:ascii="Times New Roman" w:hAnsi="Times New Roman"/>
          <w:sz w:val="28"/>
          <w:szCs w:val="28"/>
        </w:rPr>
        <w:t>В случае необходимости осуществляется взаимодействие с другими органами, учреждениями, проводится выезд на место, собираются дополнительные материалы.</w:t>
      </w:r>
    </w:p>
    <w:p w14:paraId="0C94608A">
      <w:pPr>
        <w:pStyle w:val="25"/>
        <w:spacing w:line="360" w:lineRule="auto"/>
        <w:ind w:firstLine="709"/>
        <w:jc w:val="both"/>
        <w:rPr>
          <w:rFonts w:ascii="Times New Roman" w:hAnsi="Times New Roman"/>
          <w:sz w:val="28"/>
          <w:szCs w:val="28"/>
        </w:rPr>
      </w:pPr>
      <w:r>
        <w:rPr>
          <w:rFonts w:ascii="Times New Roman" w:hAnsi="Times New Roman"/>
          <w:sz w:val="28"/>
          <w:szCs w:val="28"/>
        </w:rPr>
        <w:t>4. Принятие решения и подготовка ответа. По итогам всестороннего рассмотрения обращения принимается управленческое решение, которое должно быть мотивированным, соответствовать действующему законодательству и отражать позицию органа местного самоуправления. Ответ заявителю оформляется в письменной или электронной форме, в нем излагаются результаты рассмотрения, принятые меры, а также разъясняются права и порядок дальнейшего обжалования. В случае отказа в удовлетворении обращения причины отказа должны быть изложены ясно и подкреплены нормативно-правовыми аргументами. Ответ подписывается уполномоченным должностным лицом и направляется заявителю способом, соответствующим форме обращения.</w:t>
      </w:r>
    </w:p>
    <w:p w14:paraId="334857A3">
      <w:pPr>
        <w:pStyle w:val="25"/>
        <w:spacing w:line="360" w:lineRule="auto"/>
        <w:ind w:firstLine="709"/>
        <w:jc w:val="both"/>
        <w:rPr>
          <w:rFonts w:ascii="Times New Roman" w:hAnsi="Times New Roman"/>
          <w:sz w:val="28"/>
          <w:szCs w:val="28"/>
        </w:rPr>
      </w:pPr>
      <w:r>
        <w:rPr>
          <w:rFonts w:ascii="Times New Roman" w:hAnsi="Times New Roman"/>
          <w:sz w:val="28"/>
          <w:szCs w:val="28"/>
        </w:rPr>
        <w:t>5. Контроль исполнения и последующее сопровождение. Контроль исполнения обращений включает в себя мониторинг соблюдения сроков рассмотрения, полноты и качества подготовленных ответов, а также фактического исполнения принятых по обращениям мер (например, устранение нарушений, предоставление услуг). Органы местного самоуправления могут вести статистику обращений, проводить анализ типичных проблем, выявленных в ходе рассмотрения, организовывать внутренние проверки эффективности работы с обращениями.</w:t>
      </w:r>
    </w:p>
    <w:p w14:paraId="7956E952">
      <w:pPr>
        <w:pStyle w:val="25"/>
        <w:spacing w:line="360" w:lineRule="auto"/>
        <w:ind w:firstLine="709"/>
        <w:jc w:val="both"/>
        <w:rPr>
          <w:rFonts w:ascii="Times New Roman" w:hAnsi="Times New Roman"/>
          <w:sz w:val="28"/>
          <w:szCs w:val="28"/>
        </w:rPr>
      </w:pPr>
      <w:r>
        <w:rPr>
          <w:rFonts w:ascii="Times New Roman" w:hAnsi="Times New Roman"/>
          <w:sz w:val="28"/>
          <w:szCs w:val="28"/>
        </w:rPr>
        <w:t>Последующее сопровождение подразумевает возможность подачи повторных обращений, обжалования решений органа местного самоуправления, а также проведение разъяснительной работы с гражданами.</w:t>
      </w:r>
    </w:p>
    <w:p w14:paraId="1641D837">
      <w:pPr>
        <w:pStyle w:val="25"/>
        <w:spacing w:line="360" w:lineRule="auto"/>
        <w:ind w:firstLine="709"/>
        <w:jc w:val="both"/>
        <w:rPr>
          <w:rFonts w:ascii="Times New Roman" w:hAnsi="Times New Roman"/>
          <w:sz w:val="28"/>
          <w:szCs w:val="28"/>
        </w:rPr>
      </w:pPr>
      <w:r>
        <w:rPr>
          <w:rFonts w:ascii="Times New Roman" w:hAnsi="Times New Roman"/>
          <w:sz w:val="28"/>
          <w:szCs w:val="28"/>
        </w:rPr>
        <w:t>6. Архивирование и аналитическая обработка. Документы и материалы, связанные с обращениями граждан, подлежат систематизации, хранению и последующей аналитической обработке. Архивирование осуществляется в соответствии с требованиями законодательства о делопроизводстве и защите персональных данных. Анализ обращений позволяет выявлять тенденции, типичные нарушения, проблемы в нормативно-правовом регулировании, что служит основанием для совершенствования управленческой деятельности и повышения качества муниципальных услуг [15].</w:t>
      </w:r>
    </w:p>
    <w:p w14:paraId="77107F55">
      <w:pPr>
        <w:pStyle w:val="25"/>
        <w:spacing w:line="360" w:lineRule="auto"/>
        <w:ind w:firstLine="709"/>
        <w:jc w:val="both"/>
        <w:rPr>
          <w:rFonts w:ascii="Times New Roman" w:hAnsi="Times New Roman"/>
          <w:sz w:val="28"/>
          <w:szCs w:val="28"/>
        </w:rPr>
      </w:pPr>
      <w:r>
        <w:rPr>
          <w:rFonts w:ascii="Times New Roman" w:hAnsi="Times New Roman"/>
          <w:sz w:val="28"/>
          <w:szCs w:val="28"/>
        </w:rPr>
        <w:t xml:space="preserve">Гражданин может лично явиться в орган местного самоуправления, на приём к должностному лицу (главе муниципалитета, руководителю отдела, депутату), в специально организованную приёмную или многофункциональный центр.  </w:t>
      </w:r>
    </w:p>
    <w:p w14:paraId="4EF1D969">
      <w:pPr>
        <w:pStyle w:val="25"/>
        <w:spacing w:line="360" w:lineRule="auto"/>
        <w:ind w:firstLine="709"/>
        <w:jc w:val="both"/>
        <w:rPr>
          <w:rFonts w:ascii="Times New Roman" w:hAnsi="Times New Roman"/>
          <w:sz w:val="28"/>
          <w:szCs w:val="28"/>
        </w:rPr>
      </w:pPr>
      <w:r>
        <w:rPr>
          <w:rFonts w:ascii="Times New Roman" w:hAnsi="Times New Roman"/>
          <w:sz w:val="28"/>
          <w:szCs w:val="28"/>
        </w:rPr>
        <w:t>При личном обращении сотрудник ОМСУ фиксирует суть обращения, помогает оформить письменное заявление, разъясняет права и порядок рассмотрения. Обращение направляется по почтовому адресу органа МСУ.  В письме указываются ФИО, обратный адрес, суть обращения, при необходимости — прилагаются копии документов.</w:t>
      </w:r>
    </w:p>
    <w:p w14:paraId="2F2E82F6">
      <w:pPr>
        <w:pStyle w:val="25"/>
        <w:spacing w:line="360" w:lineRule="auto"/>
        <w:ind w:firstLine="709"/>
        <w:jc w:val="both"/>
        <w:rPr>
          <w:rFonts w:ascii="Times New Roman" w:hAnsi="Times New Roman"/>
          <w:sz w:val="28"/>
          <w:szCs w:val="28"/>
        </w:rPr>
      </w:pPr>
      <w:r>
        <w:rPr>
          <w:rFonts w:ascii="Times New Roman" w:hAnsi="Times New Roman"/>
          <w:sz w:val="28"/>
          <w:szCs w:val="28"/>
        </w:rPr>
        <w:t>Электронное обращение – обращение подаётся через официальный сайт ОМСУ, портал «Госуслуги», специализированные электронные приемные, по электронной почте.   Система автоматически регистрирует обращение, присваивает номер, подтверждает прием.</w:t>
      </w:r>
    </w:p>
    <w:p w14:paraId="2662EDD6">
      <w:pPr>
        <w:pStyle w:val="25"/>
        <w:spacing w:line="360" w:lineRule="auto"/>
        <w:ind w:firstLine="709"/>
        <w:jc w:val="both"/>
        <w:rPr>
          <w:rFonts w:ascii="Times New Roman" w:hAnsi="Times New Roman"/>
          <w:sz w:val="28"/>
          <w:szCs w:val="28"/>
        </w:rPr>
      </w:pPr>
      <w:r>
        <w:rPr>
          <w:rFonts w:ascii="Times New Roman" w:hAnsi="Times New Roman"/>
          <w:sz w:val="28"/>
          <w:szCs w:val="28"/>
        </w:rPr>
        <w:t>Телефонное обращение, в некоторых случаях обращение возможно по телефону.  Сотрудник обязан внести краткую информацию о звонке в журнал устных обращений, при необходимости — предложить гражданину оформить письменное заявление.</w:t>
      </w:r>
    </w:p>
    <w:p w14:paraId="3C4AF5BF">
      <w:pPr>
        <w:pStyle w:val="25"/>
        <w:spacing w:line="360" w:lineRule="auto"/>
        <w:ind w:firstLine="709"/>
        <w:jc w:val="both"/>
        <w:rPr>
          <w:rFonts w:ascii="Times New Roman" w:hAnsi="Times New Roman"/>
          <w:sz w:val="28"/>
          <w:szCs w:val="28"/>
        </w:rPr>
      </w:pPr>
      <w:r>
        <w:rPr>
          <w:rFonts w:ascii="Times New Roman" w:hAnsi="Times New Roman"/>
          <w:sz w:val="28"/>
          <w:szCs w:val="28"/>
        </w:rPr>
        <w:t>Требования к обращению:</w:t>
      </w:r>
    </w:p>
    <w:p w14:paraId="22C27369">
      <w:pPr>
        <w:pStyle w:val="25"/>
        <w:spacing w:line="360" w:lineRule="auto"/>
        <w:ind w:firstLine="709"/>
        <w:jc w:val="both"/>
        <w:rPr>
          <w:rFonts w:ascii="Times New Roman" w:hAnsi="Times New Roman"/>
          <w:sz w:val="28"/>
          <w:szCs w:val="28"/>
        </w:rPr>
      </w:pPr>
      <w:r>
        <w:rPr>
          <w:rFonts w:ascii="Times New Roman" w:hAnsi="Times New Roman"/>
          <w:sz w:val="28"/>
          <w:szCs w:val="28"/>
        </w:rPr>
        <w:t>1. Сведения о заявителе – фамилия, имя, отчество (при наличии); почтовый или электронный адрес для направления ответа; контактный телефон (по желанию).</w:t>
      </w:r>
    </w:p>
    <w:p w14:paraId="18D24083">
      <w:pPr>
        <w:pStyle w:val="25"/>
        <w:spacing w:line="360" w:lineRule="auto"/>
        <w:ind w:firstLine="709"/>
        <w:jc w:val="both"/>
        <w:rPr>
          <w:rFonts w:ascii="Times New Roman" w:hAnsi="Times New Roman"/>
          <w:sz w:val="28"/>
          <w:szCs w:val="28"/>
        </w:rPr>
      </w:pPr>
      <w:r>
        <w:rPr>
          <w:rFonts w:ascii="Times New Roman" w:hAnsi="Times New Roman"/>
          <w:sz w:val="28"/>
          <w:szCs w:val="28"/>
        </w:rPr>
        <w:t>2. Суть обращения – четкое изложение вопроса, жалобы, предложения, заявления; описание обстоятельств, фактов, событий; ссылки на законы, документы (если имеются).</w:t>
      </w:r>
    </w:p>
    <w:p w14:paraId="5501B25D">
      <w:pPr>
        <w:pStyle w:val="25"/>
        <w:spacing w:line="360" w:lineRule="auto"/>
        <w:ind w:firstLine="709"/>
        <w:jc w:val="both"/>
        <w:rPr>
          <w:rFonts w:ascii="Times New Roman" w:hAnsi="Times New Roman"/>
          <w:sz w:val="28"/>
          <w:szCs w:val="28"/>
        </w:rPr>
      </w:pPr>
      <w:r>
        <w:rPr>
          <w:rFonts w:ascii="Times New Roman" w:hAnsi="Times New Roman"/>
          <w:sz w:val="28"/>
          <w:szCs w:val="28"/>
        </w:rPr>
        <w:t>3. Приложения – документы, подтверждающие изложенные факты (договоры, квитанции, фотографии, справки и пр.).</w:t>
      </w:r>
    </w:p>
    <w:p w14:paraId="3D246C48">
      <w:pPr>
        <w:pStyle w:val="25"/>
        <w:spacing w:line="360" w:lineRule="auto"/>
        <w:ind w:firstLine="709"/>
        <w:jc w:val="both"/>
        <w:rPr>
          <w:rFonts w:ascii="Times New Roman" w:hAnsi="Times New Roman"/>
          <w:sz w:val="28"/>
          <w:szCs w:val="28"/>
        </w:rPr>
      </w:pPr>
      <w:r>
        <w:rPr>
          <w:rFonts w:ascii="Times New Roman" w:hAnsi="Times New Roman"/>
          <w:sz w:val="28"/>
          <w:szCs w:val="28"/>
        </w:rPr>
        <w:t>4. Подпись и дата. Для письменных обращений — подпись гражданина и дата подачи.</w:t>
      </w:r>
    </w:p>
    <w:p w14:paraId="395ADF79">
      <w:pPr>
        <w:pStyle w:val="25"/>
        <w:spacing w:line="360" w:lineRule="auto"/>
        <w:ind w:firstLine="709"/>
        <w:jc w:val="both"/>
        <w:rPr>
          <w:rFonts w:ascii="Times New Roman" w:hAnsi="Times New Roman"/>
          <w:sz w:val="28"/>
          <w:szCs w:val="28"/>
        </w:rPr>
      </w:pPr>
      <w:r>
        <w:rPr>
          <w:rFonts w:ascii="Times New Roman" w:hAnsi="Times New Roman"/>
          <w:sz w:val="28"/>
          <w:szCs w:val="28"/>
        </w:rPr>
        <w:t>Анонимные (без указания сведений о заявителе) обращения, как правило, не подлежат рассмотрению, кроме случаев, связанных с угрозой жизни, здоровью или безопасности граждан.</w:t>
      </w:r>
    </w:p>
    <w:p w14:paraId="6E3BEC36">
      <w:pPr>
        <w:pStyle w:val="25"/>
        <w:spacing w:line="360" w:lineRule="auto"/>
        <w:ind w:firstLine="709"/>
        <w:jc w:val="both"/>
        <w:rPr>
          <w:rFonts w:ascii="Times New Roman" w:hAnsi="Times New Roman"/>
          <w:sz w:val="28"/>
          <w:szCs w:val="28"/>
        </w:rPr>
      </w:pPr>
      <w:r>
        <w:rPr>
          <w:rFonts w:ascii="Times New Roman" w:hAnsi="Times New Roman"/>
          <w:sz w:val="28"/>
          <w:szCs w:val="28"/>
        </w:rPr>
        <w:t>Регистрация обращения – фиксация обращения: все поступившие обращения фиксируются в специальном журнале или электронном реестре. Вносятся данные: ФИО заявителя, способ поступления, дата, краткое содержание. Присвоение регистрационного номера – каждому обращению присваивается уникальный номер для отслеживания статуса [35].</w:t>
      </w:r>
    </w:p>
    <w:p w14:paraId="0BE1C9DC">
      <w:pPr>
        <w:pStyle w:val="25"/>
        <w:spacing w:line="360" w:lineRule="auto"/>
        <w:ind w:firstLine="709"/>
        <w:jc w:val="both"/>
        <w:rPr>
          <w:rFonts w:ascii="Times New Roman" w:hAnsi="Times New Roman"/>
          <w:sz w:val="28"/>
          <w:szCs w:val="28"/>
        </w:rPr>
      </w:pPr>
      <w:r>
        <w:rPr>
          <w:rFonts w:ascii="Times New Roman" w:hAnsi="Times New Roman"/>
          <w:sz w:val="28"/>
          <w:szCs w:val="28"/>
        </w:rPr>
        <w:t xml:space="preserve"> Определяется сотрудник или структурное подразделение, ответственное за рассмотрение обращения. В электронных сервисах заявителю автоматически направляется уведомление о регистрации обращения и его номере.</w:t>
      </w:r>
    </w:p>
    <w:p w14:paraId="7009A24F">
      <w:pPr>
        <w:pStyle w:val="25"/>
        <w:spacing w:line="360" w:lineRule="auto"/>
        <w:ind w:firstLine="709"/>
        <w:jc w:val="both"/>
        <w:rPr>
          <w:rFonts w:ascii="Times New Roman" w:hAnsi="Times New Roman"/>
          <w:sz w:val="28"/>
          <w:szCs w:val="28"/>
        </w:rPr>
      </w:pPr>
      <w:r>
        <w:rPr>
          <w:rFonts w:ascii="Times New Roman" w:hAnsi="Times New Roman"/>
          <w:sz w:val="28"/>
          <w:szCs w:val="28"/>
        </w:rPr>
        <w:t>Предварительное рассмотрение и направление обращения:</w:t>
      </w:r>
    </w:p>
    <w:p w14:paraId="3CA4A30A">
      <w:pPr>
        <w:pStyle w:val="25"/>
        <w:spacing w:line="360" w:lineRule="auto"/>
        <w:ind w:firstLine="709"/>
        <w:jc w:val="both"/>
        <w:rPr>
          <w:rFonts w:ascii="Times New Roman" w:hAnsi="Times New Roman"/>
          <w:sz w:val="28"/>
          <w:szCs w:val="28"/>
        </w:rPr>
      </w:pPr>
      <w:r>
        <w:rPr>
          <w:rFonts w:ascii="Times New Roman" w:hAnsi="Times New Roman"/>
          <w:sz w:val="28"/>
          <w:szCs w:val="28"/>
        </w:rPr>
        <w:t>1. Определение компетенции. Анализ содержания обращения – сотрудник ОМСУ определяет, относится ли вопрос к полномочиям данного органа или должностного лица. Если вопрос не входит в компетенцию ОМСУ, обращение пересылается в соответствующий орган (например, государственный орган, соседний муниципалитет). Заявителю направляется уведомление о перенаправлении с указанием причины и нового адресата.</w:t>
      </w:r>
    </w:p>
    <w:p w14:paraId="130F97AB">
      <w:pPr>
        <w:pStyle w:val="25"/>
        <w:spacing w:line="360" w:lineRule="auto"/>
        <w:ind w:firstLine="709"/>
        <w:jc w:val="both"/>
        <w:rPr>
          <w:rFonts w:ascii="Times New Roman" w:hAnsi="Times New Roman"/>
          <w:sz w:val="28"/>
          <w:szCs w:val="28"/>
        </w:rPr>
      </w:pPr>
      <w:r>
        <w:rPr>
          <w:rFonts w:ascii="Times New Roman" w:hAnsi="Times New Roman"/>
          <w:sz w:val="28"/>
          <w:szCs w:val="28"/>
        </w:rPr>
        <w:t>2. Внутреннее распределение</w:t>
      </w:r>
    </w:p>
    <w:p w14:paraId="583A3736">
      <w:pPr>
        <w:pStyle w:val="25"/>
        <w:spacing w:line="360" w:lineRule="auto"/>
        <w:ind w:firstLine="709"/>
        <w:jc w:val="both"/>
        <w:rPr>
          <w:rFonts w:ascii="Times New Roman" w:hAnsi="Times New Roman"/>
          <w:sz w:val="28"/>
          <w:szCs w:val="28"/>
        </w:rPr>
      </w:pPr>
      <w:r>
        <w:rPr>
          <w:rFonts w:ascii="Times New Roman" w:hAnsi="Times New Roman"/>
          <w:sz w:val="28"/>
          <w:szCs w:val="28"/>
        </w:rPr>
        <w:t>1. Передача обращения исполнителю – обращение направляется в профильное структурное подразделение (например, отдел благоустройства, управления образования, жилищный отдел).</w:t>
      </w:r>
    </w:p>
    <w:p w14:paraId="4C650662">
      <w:pPr>
        <w:pStyle w:val="25"/>
        <w:spacing w:line="360" w:lineRule="auto"/>
        <w:ind w:firstLine="709"/>
        <w:jc w:val="both"/>
        <w:rPr>
          <w:rFonts w:ascii="Times New Roman" w:hAnsi="Times New Roman"/>
          <w:sz w:val="28"/>
          <w:szCs w:val="28"/>
        </w:rPr>
      </w:pPr>
      <w:r>
        <w:rPr>
          <w:rFonts w:ascii="Times New Roman" w:hAnsi="Times New Roman"/>
          <w:sz w:val="28"/>
          <w:szCs w:val="28"/>
        </w:rPr>
        <w:t>2. Назначение ответственного лица или рабочей группы – для сложных или коллективных обращений может быть назначен куратор либо сформирована рабочая группа из нескольких специалистов.</w:t>
      </w:r>
    </w:p>
    <w:p w14:paraId="5AB2A96D">
      <w:pPr>
        <w:pStyle w:val="25"/>
        <w:spacing w:line="360" w:lineRule="auto"/>
        <w:ind w:firstLine="709"/>
        <w:jc w:val="both"/>
        <w:rPr>
          <w:rFonts w:ascii="Times New Roman" w:hAnsi="Times New Roman"/>
          <w:sz w:val="28"/>
          <w:szCs w:val="28"/>
        </w:rPr>
      </w:pPr>
      <w:r>
        <w:rPr>
          <w:rFonts w:ascii="Times New Roman" w:hAnsi="Times New Roman"/>
          <w:sz w:val="28"/>
          <w:szCs w:val="28"/>
        </w:rPr>
        <w:t>3. Внутренний контроль – руководитель подразделения контролирует соблюдение сроков и качества рассмотрения обращения.</w:t>
      </w:r>
    </w:p>
    <w:p w14:paraId="131AB3E9">
      <w:pPr>
        <w:pStyle w:val="25"/>
        <w:spacing w:line="360" w:lineRule="auto"/>
        <w:ind w:firstLine="709"/>
        <w:jc w:val="both"/>
        <w:rPr>
          <w:rFonts w:ascii="Times New Roman" w:hAnsi="Times New Roman"/>
          <w:sz w:val="28"/>
          <w:szCs w:val="28"/>
        </w:rPr>
      </w:pPr>
      <w:r>
        <w:rPr>
          <w:rFonts w:ascii="Times New Roman" w:hAnsi="Times New Roman"/>
          <w:sz w:val="28"/>
          <w:szCs w:val="28"/>
        </w:rPr>
        <w:t>Рассмотрение обращения по существу:</w:t>
      </w:r>
    </w:p>
    <w:p w14:paraId="0274A80C">
      <w:pPr>
        <w:pStyle w:val="25"/>
        <w:spacing w:line="360" w:lineRule="auto"/>
        <w:ind w:firstLine="709"/>
        <w:jc w:val="both"/>
        <w:rPr>
          <w:rFonts w:ascii="Times New Roman" w:hAnsi="Times New Roman"/>
          <w:sz w:val="28"/>
          <w:szCs w:val="28"/>
        </w:rPr>
      </w:pPr>
      <w:r>
        <w:rPr>
          <w:rFonts w:ascii="Times New Roman" w:hAnsi="Times New Roman"/>
          <w:sz w:val="28"/>
          <w:szCs w:val="28"/>
        </w:rPr>
        <w:t>1. Сбор и анализ информации. Ознакомление с материалами обращения – исполнитель изучает суть обращения, анализирует приложенные документы, выявляет обстоятельства дела. Запрос дополнительной информации – при необходимости запрашиваются сведения у других подразделений, организаций, ведомств, либо у самого заявителя. Проверка на месте – в ряде случаев проводится выездная проверка (например, в случае жалобы на состояние дороги, нарушение в сфере ЖКХ). Привлечение экспертов – для сложных или технических вопросов могут быть привлечены независимые эксперты или специализированные организации.</w:t>
      </w:r>
    </w:p>
    <w:p w14:paraId="505F82E4">
      <w:pPr>
        <w:pStyle w:val="25"/>
        <w:spacing w:line="360" w:lineRule="auto"/>
        <w:ind w:firstLine="709"/>
        <w:jc w:val="both"/>
        <w:rPr>
          <w:rFonts w:ascii="Times New Roman" w:hAnsi="Times New Roman"/>
          <w:sz w:val="28"/>
          <w:szCs w:val="28"/>
        </w:rPr>
      </w:pPr>
      <w:r>
        <w:rPr>
          <w:rFonts w:ascii="Times New Roman" w:hAnsi="Times New Roman"/>
          <w:sz w:val="28"/>
          <w:szCs w:val="28"/>
        </w:rPr>
        <w:t>2. Взаимодействие с заявителем. Приглашение на встречу или консультацию – при необходимости заявитель приглашается для разъяснения обстоятельств, предоставления дополнительных документов.</w:t>
      </w:r>
    </w:p>
    <w:p w14:paraId="7B2D36F3">
      <w:pPr>
        <w:pStyle w:val="25"/>
        <w:spacing w:line="360" w:lineRule="auto"/>
        <w:ind w:firstLine="709"/>
        <w:jc w:val="both"/>
        <w:rPr>
          <w:rFonts w:ascii="Times New Roman" w:hAnsi="Times New Roman"/>
          <w:sz w:val="28"/>
          <w:szCs w:val="28"/>
        </w:rPr>
      </w:pPr>
      <w:r>
        <w:rPr>
          <w:rFonts w:ascii="Times New Roman" w:hAnsi="Times New Roman"/>
          <w:sz w:val="28"/>
          <w:szCs w:val="28"/>
        </w:rPr>
        <w:t>Проведение публичных слушаний, собраний – по вопросам, затрагивающим интересы многих жителей (например, планировка территории), могут организовываться публичные слушания или собрания.</w:t>
      </w:r>
    </w:p>
    <w:p w14:paraId="10A1FC1F">
      <w:pPr>
        <w:pStyle w:val="25"/>
        <w:spacing w:line="360" w:lineRule="auto"/>
        <w:ind w:firstLine="709"/>
        <w:jc w:val="both"/>
        <w:rPr>
          <w:rFonts w:ascii="Times New Roman" w:hAnsi="Times New Roman"/>
          <w:sz w:val="28"/>
          <w:szCs w:val="28"/>
        </w:rPr>
      </w:pPr>
      <w:r>
        <w:rPr>
          <w:rFonts w:ascii="Times New Roman" w:hAnsi="Times New Roman"/>
          <w:sz w:val="28"/>
          <w:szCs w:val="28"/>
        </w:rPr>
        <w:t>Информирование заявителя – в случае продления сроков рассмотрения или необходимости дополнительных действий заявителя своевременно уведомляют.</w:t>
      </w:r>
    </w:p>
    <w:p w14:paraId="3151DDD8">
      <w:pPr>
        <w:pStyle w:val="25"/>
        <w:spacing w:line="360" w:lineRule="auto"/>
        <w:ind w:firstLine="709"/>
        <w:jc w:val="both"/>
        <w:rPr>
          <w:rFonts w:ascii="Times New Roman" w:hAnsi="Times New Roman"/>
          <w:sz w:val="28"/>
          <w:szCs w:val="28"/>
        </w:rPr>
      </w:pPr>
      <w:r>
        <w:rPr>
          <w:rFonts w:ascii="Times New Roman" w:hAnsi="Times New Roman"/>
          <w:sz w:val="28"/>
          <w:szCs w:val="28"/>
        </w:rPr>
        <w:t>Принятие решения и подготовка ответа:</w:t>
      </w:r>
    </w:p>
    <w:p w14:paraId="2CB8843B">
      <w:pPr>
        <w:pStyle w:val="25"/>
        <w:spacing w:line="360" w:lineRule="auto"/>
        <w:ind w:firstLine="709"/>
        <w:jc w:val="both"/>
        <w:rPr>
          <w:rFonts w:ascii="Times New Roman" w:hAnsi="Times New Roman"/>
          <w:sz w:val="28"/>
          <w:szCs w:val="28"/>
        </w:rPr>
      </w:pPr>
      <w:r>
        <w:rPr>
          <w:rFonts w:ascii="Times New Roman" w:hAnsi="Times New Roman"/>
          <w:sz w:val="28"/>
          <w:szCs w:val="28"/>
        </w:rPr>
        <w:t>1. Принятие решения. Окончательное решение – после анализа материалов принимается решение: удовлетворить требование (например, устранить нарушение, выдать справку), частично удовлетворить, отказать (с указанием причин), дать разъяснение или рекомендацию. Оформление решения – решение фиксируется в официальном документе, который подшивается к делу обращения.</w:t>
      </w:r>
    </w:p>
    <w:p w14:paraId="3DB5A054">
      <w:pPr>
        <w:pStyle w:val="25"/>
        <w:spacing w:line="360" w:lineRule="auto"/>
        <w:ind w:firstLine="709"/>
        <w:jc w:val="both"/>
        <w:rPr>
          <w:rFonts w:ascii="Times New Roman" w:hAnsi="Times New Roman"/>
          <w:sz w:val="28"/>
          <w:szCs w:val="28"/>
        </w:rPr>
      </w:pPr>
      <w:r>
        <w:rPr>
          <w:rFonts w:ascii="Times New Roman" w:hAnsi="Times New Roman"/>
          <w:sz w:val="28"/>
          <w:szCs w:val="28"/>
        </w:rPr>
        <w:t>2. Составление ответа. Мотивированный ответ – ответ должен содержать: описание рассмотренного обращения, принятые меры, юридические основания решения, информацию о порядке обжалования. Ответ может быть направлен: письменно (по почте), в электронном виде, лично при посещении органа МСУ.</w:t>
      </w:r>
    </w:p>
    <w:p w14:paraId="7BD488A2">
      <w:pPr>
        <w:pStyle w:val="25"/>
        <w:spacing w:line="360" w:lineRule="auto"/>
        <w:ind w:firstLine="709"/>
        <w:jc w:val="both"/>
        <w:rPr>
          <w:rFonts w:ascii="Times New Roman" w:hAnsi="Times New Roman"/>
          <w:sz w:val="28"/>
          <w:szCs w:val="28"/>
        </w:rPr>
      </w:pPr>
      <w:r>
        <w:rPr>
          <w:rFonts w:ascii="Times New Roman" w:hAnsi="Times New Roman"/>
          <w:sz w:val="28"/>
          <w:szCs w:val="28"/>
        </w:rPr>
        <w:t>Сроки рассмотрения – общий срок рассмотрения — не более 30 дней с даты регистрации (ст. 12 ФЗ № 59-ФЗ). В исключительных случаях (сложные проверки, необходимость согласований) срок может быть продлён, но не более чем на 30 дней, с обязательным уведомлением заявителя.</w:t>
      </w:r>
    </w:p>
    <w:p w14:paraId="238AB20E">
      <w:pPr>
        <w:pStyle w:val="25"/>
        <w:spacing w:line="360" w:lineRule="auto"/>
        <w:ind w:firstLine="709"/>
        <w:jc w:val="both"/>
        <w:rPr>
          <w:rFonts w:ascii="Times New Roman" w:hAnsi="Times New Roman"/>
          <w:sz w:val="28"/>
          <w:szCs w:val="28"/>
        </w:rPr>
      </w:pPr>
      <w:r>
        <w:rPr>
          <w:rFonts w:ascii="Times New Roman" w:hAnsi="Times New Roman"/>
          <w:sz w:val="28"/>
          <w:szCs w:val="28"/>
        </w:rPr>
        <w:t>Архивация и учет:</w:t>
      </w:r>
    </w:p>
    <w:p w14:paraId="1ADD78AA">
      <w:pPr>
        <w:pStyle w:val="25"/>
        <w:spacing w:line="360" w:lineRule="auto"/>
        <w:ind w:firstLine="709"/>
        <w:jc w:val="both"/>
        <w:rPr>
          <w:rFonts w:ascii="Times New Roman" w:hAnsi="Times New Roman"/>
          <w:sz w:val="28"/>
          <w:szCs w:val="28"/>
        </w:rPr>
      </w:pPr>
      <w:r>
        <w:rPr>
          <w:rFonts w:ascii="Times New Roman" w:hAnsi="Times New Roman"/>
          <w:sz w:val="28"/>
          <w:szCs w:val="28"/>
        </w:rPr>
        <w:t>1. Хранение документов. Архивирование – все обращения и связанные с ними документы подлежат хранению в архиве органа МСУ, согласно правилам делопроизводства. Сроки хранения – сроки хранения зависят от категории документов (от 1 года до 5 лет и более — по архивным правилам).</w:t>
      </w:r>
    </w:p>
    <w:p w14:paraId="3D6AC05D">
      <w:pPr>
        <w:pStyle w:val="25"/>
        <w:spacing w:line="360" w:lineRule="auto"/>
        <w:ind w:firstLine="709"/>
        <w:jc w:val="both"/>
        <w:rPr>
          <w:rFonts w:ascii="Times New Roman" w:hAnsi="Times New Roman"/>
          <w:sz w:val="28"/>
          <w:szCs w:val="28"/>
        </w:rPr>
      </w:pPr>
      <w:r>
        <w:rPr>
          <w:rFonts w:ascii="Times New Roman" w:hAnsi="Times New Roman"/>
          <w:sz w:val="28"/>
          <w:szCs w:val="28"/>
        </w:rPr>
        <w:t>2. Ведение статистики и анализа. Статистический учёт – ведётся учёт количества поступивших и рассмотренных обращений, их тематики, сроков исполнения. Подготовка отчетов – периодически составляются аналитические отчёты для руководства, депутатов, общественности (например, ежегодные отчёты о работе с обращениями).</w:t>
      </w:r>
    </w:p>
    <w:p w14:paraId="436288E0">
      <w:pPr>
        <w:pStyle w:val="25"/>
        <w:spacing w:line="360" w:lineRule="auto"/>
        <w:ind w:firstLine="709"/>
        <w:jc w:val="both"/>
        <w:rPr>
          <w:rFonts w:ascii="Times New Roman" w:hAnsi="Times New Roman"/>
          <w:sz w:val="28"/>
          <w:szCs w:val="28"/>
        </w:rPr>
      </w:pPr>
      <w:r>
        <w:rPr>
          <w:rFonts w:ascii="Times New Roman" w:hAnsi="Times New Roman"/>
          <w:sz w:val="28"/>
          <w:szCs w:val="28"/>
        </w:rPr>
        <w:t>Выявление типовых проблем – анализ обращений позволяет выявлять системные проблемы, прогнозировать «узкие места» в работе муниципалитета.</w:t>
      </w:r>
    </w:p>
    <w:p w14:paraId="3629D217">
      <w:pPr>
        <w:pStyle w:val="25"/>
        <w:spacing w:line="360" w:lineRule="auto"/>
        <w:ind w:firstLine="709"/>
        <w:jc w:val="both"/>
        <w:rPr>
          <w:rFonts w:ascii="Times New Roman" w:hAnsi="Times New Roman"/>
          <w:sz w:val="28"/>
          <w:szCs w:val="28"/>
        </w:rPr>
      </w:pPr>
      <w:r>
        <w:rPr>
          <w:rFonts w:ascii="Times New Roman" w:hAnsi="Times New Roman"/>
          <w:sz w:val="28"/>
          <w:szCs w:val="28"/>
        </w:rPr>
        <w:t>Обжалование и контроль:</w:t>
      </w:r>
    </w:p>
    <w:p w14:paraId="7D6D9897">
      <w:pPr>
        <w:pStyle w:val="25"/>
        <w:spacing w:line="360" w:lineRule="auto"/>
        <w:ind w:firstLine="709"/>
        <w:jc w:val="both"/>
        <w:rPr>
          <w:rFonts w:ascii="Times New Roman" w:hAnsi="Times New Roman"/>
          <w:sz w:val="28"/>
          <w:szCs w:val="28"/>
        </w:rPr>
      </w:pPr>
      <w:r>
        <w:rPr>
          <w:rFonts w:ascii="Times New Roman" w:hAnsi="Times New Roman"/>
          <w:sz w:val="28"/>
          <w:szCs w:val="28"/>
        </w:rPr>
        <w:t>1. Обжалование решения. Административное обжалование – заявитель может обжаловать решение в вышестоящий орган местного самоуправления (например, главе муниципалитета, городскому совету). Обращение в прокуратуру – в случае нарушения законных прав — обращение в прокуратуру, которая осуществляет надзор за соблюдением законодательства.</w:t>
      </w:r>
    </w:p>
    <w:p w14:paraId="7083C9B2">
      <w:pPr>
        <w:pStyle w:val="25"/>
        <w:spacing w:line="360" w:lineRule="auto"/>
        <w:ind w:firstLine="709"/>
        <w:jc w:val="both"/>
        <w:rPr>
          <w:rFonts w:ascii="Times New Roman" w:hAnsi="Times New Roman"/>
          <w:sz w:val="28"/>
          <w:szCs w:val="28"/>
        </w:rPr>
      </w:pPr>
      <w:r>
        <w:rPr>
          <w:rFonts w:ascii="Times New Roman" w:hAnsi="Times New Roman"/>
          <w:sz w:val="28"/>
          <w:szCs w:val="28"/>
        </w:rPr>
        <w:t>Судебное обжалование – заявитель может обратиться в суд с административным иском о признании действий (или бездействия) органа МСУ незаконными, требовать устранения нарушений, компенсации ущерба.</w:t>
      </w:r>
    </w:p>
    <w:p w14:paraId="0ADDA0C9">
      <w:pPr>
        <w:pStyle w:val="25"/>
        <w:spacing w:line="360" w:lineRule="auto"/>
        <w:ind w:firstLine="709"/>
        <w:jc w:val="both"/>
        <w:rPr>
          <w:rFonts w:ascii="Times New Roman" w:hAnsi="Times New Roman"/>
          <w:sz w:val="28"/>
          <w:szCs w:val="28"/>
        </w:rPr>
      </w:pPr>
      <w:r>
        <w:rPr>
          <w:rFonts w:ascii="Times New Roman" w:hAnsi="Times New Roman"/>
          <w:sz w:val="28"/>
          <w:szCs w:val="28"/>
        </w:rPr>
        <w:t>2. Внутренний и внешний контроль. Внутренний контроль – руководители подразделений ОМСУ осуществляют мониторинг сроков и качества рассмотрения обращений, проводят внутренние проверки. Внешний контроль – проверки и надзор со стороны прокуратуры, контрольно-счётных органов, общественных советов, средств массовой информации. Общественный мониторинг – общественные организации, инициативные группы ведут независимый мониторинг работы ОМСУ с обращениями, проводят опросы, анализируют открытые данные [35].</w:t>
      </w:r>
    </w:p>
    <w:p w14:paraId="736E00E1">
      <w:pPr>
        <w:pStyle w:val="25"/>
        <w:spacing w:line="360" w:lineRule="auto"/>
        <w:ind w:firstLine="709"/>
        <w:jc w:val="both"/>
        <w:rPr>
          <w:rFonts w:ascii="Times New Roman" w:hAnsi="Times New Roman"/>
          <w:sz w:val="28"/>
          <w:szCs w:val="28"/>
        </w:rPr>
      </w:pPr>
      <w:r>
        <w:rPr>
          <w:rFonts w:ascii="Times New Roman" w:hAnsi="Times New Roman"/>
          <w:sz w:val="28"/>
          <w:szCs w:val="28"/>
        </w:rPr>
        <w:t>Гарантии, особенности и современные тенденции:</w:t>
      </w:r>
    </w:p>
    <w:p w14:paraId="5E24AAFA">
      <w:pPr>
        <w:pStyle w:val="25"/>
        <w:spacing w:line="360" w:lineRule="auto"/>
        <w:ind w:firstLine="709"/>
        <w:jc w:val="both"/>
        <w:rPr>
          <w:rFonts w:ascii="Times New Roman" w:hAnsi="Times New Roman"/>
          <w:sz w:val="28"/>
          <w:szCs w:val="28"/>
        </w:rPr>
      </w:pPr>
      <w:r>
        <w:rPr>
          <w:rFonts w:ascii="Times New Roman" w:hAnsi="Times New Roman"/>
          <w:sz w:val="28"/>
          <w:szCs w:val="28"/>
        </w:rPr>
        <w:t>1. Конфиденциальность. Защита персональных данных – персональные данные заявителей защищены законом (ФЗ № 152-ФЗ), не подлежат разглашению без согласия. Исключения – разглашение допускается только по решению суда или в случаях, предусмотренных законом (например, при расследовании преступлений).</w:t>
      </w:r>
    </w:p>
    <w:p w14:paraId="3FC020BF">
      <w:pPr>
        <w:pStyle w:val="25"/>
        <w:spacing w:line="360" w:lineRule="auto"/>
        <w:ind w:firstLine="709"/>
        <w:jc w:val="both"/>
        <w:rPr>
          <w:rFonts w:ascii="Times New Roman" w:hAnsi="Times New Roman"/>
          <w:sz w:val="28"/>
          <w:szCs w:val="28"/>
        </w:rPr>
      </w:pPr>
      <w:r>
        <w:rPr>
          <w:rFonts w:ascii="Times New Roman" w:hAnsi="Times New Roman"/>
          <w:sz w:val="28"/>
          <w:szCs w:val="28"/>
        </w:rPr>
        <w:t>2. Прозрачность и публичность. Публичные отчёты – ОМСУ регулярно публикуют на официальных сайтах отчёты, статистику, результаты рассмотрения типовых обращений. Информирование населения – информация о порядке работы с обращениями размещается на информационных стендах, в СМИ, на сайтах.</w:t>
      </w:r>
    </w:p>
    <w:p w14:paraId="48B516C1">
      <w:pPr>
        <w:pStyle w:val="25"/>
        <w:spacing w:line="360" w:lineRule="auto"/>
        <w:ind w:firstLine="709"/>
        <w:jc w:val="both"/>
        <w:rPr>
          <w:rFonts w:ascii="Times New Roman" w:hAnsi="Times New Roman"/>
          <w:sz w:val="28"/>
          <w:szCs w:val="28"/>
        </w:rPr>
      </w:pPr>
      <w:r>
        <w:rPr>
          <w:rFonts w:ascii="Times New Roman" w:hAnsi="Times New Roman"/>
          <w:sz w:val="28"/>
          <w:szCs w:val="28"/>
        </w:rPr>
        <w:t>3. Электронные сервисы и современные технологии. Электронная регистрация и отслеживание – внедрение онлайн-систем позволяет гражданину отслеживать статус обращения, получать уведомления. Мобильные приложения – разрабатываются мобильные платформы для подачи обращений, получения ответов, оценки качества работы органов МСУ.  Анализ данных – использование аналитических систем для выявления тенденций, автоматизация распределения обращений по исполнителям.</w:t>
      </w:r>
    </w:p>
    <w:p w14:paraId="6636BC02">
      <w:pPr>
        <w:pStyle w:val="25"/>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Регистрация повторных обращений осуществляется так же, как и поступивших впервые. Но при учете таких обращений граждан </w:t>
      </w:r>
      <w:r>
        <w:rPr>
          <w:rFonts w:ascii="Times New Roman" w:hAnsi="Times New Roman" w:cs="Times New Roman"/>
          <w:sz w:val="28"/>
          <w:szCs w:val="28"/>
        </w:rPr>
        <w:drawing>
          <wp:inline distT="0" distB="0" distL="114300" distR="114300">
            <wp:extent cx="8255" cy="8255"/>
            <wp:effectExtent l="0" t="0" r="0" b="0"/>
            <wp:docPr id="82" name="Изображение 8" descr="P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 name="Изображение 8" descr="P1"/>
                    <pic:cNvPicPr>
                      <a:picLocks noChangeAspect="1"/>
                    </pic:cNvPicPr>
                  </pic:nvPicPr>
                  <pic:blipFill>
                    <a:blip r:embed="rId8"/>
                    <a:stretch>
                      <a:fillRect/>
                    </a:stretch>
                  </pic:blipFill>
                  <pic:spPr>
                    <a:xfrm>
                      <a:off x="0" y="0"/>
                      <a:ext cx="8255" cy="8255"/>
                    </a:xfrm>
                    <a:prstGeom prst="rect">
                      <a:avLst/>
                    </a:prstGeom>
                    <a:noFill/>
                    <a:ln>
                      <a:noFill/>
                    </a:ln>
                  </pic:spPr>
                </pic:pic>
              </a:graphicData>
            </a:graphic>
          </wp:inline>
        </w:drawing>
      </w:r>
      <w:r>
        <w:rPr>
          <w:rFonts w:ascii="Times New Roman" w:hAnsi="Times New Roman" w:cs="Times New Roman"/>
          <w:sz w:val="28"/>
          <w:szCs w:val="28"/>
        </w:rPr>
        <w:t>необходимо поставить отметку «повторно» и указать регистрационный номер предыдущего обращения.</w:t>
      </w:r>
    </w:p>
    <w:p w14:paraId="5CD78705">
      <w:pPr>
        <w:pStyle w:val="25"/>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При поступлении коллективных обращений процедура регистрации  осуществляется  в общем порядке,  в учетных формах указываются несколько первых указанных фамилий. Также необходимо поставить отметку «коллективное», а также отметить количество обратившихся граждан  [32].</w:t>
      </w:r>
    </w:p>
    <w:p w14:paraId="5363B30A">
      <w:pPr>
        <w:pStyle w:val="25"/>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В современных условиях особое внимание в органах местного самоуправления уделяется вопросам автоматизации процедуры учета обращения граждан.</w:t>
      </w:r>
    </w:p>
    <w:p w14:paraId="32D879E0">
      <w:pPr>
        <w:pStyle w:val="16"/>
        <w:widowControl w:val="0"/>
        <w:kinsoku w:val="0"/>
        <w:overflowPunct w:val="0"/>
        <w:autoSpaceDE w:val="0"/>
        <w:autoSpaceDN w:val="0"/>
        <w:adjustRightInd w:val="0"/>
        <w:snapToGrid w:val="0"/>
        <w:spacing w:before="0" w:beforeAutospacing="0" w:after="0" w:afterAutospacing="0" w:line="348" w:lineRule="auto"/>
        <w:ind w:firstLine="709"/>
        <w:jc w:val="both"/>
        <w:rPr>
          <w:color w:val="000000"/>
          <w:sz w:val="28"/>
          <w:szCs w:val="28"/>
        </w:rPr>
      </w:pPr>
      <w:r>
        <w:rPr>
          <w:sz w:val="28"/>
          <w:szCs w:val="28"/>
        </w:rPr>
        <w:t xml:space="preserve">Учет обращения граждан с помощью автоматизированных систем облегчает работу специалистов, так как данные системы это часть  системы электронного документооборота. </w:t>
      </w:r>
      <w:r>
        <w:rPr>
          <w:color w:val="000000"/>
          <w:sz w:val="28"/>
          <w:szCs w:val="28"/>
        </w:rPr>
        <w:t xml:space="preserve">Можно выделить еще одну группу методов оценки эффективности муниципального управления для анализа и улучшения деятельности органов местного самоуправления. </w:t>
      </w:r>
    </w:p>
    <w:p w14:paraId="35C847CA">
      <w:pPr>
        <w:pStyle w:val="16"/>
        <w:widowControl w:val="0"/>
        <w:kinsoku w:val="0"/>
        <w:overflowPunct w:val="0"/>
        <w:autoSpaceDE w:val="0"/>
        <w:autoSpaceDN w:val="0"/>
        <w:adjustRightInd w:val="0"/>
        <w:snapToGrid w:val="0"/>
        <w:spacing w:before="0" w:beforeAutospacing="0" w:after="0" w:afterAutospacing="0" w:line="348" w:lineRule="auto"/>
        <w:ind w:firstLine="709"/>
        <w:jc w:val="both"/>
        <w:rPr>
          <w:color w:val="000000"/>
          <w:sz w:val="28"/>
          <w:szCs w:val="28"/>
        </w:rPr>
      </w:pPr>
      <w:r>
        <w:rPr>
          <w:color w:val="000000"/>
          <w:sz w:val="28"/>
          <w:szCs w:val="28"/>
        </w:rPr>
        <w:t>Системный подход позволяет рассматривать муниципальное управление как единое целое, что способствует более глубокому пониманию его динамики и выявлению потенциала для улучшения. Так, централизованное управление даёт возможность устанавливать единые стандарты для всех коммунальных услуг, а также выстраивать единую политику, в совокупности это позволяет повысить качество и унифицировать услуги. Также в сфере контроля и мониторинга, такая модель, позволяет, более качественно и эффективно, контролировать работу служб и проводить проверки и мониторинг. В данных условиях, легче координировать действия служб, что особенно важно при возникновении экстренных ситуаций.</w:t>
      </w:r>
    </w:p>
    <w:p w14:paraId="5F76D9D0">
      <w:pPr>
        <w:pStyle w:val="16"/>
        <w:widowControl w:val="0"/>
        <w:kinsoku w:val="0"/>
        <w:overflowPunct w:val="0"/>
        <w:autoSpaceDE w:val="0"/>
        <w:autoSpaceDN w:val="0"/>
        <w:adjustRightInd w:val="0"/>
        <w:snapToGrid w:val="0"/>
        <w:spacing w:before="0" w:beforeAutospacing="0" w:after="0" w:afterAutospacing="0" w:line="348" w:lineRule="auto"/>
        <w:ind w:firstLine="709"/>
        <w:jc w:val="both"/>
        <w:rPr>
          <w:color w:val="000000"/>
          <w:sz w:val="28"/>
          <w:szCs w:val="28"/>
        </w:rPr>
      </w:pPr>
      <w:r>
        <w:rPr>
          <w:color w:val="000000"/>
          <w:sz w:val="28"/>
          <w:szCs w:val="28"/>
        </w:rPr>
        <w:t xml:space="preserve">Анализ отчетов глав муниципальных образований. Этот метод включает в себя тщательное рассмотрение отчетов о достигнутых значениях показателей эффективности. Такие отчеты содержат ценную информацию о выполненных проектах, расходах и достигнутых результатах. Анализ этих данных позволяет выявить успешные практики, а также области, требующие доработки. Например, если отчет показывает низкие показатели по завершению строительных объектов в срок, это может указывать на проблемы в планировании или ресурсном обеспечении. Хотя централизованное управление имеет преимущества и особенности (Единая политика, контроль и мониторинг, экономия на масштабах, координация действий и т.д.), она имеет некоторые недостатки, которые важны при выборе определенной модели управления. Один из главных недостатков, это высокая степень бюрократии. Так как вся информация, собранная по населенным пунктам, собирается в одном централизованном органе, то её количество обрабатывается в значительной части не так быстро. </w:t>
      </w:r>
    </w:p>
    <w:p w14:paraId="6D8EDAB3">
      <w:pPr>
        <w:pStyle w:val="16"/>
        <w:widowControl w:val="0"/>
        <w:kinsoku w:val="0"/>
        <w:overflowPunct w:val="0"/>
        <w:autoSpaceDE w:val="0"/>
        <w:autoSpaceDN w:val="0"/>
        <w:adjustRightInd w:val="0"/>
        <w:snapToGrid w:val="0"/>
        <w:spacing w:before="0" w:beforeAutospacing="0" w:after="0" w:afterAutospacing="0" w:line="348" w:lineRule="auto"/>
        <w:ind w:firstLine="709"/>
        <w:jc w:val="both"/>
        <w:rPr>
          <w:color w:val="000000"/>
          <w:sz w:val="28"/>
          <w:szCs w:val="28"/>
        </w:rPr>
      </w:pPr>
      <w:r>
        <w:rPr>
          <w:color w:val="000000"/>
          <w:sz w:val="28"/>
          <w:szCs w:val="28"/>
        </w:rPr>
        <w:t>Это, в свою очередь, положительно скажется на качестве жизни граждан через повышение качества и доступности строительных объектов и способствует более качественному и эффективному выполнению задач, стоящих перед муниципальными органами, и удовлетворению потребностей местного населения. Работа по внедрению автоматической системы обработки документов требует интеграции классических методов работы с бумагой и современных информационных технологий.</w:t>
      </w:r>
    </w:p>
    <w:p w14:paraId="1C68F293">
      <w:pPr>
        <w:pStyle w:val="16"/>
        <w:widowControl w:val="0"/>
        <w:kinsoku w:val="0"/>
        <w:overflowPunct w:val="0"/>
        <w:autoSpaceDE w:val="0"/>
        <w:autoSpaceDN w:val="0"/>
        <w:adjustRightInd w:val="0"/>
        <w:snapToGrid w:val="0"/>
        <w:spacing w:before="0" w:beforeAutospacing="0" w:after="0" w:afterAutospacing="0" w:line="348" w:lineRule="auto"/>
        <w:ind w:firstLine="709"/>
        <w:jc w:val="both"/>
        <w:rPr>
          <w:color w:val="000000"/>
          <w:sz w:val="28"/>
          <w:szCs w:val="28"/>
        </w:rPr>
      </w:pPr>
      <w:r>
        <w:rPr>
          <w:color w:val="000000"/>
          <w:sz w:val="28"/>
          <w:szCs w:val="28"/>
        </w:rPr>
        <w:t>Применение электронного управления документами для совершенствования работы с обращениями граждан в органах местного самоуправления предлагает значительные выгоды:</w:t>
      </w:r>
    </w:p>
    <w:p w14:paraId="012EBA76">
      <w:pPr>
        <w:pStyle w:val="16"/>
        <w:widowControl w:val="0"/>
        <w:kinsoku w:val="0"/>
        <w:overflowPunct w:val="0"/>
        <w:autoSpaceDE w:val="0"/>
        <w:autoSpaceDN w:val="0"/>
        <w:adjustRightInd w:val="0"/>
        <w:snapToGrid w:val="0"/>
        <w:spacing w:before="0" w:beforeAutospacing="0" w:after="0" w:afterAutospacing="0" w:line="348" w:lineRule="auto"/>
        <w:ind w:firstLine="709"/>
        <w:jc w:val="both"/>
        <w:rPr>
          <w:color w:val="000000"/>
          <w:sz w:val="28"/>
          <w:szCs w:val="28"/>
        </w:rPr>
      </w:pPr>
      <w:r>
        <w:rPr>
          <w:color w:val="000000"/>
          <w:sz w:val="28"/>
          <w:szCs w:val="28"/>
        </w:rPr>
        <w:t>1.Цифровизация документации ведет к снижению затрат: нет необходимости в приобретении бумаги для офиса, расходных материалов для копирования, а также уменьшаются расходы на пересылку документов почтовыми и курьерскими службами.</w:t>
      </w:r>
    </w:p>
    <w:p w14:paraId="78B3F829">
      <w:pPr>
        <w:pStyle w:val="16"/>
        <w:widowControl w:val="0"/>
        <w:kinsoku w:val="0"/>
        <w:overflowPunct w:val="0"/>
        <w:autoSpaceDE w:val="0"/>
        <w:autoSpaceDN w:val="0"/>
        <w:adjustRightInd w:val="0"/>
        <w:snapToGrid w:val="0"/>
        <w:spacing w:before="0" w:beforeAutospacing="0" w:after="0" w:afterAutospacing="0" w:line="348" w:lineRule="auto"/>
        <w:ind w:firstLine="709"/>
        <w:jc w:val="both"/>
        <w:rPr>
          <w:color w:val="000000"/>
          <w:sz w:val="28"/>
          <w:szCs w:val="28"/>
        </w:rPr>
      </w:pPr>
      <w:r>
        <w:rPr>
          <w:color w:val="000000"/>
          <w:sz w:val="28"/>
          <w:szCs w:val="28"/>
        </w:rPr>
        <w:t>2.Реализация электронной системы документооборота облегчает процесс редактирования и поиска необходимых файлов, позволяет нескольким сотрудникам одновременно работать с документацией, повышает уровень их защиты и предоставляет инструменты для контроля над соблюдением дисциплины исполнения работ.</w:t>
      </w:r>
    </w:p>
    <w:p w14:paraId="2B443F0C">
      <w:pPr>
        <w:pStyle w:val="16"/>
        <w:widowControl w:val="0"/>
        <w:kinsoku w:val="0"/>
        <w:overflowPunct w:val="0"/>
        <w:autoSpaceDE w:val="0"/>
        <w:autoSpaceDN w:val="0"/>
        <w:adjustRightInd w:val="0"/>
        <w:snapToGrid w:val="0"/>
        <w:spacing w:before="0" w:beforeAutospacing="0" w:after="0" w:afterAutospacing="0" w:line="348" w:lineRule="auto"/>
        <w:ind w:firstLine="709"/>
        <w:jc w:val="both"/>
        <w:rPr>
          <w:color w:val="000000"/>
          <w:sz w:val="28"/>
          <w:szCs w:val="28"/>
        </w:rPr>
      </w:pPr>
      <w:r>
        <w:rPr>
          <w:color w:val="000000"/>
          <w:sz w:val="28"/>
          <w:szCs w:val="28"/>
        </w:rPr>
        <w:t>3.Переход на электронный формат документов является освобождением пространства, ранее занятого бумажными архивами. Электронные файлы, в отличие от бумажных аналогов, не подвержены порче и потере.</w:t>
      </w:r>
    </w:p>
    <w:p w14:paraId="74338201">
      <w:pPr>
        <w:pStyle w:val="16"/>
        <w:widowControl w:val="0"/>
        <w:kinsoku w:val="0"/>
        <w:overflowPunct w:val="0"/>
        <w:autoSpaceDE w:val="0"/>
        <w:autoSpaceDN w:val="0"/>
        <w:adjustRightInd w:val="0"/>
        <w:snapToGrid w:val="0"/>
        <w:spacing w:before="0" w:beforeAutospacing="0" w:after="0" w:afterAutospacing="0" w:line="348" w:lineRule="auto"/>
        <w:ind w:firstLine="709"/>
        <w:jc w:val="both"/>
        <w:rPr>
          <w:color w:val="000000"/>
          <w:sz w:val="28"/>
          <w:szCs w:val="28"/>
        </w:rPr>
      </w:pPr>
      <w:r>
        <w:rPr>
          <w:color w:val="000000"/>
          <w:sz w:val="28"/>
          <w:szCs w:val="28"/>
        </w:rPr>
        <w:t>В последнее время муниципальные органы активно стимулируют отказ от бумажного документооборота. В 2020 году ФНС России инициировала Концепцию развития электронного документооборота для бизнеса. Данный документ оценивает ситуацию с ЭДО и намечает основные векторы его усовершенствования, с особым вниманием к переходу юридически значимых бумаг в цифровой формат.</w:t>
      </w:r>
    </w:p>
    <w:p w14:paraId="770F479D">
      <w:pPr>
        <w:pStyle w:val="16"/>
        <w:widowControl w:val="0"/>
        <w:kinsoku w:val="0"/>
        <w:overflowPunct w:val="0"/>
        <w:autoSpaceDE w:val="0"/>
        <w:autoSpaceDN w:val="0"/>
        <w:adjustRightInd w:val="0"/>
        <w:snapToGrid w:val="0"/>
        <w:spacing w:before="0" w:beforeAutospacing="0" w:after="0" w:afterAutospacing="0" w:line="348" w:lineRule="auto"/>
        <w:ind w:firstLine="709"/>
        <w:jc w:val="both"/>
        <w:rPr>
          <w:color w:val="000000"/>
          <w:sz w:val="28"/>
          <w:szCs w:val="28"/>
        </w:rPr>
      </w:pPr>
      <w:r>
        <w:rPr>
          <w:color w:val="000000"/>
          <w:sz w:val="28"/>
          <w:szCs w:val="28"/>
        </w:rPr>
        <w:t>Государственные учреждения и бизнес-структуры используют схожие виды документов, такие как корреспонденция, приказы, директивы, согласования, пропуска или командировки и отчеты по авансам. Хотя системы для управления документами не различаются в зависимости от сферы деятельности, их можно настроить для удовлетворения специфических требований организации, расширив их функциональность.</w:t>
      </w:r>
    </w:p>
    <w:p w14:paraId="203B3791">
      <w:pPr>
        <w:widowControl w:val="0"/>
        <w:kinsoku w:val="0"/>
        <w:overflowPunct w:val="0"/>
        <w:autoSpaceDE w:val="0"/>
        <w:autoSpaceDN w:val="0"/>
        <w:adjustRightInd w:val="0"/>
        <w:snapToGrid w:val="0"/>
        <w:spacing w:line="348" w:lineRule="auto"/>
        <w:ind w:firstLine="709"/>
        <w:jc w:val="both"/>
        <w:rPr>
          <w:bCs/>
          <w:iCs/>
          <w:color w:val="000000"/>
          <w:sz w:val="28"/>
          <w:szCs w:val="28"/>
        </w:rPr>
      </w:pPr>
      <w:r>
        <w:rPr>
          <w:bCs/>
          <w:iCs/>
          <w:color w:val="000000"/>
          <w:sz w:val="28"/>
          <w:szCs w:val="28"/>
        </w:rPr>
        <w:t>В с</w:t>
      </w:r>
      <w:r>
        <w:rPr>
          <w:bCs/>
          <w:iCs/>
          <w:color w:val="000000"/>
          <w:sz w:val="28"/>
          <w:szCs w:val="28"/>
          <w:lang w:val="en-GB"/>
        </w:rPr>
        <w:t>o</w:t>
      </w:r>
      <w:r>
        <w:rPr>
          <w:bCs/>
          <w:iCs/>
          <w:color w:val="000000"/>
          <w:sz w:val="28"/>
          <w:szCs w:val="28"/>
        </w:rPr>
        <w:t>временном мире в связи с постоянным усовершенствованием государственного управления работа с обращениями граждан стала одной из важнейших составляющих деятельности органов местного самоуправления .  Эффективное решение проблем и вопросов, затрагиваемых в обращениях граждан требует от муниципальных властей высокой организационной культуры, гибкости и учета всех тонкостей, связанных с правами и интересами населения. Эта проблема в современном мире обретает особую актуальность с учетом быстрого развития технологий и модернизации административных процедур. Вопр</w:t>
      </w:r>
      <w:r>
        <w:rPr>
          <w:bCs/>
          <w:iCs/>
          <w:color w:val="000000"/>
          <w:sz w:val="28"/>
          <w:szCs w:val="28"/>
          <w:lang w:val="en-GB"/>
        </w:rPr>
        <w:t>o</w:t>
      </w:r>
      <w:r>
        <w:rPr>
          <w:bCs/>
          <w:iCs/>
          <w:color w:val="000000"/>
          <w:sz w:val="28"/>
          <w:szCs w:val="28"/>
        </w:rPr>
        <w:t>с оптимизации работы с обращениями граждан становится особенно актуальными.</w:t>
      </w:r>
    </w:p>
    <w:p w14:paraId="1ACF6DF3">
      <w:pPr>
        <w:widowControl w:val="0"/>
        <w:kinsoku w:val="0"/>
        <w:overflowPunct w:val="0"/>
        <w:autoSpaceDE w:val="0"/>
        <w:autoSpaceDN w:val="0"/>
        <w:adjustRightInd w:val="0"/>
        <w:snapToGrid w:val="0"/>
        <w:spacing w:line="348" w:lineRule="auto"/>
        <w:ind w:firstLine="709"/>
        <w:jc w:val="both"/>
        <w:rPr>
          <w:bCs/>
          <w:iCs/>
          <w:color w:val="000000"/>
          <w:sz w:val="28"/>
          <w:szCs w:val="28"/>
        </w:rPr>
      </w:pPr>
      <w:r>
        <w:rPr>
          <w:bCs/>
          <w:iCs/>
          <w:color w:val="000000"/>
          <w:sz w:val="28"/>
          <w:szCs w:val="28"/>
        </w:rPr>
        <w:t>Основополагающими принципами являются:</w:t>
      </w:r>
    </w:p>
    <w:p w14:paraId="22B9C691">
      <w:pPr>
        <w:pStyle w:val="37"/>
        <w:widowControl w:val="0"/>
        <w:numPr>
          <w:ilvl w:val="0"/>
          <w:numId w:val="17"/>
        </w:numPr>
        <w:tabs>
          <w:tab w:val="clear" w:pos="425"/>
        </w:tabs>
        <w:kinsoku w:val="0"/>
        <w:overflowPunct w:val="0"/>
        <w:autoSpaceDE w:val="0"/>
        <w:autoSpaceDN w:val="0"/>
        <w:adjustRightInd w:val="0"/>
        <w:snapToGrid w:val="0"/>
        <w:spacing w:line="348" w:lineRule="auto"/>
        <w:ind w:left="0" w:firstLine="720"/>
        <w:jc w:val="both"/>
        <w:rPr>
          <w:bCs/>
          <w:iCs/>
          <w:color w:val="000000"/>
          <w:sz w:val="28"/>
          <w:szCs w:val="28"/>
        </w:rPr>
      </w:pPr>
      <w:r>
        <w:rPr>
          <w:bCs/>
          <w:iCs/>
          <w:color w:val="000000"/>
          <w:sz w:val="28"/>
          <w:szCs w:val="28"/>
        </w:rPr>
        <w:t>Органы власти обязаны отвечать на обращения граждан в установленные сроки.</w:t>
      </w:r>
    </w:p>
    <w:p w14:paraId="4C03607F">
      <w:pPr>
        <w:pStyle w:val="37"/>
        <w:widowControl w:val="0"/>
        <w:numPr>
          <w:ilvl w:val="0"/>
          <w:numId w:val="17"/>
        </w:numPr>
        <w:tabs>
          <w:tab w:val="clear" w:pos="425"/>
        </w:tabs>
        <w:kinsoku w:val="0"/>
        <w:overflowPunct w:val="0"/>
        <w:autoSpaceDE w:val="0"/>
        <w:autoSpaceDN w:val="0"/>
        <w:adjustRightInd w:val="0"/>
        <w:snapToGrid w:val="0"/>
        <w:spacing w:line="348" w:lineRule="auto"/>
        <w:ind w:left="0" w:firstLine="720"/>
        <w:jc w:val="both"/>
        <w:rPr>
          <w:bCs/>
          <w:iCs/>
          <w:color w:val="000000"/>
          <w:sz w:val="28"/>
          <w:szCs w:val="28"/>
        </w:rPr>
      </w:pPr>
      <w:r>
        <w:rPr>
          <w:bCs/>
          <w:iCs/>
          <w:color w:val="000000"/>
          <w:sz w:val="28"/>
          <w:szCs w:val="28"/>
        </w:rPr>
        <w:t>Открытость и доступность процедуры подачи обращения;</w:t>
      </w:r>
    </w:p>
    <w:p w14:paraId="3899CE57">
      <w:pPr>
        <w:pStyle w:val="37"/>
        <w:widowControl w:val="0"/>
        <w:numPr>
          <w:ilvl w:val="0"/>
          <w:numId w:val="17"/>
        </w:numPr>
        <w:tabs>
          <w:tab w:val="clear" w:pos="425"/>
        </w:tabs>
        <w:kinsoku w:val="0"/>
        <w:overflowPunct w:val="0"/>
        <w:autoSpaceDE w:val="0"/>
        <w:autoSpaceDN w:val="0"/>
        <w:adjustRightInd w:val="0"/>
        <w:snapToGrid w:val="0"/>
        <w:spacing w:line="348" w:lineRule="auto"/>
        <w:ind w:left="0" w:firstLine="720"/>
        <w:jc w:val="both"/>
        <w:rPr>
          <w:bCs/>
          <w:iCs/>
          <w:color w:val="000000"/>
          <w:sz w:val="28"/>
          <w:szCs w:val="28"/>
        </w:rPr>
      </w:pPr>
      <w:r>
        <w:rPr>
          <w:bCs/>
          <w:iCs/>
          <w:color w:val="000000"/>
          <w:sz w:val="28"/>
          <w:szCs w:val="28"/>
        </w:rPr>
        <w:t xml:space="preserve">Причины </w:t>
      </w:r>
      <w:r>
        <w:rPr>
          <w:bCs/>
          <w:iCs/>
          <w:color w:val="000000"/>
          <w:sz w:val="28"/>
          <w:szCs w:val="28"/>
          <w:lang w:val="en-GB"/>
        </w:rPr>
        <w:t>o</w:t>
      </w:r>
      <w:r>
        <w:rPr>
          <w:bCs/>
          <w:iCs/>
          <w:color w:val="000000"/>
          <w:sz w:val="28"/>
          <w:szCs w:val="28"/>
        </w:rPr>
        <w:t>тказа в удовлетворении просьбы или в принятии решения в обязательном порядке должны быть аргументированы.</w:t>
      </w:r>
    </w:p>
    <w:p w14:paraId="7F8DB026">
      <w:pPr>
        <w:widowControl w:val="0"/>
        <w:kinsoku w:val="0"/>
        <w:overflowPunct w:val="0"/>
        <w:autoSpaceDE w:val="0"/>
        <w:autoSpaceDN w:val="0"/>
        <w:adjustRightInd w:val="0"/>
        <w:snapToGrid w:val="0"/>
        <w:spacing w:line="348" w:lineRule="auto"/>
        <w:ind w:firstLine="709"/>
        <w:jc w:val="both"/>
        <w:rPr>
          <w:bCs/>
          <w:iCs/>
          <w:color w:val="000000"/>
          <w:sz w:val="28"/>
          <w:szCs w:val="28"/>
        </w:rPr>
      </w:pPr>
      <w:r>
        <w:rPr>
          <w:bCs/>
          <w:iCs/>
          <w:color w:val="000000"/>
          <w:sz w:val="28"/>
          <w:szCs w:val="28"/>
        </w:rPr>
        <w:t>На сегодняшний день обращения граждан могут быть представлены в нескольких формах, каждая из которых имеет свои характерные особенности:</w:t>
      </w:r>
    </w:p>
    <w:p w14:paraId="79ABAC1E">
      <w:pPr>
        <w:pStyle w:val="37"/>
        <w:widowControl w:val="0"/>
        <w:numPr>
          <w:ilvl w:val="0"/>
          <w:numId w:val="18"/>
        </w:numPr>
        <w:kinsoku w:val="0"/>
        <w:overflowPunct w:val="0"/>
        <w:autoSpaceDE w:val="0"/>
        <w:autoSpaceDN w:val="0"/>
        <w:adjustRightInd w:val="0"/>
        <w:snapToGrid w:val="0"/>
        <w:spacing w:line="348" w:lineRule="auto"/>
        <w:ind w:left="0" w:firstLine="709"/>
        <w:jc w:val="both"/>
        <w:rPr>
          <w:bCs/>
          <w:iCs/>
          <w:color w:val="000000"/>
          <w:sz w:val="28"/>
          <w:szCs w:val="28"/>
        </w:rPr>
      </w:pPr>
      <w:r>
        <w:rPr>
          <w:bCs/>
          <w:iCs/>
          <w:color w:val="000000"/>
          <w:sz w:val="28"/>
          <w:szCs w:val="28"/>
        </w:rPr>
        <w:t>Письменные обращения – наиболее традиционный метод подачи. Письмо должно быть зарегистрировано, рассмотрено, и на него обязаны дать ответ в письменной форме.</w:t>
      </w:r>
    </w:p>
    <w:p w14:paraId="49F70717">
      <w:pPr>
        <w:pStyle w:val="37"/>
        <w:widowControl w:val="0"/>
        <w:numPr>
          <w:ilvl w:val="0"/>
          <w:numId w:val="18"/>
        </w:numPr>
        <w:kinsoku w:val="0"/>
        <w:overflowPunct w:val="0"/>
        <w:autoSpaceDE w:val="0"/>
        <w:autoSpaceDN w:val="0"/>
        <w:adjustRightInd w:val="0"/>
        <w:snapToGrid w:val="0"/>
        <w:spacing w:line="348" w:lineRule="auto"/>
        <w:ind w:left="0" w:firstLine="709"/>
        <w:jc w:val="both"/>
        <w:rPr>
          <w:bCs/>
          <w:iCs/>
          <w:color w:val="000000"/>
          <w:sz w:val="28"/>
          <w:szCs w:val="28"/>
        </w:rPr>
      </w:pPr>
      <w:r>
        <w:rPr>
          <w:bCs/>
          <w:iCs/>
          <w:color w:val="000000"/>
          <w:sz w:val="28"/>
          <w:szCs w:val="28"/>
        </w:rPr>
        <w:t xml:space="preserve">Электронные обращения – в связи быстрым развитием информационных технологий стали широко распространены электронные обращения. Граждане могут подать жалобу или запрос через </w:t>
      </w:r>
      <w:r>
        <w:rPr>
          <w:bCs/>
          <w:iCs/>
          <w:color w:val="000000"/>
          <w:sz w:val="28"/>
          <w:szCs w:val="28"/>
          <w:lang w:val="en-GB"/>
        </w:rPr>
        <w:t>o</w:t>
      </w:r>
      <w:r>
        <w:rPr>
          <w:bCs/>
          <w:iCs/>
          <w:color w:val="000000"/>
          <w:sz w:val="28"/>
          <w:szCs w:val="28"/>
        </w:rPr>
        <w:t>фициальный сайт муниципального образования или через Единый портал государственных услуг (ЕПГУ).</w:t>
      </w:r>
    </w:p>
    <w:p w14:paraId="24D7D180">
      <w:pPr>
        <w:pStyle w:val="37"/>
        <w:widowControl w:val="0"/>
        <w:numPr>
          <w:ilvl w:val="0"/>
          <w:numId w:val="18"/>
        </w:numPr>
        <w:kinsoku w:val="0"/>
        <w:overflowPunct w:val="0"/>
        <w:autoSpaceDE w:val="0"/>
        <w:autoSpaceDN w:val="0"/>
        <w:adjustRightInd w:val="0"/>
        <w:snapToGrid w:val="0"/>
        <w:spacing w:line="348" w:lineRule="auto"/>
        <w:ind w:left="0" w:firstLine="709"/>
        <w:jc w:val="both"/>
        <w:rPr>
          <w:bCs/>
          <w:iCs/>
          <w:color w:val="000000"/>
          <w:sz w:val="28"/>
          <w:szCs w:val="28"/>
        </w:rPr>
      </w:pPr>
      <w:r>
        <w:rPr>
          <w:bCs/>
          <w:iCs/>
          <w:color w:val="000000"/>
          <w:sz w:val="28"/>
          <w:szCs w:val="28"/>
        </w:rPr>
        <w:t>Устные обращения - принимаются при личном визите граждан в органы местного самоуправления либо через телефонные звонки или горячие линии.</w:t>
      </w:r>
    </w:p>
    <w:p w14:paraId="068CF4AB">
      <w:pPr>
        <w:pStyle w:val="37"/>
        <w:widowControl w:val="0"/>
        <w:numPr>
          <w:ilvl w:val="0"/>
          <w:numId w:val="18"/>
        </w:numPr>
        <w:kinsoku w:val="0"/>
        <w:overflowPunct w:val="0"/>
        <w:autoSpaceDE w:val="0"/>
        <w:autoSpaceDN w:val="0"/>
        <w:adjustRightInd w:val="0"/>
        <w:snapToGrid w:val="0"/>
        <w:spacing w:line="348" w:lineRule="auto"/>
        <w:ind w:left="0" w:firstLine="709"/>
        <w:jc w:val="both"/>
        <w:rPr>
          <w:bCs/>
          <w:iCs/>
          <w:color w:val="000000"/>
          <w:sz w:val="28"/>
          <w:szCs w:val="28"/>
        </w:rPr>
      </w:pPr>
      <w:r>
        <w:rPr>
          <w:bCs/>
          <w:iCs/>
          <w:color w:val="000000"/>
          <w:sz w:val="28"/>
          <w:szCs w:val="28"/>
        </w:rPr>
        <w:t>Коллективные обращения – заявления, п</w:t>
      </w:r>
      <w:r>
        <w:rPr>
          <w:bCs/>
          <w:iCs/>
          <w:color w:val="000000"/>
          <w:sz w:val="28"/>
          <w:szCs w:val="28"/>
          <w:lang w:val="en-GB"/>
        </w:rPr>
        <w:t>o</w:t>
      </w:r>
      <w:r>
        <w:rPr>
          <w:bCs/>
          <w:iCs/>
          <w:color w:val="000000"/>
          <w:sz w:val="28"/>
          <w:szCs w:val="28"/>
        </w:rPr>
        <w:t>дписанные группой граждан. Эти обращения могут иметь больший вес в силу своей массовости и социальной значимости.</w:t>
      </w:r>
    </w:p>
    <w:p w14:paraId="6892FD70">
      <w:pPr>
        <w:widowControl w:val="0"/>
        <w:kinsoku w:val="0"/>
        <w:overflowPunct w:val="0"/>
        <w:autoSpaceDE w:val="0"/>
        <w:autoSpaceDN w:val="0"/>
        <w:adjustRightInd w:val="0"/>
        <w:snapToGrid w:val="0"/>
        <w:spacing w:line="384" w:lineRule="auto"/>
        <w:ind w:firstLine="709"/>
        <w:jc w:val="both"/>
        <w:rPr>
          <w:sz w:val="28"/>
          <w:szCs w:val="28"/>
        </w:rPr>
      </w:pPr>
      <w:r>
        <w:rPr>
          <w:sz w:val="28"/>
          <w:szCs w:val="28"/>
        </w:rPr>
        <w:t>Направления исп</w:t>
      </w:r>
      <w:r>
        <w:rPr>
          <w:sz w:val="28"/>
          <w:szCs w:val="28"/>
          <w:lang w:val="en-GB"/>
        </w:rPr>
        <w:t>o</w:t>
      </w:r>
      <w:r>
        <w:rPr>
          <w:sz w:val="28"/>
          <w:szCs w:val="28"/>
        </w:rPr>
        <w:t>льзования анализа данных в работе с обращениями граждан:</w:t>
      </w:r>
    </w:p>
    <w:p w14:paraId="6A11B02A">
      <w:pPr>
        <w:pStyle w:val="37"/>
        <w:widowControl w:val="0"/>
        <w:numPr>
          <w:ilvl w:val="0"/>
          <w:numId w:val="19"/>
        </w:numPr>
        <w:kinsoku w:val="0"/>
        <w:overflowPunct w:val="0"/>
        <w:autoSpaceDE w:val="0"/>
        <w:autoSpaceDN w:val="0"/>
        <w:adjustRightInd w:val="0"/>
        <w:snapToGrid w:val="0"/>
        <w:spacing w:line="384" w:lineRule="auto"/>
        <w:ind w:left="0" w:firstLine="709"/>
        <w:jc w:val="both"/>
        <w:rPr>
          <w:bCs/>
          <w:sz w:val="28"/>
          <w:szCs w:val="28"/>
        </w:rPr>
      </w:pPr>
      <w:r>
        <w:rPr>
          <w:bCs/>
          <w:sz w:val="28"/>
          <w:szCs w:val="28"/>
        </w:rPr>
        <w:t>Идентификация наиболее проблемных областей</w:t>
      </w:r>
      <w:r>
        <w:rPr>
          <w:sz w:val="28"/>
          <w:szCs w:val="28"/>
        </w:rPr>
        <w:t>: анализ обращений позволяет выявить частые жалобы и запросы, что помогает органам власти принимать меры по устранению проблем;</w:t>
      </w:r>
    </w:p>
    <w:p w14:paraId="43A02C79">
      <w:pPr>
        <w:pStyle w:val="37"/>
        <w:widowControl w:val="0"/>
        <w:numPr>
          <w:ilvl w:val="0"/>
          <w:numId w:val="19"/>
        </w:numPr>
        <w:kinsoku w:val="0"/>
        <w:overflowPunct w:val="0"/>
        <w:autoSpaceDE w:val="0"/>
        <w:autoSpaceDN w:val="0"/>
        <w:adjustRightInd w:val="0"/>
        <w:snapToGrid w:val="0"/>
        <w:spacing w:line="384" w:lineRule="auto"/>
        <w:ind w:left="0" w:firstLine="709"/>
        <w:jc w:val="both"/>
        <w:rPr>
          <w:sz w:val="28"/>
          <w:szCs w:val="28"/>
        </w:rPr>
      </w:pPr>
      <w:r>
        <w:rPr>
          <w:bCs/>
          <w:sz w:val="28"/>
          <w:szCs w:val="28"/>
        </w:rPr>
        <w:t>Прогноз нагрузки</w:t>
      </w:r>
      <w:r>
        <w:rPr>
          <w:sz w:val="28"/>
          <w:szCs w:val="28"/>
        </w:rPr>
        <w:t>: на основе анализа данных можно спрогнозировать увеличение числа обращений в определенные периоды времени (например, в преддверии выборов или после изменений в законодательстве);</w:t>
      </w:r>
    </w:p>
    <w:p w14:paraId="72D70967">
      <w:pPr>
        <w:pStyle w:val="37"/>
        <w:widowControl w:val="0"/>
        <w:numPr>
          <w:ilvl w:val="0"/>
          <w:numId w:val="19"/>
        </w:numPr>
        <w:kinsoku w:val="0"/>
        <w:overflowPunct w:val="0"/>
        <w:autoSpaceDE w:val="0"/>
        <w:autoSpaceDN w:val="0"/>
        <w:adjustRightInd w:val="0"/>
        <w:snapToGrid w:val="0"/>
        <w:spacing w:line="384" w:lineRule="auto"/>
        <w:ind w:left="0" w:firstLine="709"/>
        <w:jc w:val="both"/>
        <w:rPr>
          <w:sz w:val="28"/>
          <w:szCs w:val="28"/>
        </w:rPr>
      </w:pPr>
      <w:r>
        <w:rPr>
          <w:bCs/>
          <w:sz w:val="28"/>
          <w:szCs w:val="28"/>
        </w:rPr>
        <w:t>Контроль эффективности</w:t>
      </w:r>
      <w:r>
        <w:rPr>
          <w:sz w:val="28"/>
          <w:szCs w:val="28"/>
        </w:rPr>
        <w:t xml:space="preserve">: при помощи </w:t>
      </w:r>
      <w:r>
        <w:rPr>
          <w:sz w:val="28"/>
          <w:szCs w:val="28"/>
          <w:lang w:val="en-GB"/>
        </w:rPr>
        <w:t>a</w:t>
      </w:r>
      <w:r>
        <w:rPr>
          <w:sz w:val="28"/>
          <w:szCs w:val="28"/>
        </w:rPr>
        <w:t>налитических инструментов можно отследить, сколько времени необходимо на обработку каждого обращения, и на основе этих данных оптимизировать рабочие процессы.</w:t>
      </w:r>
    </w:p>
    <w:p w14:paraId="3E90A064">
      <w:pPr>
        <w:widowControl w:val="0"/>
        <w:kinsoku w:val="0"/>
        <w:overflowPunct w:val="0"/>
        <w:autoSpaceDE w:val="0"/>
        <w:autoSpaceDN w:val="0"/>
        <w:adjustRightInd w:val="0"/>
        <w:snapToGrid w:val="0"/>
        <w:spacing w:line="384" w:lineRule="auto"/>
        <w:ind w:firstLine="709"/>
        <w:jc w:val="both"/>
        <w:rPr>
          <w:rFonts w:eastAsia="Times New Roman"/>
          <w:sz w:val="28"/>
          <w:szCs w:val="28"/>
        </w:rPr>
      </w:pPr>
      <w:r>
        <w:rPr>
          <w:rFonts w:eastAsia="Times New Roman"/>
          <w:sz w:val="28"/>
          <w:szCs w:val="28"/>
        </w:rPr>
        <w:t>Для выполнения подобных задач органам местного с</w:t>
      </w:r>
      <w:r>
        <w:rPr>
          <w:rFonts w:eastAsia="Times New Roman"/>
          <w:sz w:val="28"/>
          <w:szCs w:val="28"/>
          <w:lang w:val="en-GB"/>
        </w:rPr>
        <w:t>a</w:t>
      </w:r>
      <w:r>
        <w:rPr>
          <w:rFonts w:eastAsia="Times New Roman"/>
          <w:sz w:val="28"/>
          <w:szCs w:val="28"/>
        </w:rPr>
        <w:t xml:space="preserve">моуправления необходимо внедрить системы </w:t>
      </w:r>
      <w:r>
        <w:rPr>
          <w:rFonts w:eastAsia="Times New Roman"/>
          <w:bCs/>
          <w:sz w:val="28"/>
          <w:szCs w:val="28"/>
          <w:lang w:val="en-GB"/>
        </w:rPr>
        <w:t>Big</w:t>
      </w:r>
      <w:r>
        <w:rPr>
          <w:rFonts w:eastAsia="Times New Roman"/>
          <w:bCs/>
          <w:sz w:val="28"/>
          <w:szCs w:val="28"/>
        </w:rPr>
        <w:t xml:space="preserve"> </w:t>
      </w:r>
      <w:r>
        <w:rPr>
          <w:rFonts w:eastAsia="Times New Roman"/>
          <w:bCs/>
          <w:sz w:val="28"/>
          <w:szCs w:val="28"/>
          <w:lang w:val="en-GB"/>
        </w:rPr>
        <w:t>Data</w:t>
      </w:r>
      <w:r>
        <w:rPr>
          <w:rFonts w:eastAsia="Times New Roman"/>
          <w:b/>
          <w:bCs/>
          <w:sz w:val="28"/>
          <w:szCs w:val="28"/>
        </w:rPr>
        <w:t xml:space="preserve"> </w:t>
      </w:r>
      <w:r>
        <w:rPr>
          <w:rFonts w:eastAsia="Times New Roman"/>
          <w:sz w:val="28"/>
          <w:szCs w:val="28"/>
        </w:rPr>
        <w:t>и использование аналитических платформ, которые позволят эффективно обрабатывать и анализировать большие объемы необходимых данных.</w:t>
      </w:r>
    </w:p>
    <w:p w14:paraId="4D65EC6D">
      <w:pPr>
        <w:widowControl w:val="0"/>
        <w:kinsoku w:val="0"/>
        <w:overflowPunct w:val="0"/>
        <w:autoSpaceDE w:val="0"/>
        <w:autoSpaceDN w:val="0"/>
        <w:adjustRightInd w:val="0"/>
        <w:snapToGrid w:val="0"/>
        <w:spacing w:line="384" w:lineRule="auto"/>
        <w:ind w:firstLine="709"/>
        <w:jc w:val="both"/>
        <w:rPr>
          <w:bCs/>
          <w:iCs/>
          <w:color w:val="000000"/>
          <w:sz w:val="28"/>
          <w:szCs w:val="28"/>
        </w:rPr>
      </w:pPr>
      <w:r>
        <w:rPr>
          <w:bCs/>
          <w:iCs/>
          <w:color w:val="000000"/>
          <w:sz w:val="28"/>
          <w:szCs w:val="28"/>
        </w:rPr>
        <w:t>В настоящий момент одной из наиболее важных проблем является недостаточная организация р</w:t>
      </w:r>
      <w:r>
        <w:rPr>
          <w:bCs/>
          <w:iCs/>
          <w:color w:val="000000"/>
          <w:sz w:val="28"/>
          <w:szCs w:val="28"/>
          <w:lang w:val="en-GB"/>
        </w:rPr>
        <w:t>a</w:t>
      </w:r>
      <w:r>
        <w:rPr>
          <w:bCs/>
          <w:iCs/>
          <w:color w:val="000000"/>
          <w:sz w:val="28"/>
          <w:szCs w:val="28"/>
        </w:rPr>
        <w:t>боты с обращениями на местах. В ряде муниципалитетов отсутствует организованная система взаимодействия между разными отделами и службами что и приводит к смещению сроков рассмотрения обращений, как результат - к снижению доверия граждан к органам местного самоуправления.</w:t>
      </w:r>
    </w:p>
    <w:p w14:paraId="5A2BF21B">
      <w:pPr>
        <w:widowControl w:val="0"/>
        <w:kinsoku w:val="0"/>
        <w:overflowPunct w:val="0"/>
        <w:autoSpaceDE w:val="0"/>
        <w:autoSpaceDN w:val="0"/>
        <w:adjustRightInd w:val="0"/>
        <w:snapToGrid w:val="0"/>
        <w:spacing w:line="384" w:lineRule="auto"/>
        <w:ind w:firstLine="709"/>
        <w:jc w:val="both"/>
        <w:rPr>
          <w:bCs/>
          <w:iCs/>
          <w:color w:val="000000"/>
          <w:sz w:val="28"/>
          <w:szCs w:val="28"/>
        </w:rPr>
      </w:pPr>
      <w:r>
        <w:rPr>
          <w:bCs/>
          <w:iCs/>
          <w:color w:val="000000"/>
          <w:sz w:val="28"/>
          <w:szCs w:val="28"/>
        </w:rPr>
        <w:t>Кроме того, нехватка квалифицированных специалистов, отсутствие должного контроля и слабая информационная поддержка так же способствуют ухудшению качества и скорости работы с обращениями.</w:t>
      </w:r>
    </w:p>
    <w:p w14:paraId="62F3CDD9">
      <w:pPr>
        <w:widowControl w:val="0"/>
        <w:kinsoku w:val="0"/>
        <w:overflowPunct w:val="0"/>
        <w:autoSpaceDE w:val="0"/>
        <w:autoSpaceDN w:val="0"/>
        <w:adjustRightInd w:val="0"/>
        <w:snapToGrid w:val="0"/>
        <w:spacing w:line="384" w:lineRule="auto"/>
        <w:ind w:firstLine="709"/>
        <w:jc w:val="both"/>
        <w:rPr>
          <w:bCs/>
          <w:iCs/>
          <w:color w:val="000000"/>
          <w:sz w:val="28"/>
          <w:szCs w:val="28"/>
        </w:rPr>
      </w:pPr>
      <w:r>
        <w:rPr>
          <w:bCs/>
          <w:iCs/>
          <w:color w:val="000000"/>
          <w:sz w:val="28"/>
          <w:szCs w:val="28"/>
        </w:rPr>
        <w:t>В современном мире технологические достижения позволяют значительно оптимизировать процесс обработки обращений граждан . Внедрение информационных технологий в работу с обращениями способствует автоматизации регистрации, отслеживания статуса обращения, а так же упрощению коммуникации между заявителями и органами местного самоуправления.</w:t>
      </w:r>
    </w:p>
    <w:p w14:paraId="3E2CE815">
      <w:pPr>
        <w:widowControl w:val="0"/>
        <w:kinsoku w:val="0"/>
        <w:overflowPunct w:val="0"/>
        <w:autoSpaceDE w:val="0"/>
        <w:autoSpaceDN w:val="0"/>
        <w:adjustRightInd w:val="0"/>
        <w:snapToGrid w:val="0"/>
        <w:spacing w:line="384" w:lineRule="auto"/>
        <w:ind w:firstLine="709"/>
        <w:jc w:val="both"/>
        <w:rPr>
          <w:bCs/>
          <w:iCs/>
          <w:color w:val="000000"/>
          <w:sz w:val="28"/>
          <w:szCs w:val="28"/>
        </w:rPr>
      </w:pPr>
      <w:r>
        <w:rPr>
          <w:bCs/>
          <w:iCs/>
          <w:color w:val="000000"/>
          <w:sz w:val="28"/>
          <w:szCs w:val="28"/>
        </w:rPr>
        <w:t>В том числе внедрение систем электронного документооборота и порталов для подачи и получения обращений, таких как Единый портал государственных услуг и региональные электронные платформы, позволяет гражданам подавать обращения в любое время и отслеживать их выполнение дистанционно. Это способствует п</w:t>
      </w:r>
      <w:r>
        <w:rPr>
          <w:bCs/>
          <w:iCs/>
          <w:color w:val="000000"/>
          <w:sz w:val="28"/>
          <w:szCs w:val="28"/>
          <w:lang w:val="en-GB"/>
        </w:rPr>
        <w:t>o</w:t>
      </w:r>
      <w:r>
        <w:rPr>
          <w:bCs/>
          <w:iCs/>
          <w:color w:val="000000"/>
          <w:sz w:val="28"/>
          <w:szCs w:val="28"/>
        </w:rPr>
        <w:t>вышению прозрачности работы органов местного самоуправления и увеличивает степень доверия граждан.</w:t>
      </w:r>
    </w:p>
    <w:p w14:paraId="5BD036D5">
      <w:pPr>
        <w:pStyle w:val="16"/>
        <w:spacing w:before="0" w:beforeAutospacing="0" w:after="0" w:afterAutospacing="0" w:line="360" w:lineRule="auto"/>
        <w:ind w:firstLine="709"/>
        <w:jc w:val="both"/>
        <w:rPr>
          <w:color w:val="000000"/>
          <w:sz w:val="28"/>
          <w:szCs w:val="28"/>
        </w:rPr>
      </w:pPr>
    </w:p>
    <w:p w14:paraId="5DD474F9">
      <w:pPr>
        <w:jc w:val="center"/>
        <w:rPr>
          <w:sz w:val="28"/>
          <w:szCs w:val="28"/>
        </w:rPr>
      </w:pPr>
    </w:p>
    <w:p w14:paraId="0796CCFE">
      <w:pPr>
        <w:jc w:val="center"/>
        <w:rPr>
          <w:sz w:val="28"/>
          <w:szCs w:val="28"/>
        </w:rPr>
      </w:pPr>
    </w:p>
    <w:p w14:paraId="0127761A">
      <w:pPr>
        <w:jc w:val="center"/>
        <w:rPr>
          <w:sz w:val="28"/>
          <w:szCs w:val="28"/>
        </w:rPr>
      </w:pPr>
    </w:p>
    <w:p w14:paraId="29429B9A">
      <w:pPr>
        <w:jc w:val="center"/>
        <w:rPr>
          <w:sz w:val="28"/>
          <w:szCs w:val="28"/>
        </w:rPr>
      </w:pPr>
    </w:p>
    <w:p w14:paraId="3523CEEA">
      <w:pPr>
        <w:jc w:val="center"/>
        <w:rPr>
          <w:sz w:val="28"/>
          <w:szCs w:val="28"/>
        </w:rPr>
      </w:pPr>
    </w:p>
    <w:p w14:paraId="079673B2">
      <w:pPr>
        <w:jc w:val="center"/>
        <w:rPr>
          <w:sz w:val="28"/>
          <w:szCs w:val="28"/>
        </w:rPr>
      </w:pPr>
    </w:p>
    <w:p w14:paraId="2FD849E6">
      <w:pPr>
        <w:jc w:val="center"/>
        <w:rPr>
          <w:sz w:val="28"/>
          <w:szCs w:val="28"/>
        </w:rPr>
      </w:pPr>
    </w:p>
    <w:p w14:paraId="7E9979EE">
      <w:pPr>
        <w:jc w:val="center"/>
        <w:rPr>
          <w:sz w:val="28"/>
          <w:szCs w:val="28"/>
        </w:rPr>
      </w:pPr>
    </w:p>
    <w:p w14:paraId="19DE1F54">
      <w:pPr>
        <w:jc w:val="center"/>
        <w:rPr>
          <w:sz w:val="28"/>
          <w:szCs w:val="28"/>
        </w:rPr>
      </w:pPr>
    </w:p>
    <w:p w14:paraId="3A986E5E">
      <w:pPr>
        <w:spacing w:line="360" w:lineRule="auto"/>
        <w:jc w:val="center"/>
        <w:rPr>
          <w:sz w:val="28"/>
          <w:szCs w:val="28"/>
        </w:rPr>
      </w:pPr>
      <w:r>
        <w:rPr>
          <w:sz w:val="28"/>
          <w:szCs w:val="28"/>
        </w:rPr>
        <w:t>Выводы по главе 1</w:t>
      </w:r>
    </w:p>
    <w:p w14:paraId="04CED3EF">
      <w:pPr>
        <w:spacing w:line="360" w:lineRule="auto"/>
        <w:ind w:firstLine="709"/>
        <w:jc w:val="both"/>
        <w:rPr>
          <w:sz w:val="28"/>
          <w:szCs w:val="28"/>
        </w:rPr>
      </w:pPr>
    </w:p>
    <w:p w14:paraId="0DA52BC1">
      <w:pPr>
        <w:widowControl w:val="0"/>
        <w:kinsoku w:val="0"/>
        <w:overflowPunct w:val="0"/>
        <w:autoSpaceDE w:val="0"/>
        <w:autoSpaceDN w:val="0"/>
        <w:adjustRightInd w:val="0"/>
        <w:snapToGrid w:val="0"/>
        <w:spacing w:line="360" w:lineRule="auto"/>
        <w:ind w:firstLine="709"/>
        <w:jc w:val="both"/>
        <w:rPr>
          <w:color w:val="000000"/>
          <w:sz w:val="28"/>
          <w:szCs w:val="28"/>
        </w:rPr>
      </w:pPr>
      <w:r>
        <w:rPr>
          <w:color w:val="000000"/>
          <w:sz w:val="28"/>
          <w:szCs w:val="28"/>
        </w:rPr>
        <w:t xml:space="preserve">Обеспечение права граждан на обращение в органы местного самоуправления — фундаментальная составляющая демократии на местном уровне. В современных условиях данный институт развивается в направлении повышения доступности, прозрачности и эффективности. Особое значение приобретает цифровизация, формирование новых форм общественного участия и усиление контроля за качеством работы органов МСУ. Всё это способствует укреплению доверия населения к местной власти, формированию ответственного гражданского общества и совершенствованию муниципального управления в целом. </w:t>
      </w:r>
    </w:p>
    <w:p w14:paraId="148C39DF">
      <w:pPr>
        <w:pStyle w:val="16"/>
        <w:widowControl w:val="0"/>
        <w:spacing w:before="0" w:beforeAutospacing="0" w:after="0" w:afterAutospacing="0" w:line="360" w:lineRule="auto"/>
        <w:ind w:firstLine="709"/>
        <w:jc w:val="both"/>
        <w:textAlignment w:val="top"/>
        <w:rPr>
          <w:color w:val="000000"/>
          <w:sz w:val="28"/>
          <w:szCs w:val="28"/>
        </w:rPr>
      </w:pPr>
      <w:r>
        <w:rPr>
          <w:color w:val="000000"/>
          <w:sz w:val="28"/>
          <w:szCs w:val="28"/>
        </w:rPr>
        <w:t xml:space="preserve">Нормативно-правовая база, регулирующая порядок работы с обращениями граждан в органах местного самоуправления, представляет собой многоуровневую систему актов — от конституционных норм и международных стандартов до федеральных законов, подзаконных актов, муниципальных уставов и локальных регламентов. </w:t>
      </w:r>
    </w:p>
    <w:p w14:paraId="6294E0AC">
      <w:pPr>
        <w:pStyle w:val="16"/>
        <w:widowControl w:val="0"/>
        <w:kinsoku w:val="0"/>
        <w:overflowPunct w:val="0"/>
        <w:autoSpaceDE w:val="0"/>
        <w:autoSpaceDN w:val="0"/>
        <w:adjustRightInd w:val="0"/>
        <w:snapToGrid w:val="0"/>
        <w:spacing w:before="0" w:beforeAutospacing="0" w:after="0" w:afterAutospacing="0" w:line="384" w:lineRule="auto"/>
        <w:ind w:firstLine="709"/>
        <w:jc w:val="both"/>
        <w:textAlignment w:val="top"/>
        <w:rPr>
          <w:color w:val="000000"/>
          <w:sz w:val="28"/>
          <w:szCs w:val="28"/>
        </w:rPr>
      </w:pPr>
      <w:r>
        <w:rPr>
          <w:color w:val="000000"/>
          <w:sz w:val="28"/>
          <w:szCs w:val="28"/>
        </w:rPr>
        <w:t>Органы власти заинтересованы в эффективном взаимодействии с народом для того, чтобы представлять, как гражданское общество оценивает реализацию властных полномочий, управленческих  решений и то,  как они реализуются. В основе взаимодействия  лежит право граждан на обращение в органы власти.</w:t>
      </w:r>
    </w:p>
    <w:p w14:paraId="5AFAF48C">
      <w:pPr>
        <w:pStyle w:val="25"/>
        <w:spacing w:line="360" w:lineRule="auto"/>
        <w:ind w:firstLine="709"/>
        <w:jc w:val="both"/>
        <w:rPr>
          <w:sz w:val="28"/>
          <w:szCs w:val="28"/>
        </w:rPr>
      </w:pPr>
      <w:r>
        <w:rPr>
          <w:rFonts w:ascii="Times New Roman" w:hAnsi="Times New Roman"/>
          <w:sz w:val="28"/>
          <w:szCs w:val="28"/>
        </w:rPr>
        <w:t xml:space="preserve">Порядок работы с обращениями граждан в органах местного самоуправления — это комплексная, многоступенчатая система, обеспечивающая прозрачность, доступность, защиту прав заявителей и эффективное решение муниципальных проблем. Каждый этап — от приёма и регистрации до архивирования, контроля и совершенствования — направлен на повышение качества управления, развитие взаимодействия между властью и населением, формирование доверия и открытости муниципальных институтов. </w:t>
      </w:r>
    </w:p>
    <w:p w14:paraId="206313BE">
      <w:pPr>
        <w:widowControl w:val="0"/>
        <w:spacing w:line="360" w:lineRule="auto"/>
        <w:jc w:val="center"/>
        <w:rPr>
          <w:sz w:val="28"/>
          <w:szCs w:val="28"/>
        </w:rPr>
      </w:pPr>
      <w:r>
        <w:rPr>
          <w:sz w:val="28"/>
          <w:szCs w:val="28"/>
        </w:rPr>
        <w:t>Глава 2. Анализ и направления совершенствования работы с обращениями граждан в органах местного самоуправления администрации Адагумского сельского поселения</w:t>
      </w:r>
    </w:p>
    <w:p w14:paraId="13F9318C">
      <w:pPr>
        <w:widowControl w:val="0"/>
        <w:spacing w:line="360" w:lineRule="auto"/>
        <w:jc w:val="center"/>
        <w:rPr>
          <w:sz w:val="28"/>
          <w:szCs w:val="28"/>
        </w:rPr>
      </w:pPr>
    </w:p>
    <w:p w14:paraId="59EE9350">
      <w:pPr>
        <w:widowControl w:val="0"/>
        <w:spacing w:line="360" w:lineRule="auto"/>
        <w:jc w:val="center"/>
        <w:rPr>
          <w:sz w:val="28"/>
          <w:szCs w:val="28"/>
        </w:rPr>
      </w:pPr>
      <w:r>
        <w:rPr>
          <w:sz w:val="28"/>
          <w:szCs w:val="28"/>
        </w:rPr>
        <w:t>2.1. Общая характеристика администрации Адагумского сельского поселения</w:t>
      </w:r>
    </w:p>
    <w:p w14:paraId="30963A88">
      <w:pPr>
        <w:widowControl w:val="0"/>
        <w:spacing w:line="360" w:lineRule="auto"/>
        <w:ind w:firstLine="709"/>
        <w:jc w:val="both"/>
        <w:rPr>
          <w:sz w:val="28"/>
          <w:szCs w:val="28"/>
        </w:rPr>
      </w:pPr>
    </w:p>
    <w:p w14:paraId="0E503E6A">
      <w:pPr>
        <w:widowControl w:val="0"/>
        <w:spacing w:line="360" w:lineRule="auto"/>
        <w:ind w:firstLine="709"/>
        <w:jc w:val="both"/>
        <w:rPr>
          <w:sz w:val="28"/>
          <w:szCs w:val="28"/>
        </w:rPr>
      </w:pPr>
      <w:r>
        <w:rPr>
          <w:sz w:val="28"/>
          <w:szCs w:val="28"/>
        </w:rPr>
        <w:t>Адагумское сельское поселение — одна из административно-территориальных единиц Крымского района Краснодарского края, обладающая статусом муниципального образования. Администрация поселения является исполнительным и распорядительным органом местного самоуправления, осуществляющим управление на территории поселения в пределах своих полномочий. Оно включает в себя несколько населённых пунктов, главным из которых является станица Адагум, а также хутора и посёлки, расположенные на территории поселения.</w:t>
      </w:r>
    </w:p>
    <w:p w14:paraId="3777152A">
      <w:pPr>
        <w:widowControl w:val="0"/>
        <w:spacing w:line="360" w:lineRule="auto"/>
        <w:ind w:firstLine="709"/>
        <w:jc w:val="both"/>
        <w:rPr>
          <w:sz w:val="28"/>
          <w:szCs w:val="28"/>
        </w:rPr>
      </w:pPr>
      <w:r>
        <w:rPr>
          <w:sz w:val="28"/>
          <w:szCs w:val="28"/>
        </w:rPr>
        <w:t xml:space="preserve">Поселение обладает самостоятельностью в решении вопросов местного значения, действует в рамках Конституции РФ, федеральных и региональных законов, а также собственного устава.  </w:t>
      </w:r>
    </w:p>
    <w:p w14:paraId="6E73CFFC">
      <w:pPr>
        <w:widowControl w:val="0"/>
        <w:spacing w:line="360" w:lineRule="auto"/>
        <w:ind w:firstLine="709"/>
        <w:jc w:val="both"/>
        <w:rPr>
          <w:sz w:val="28"/>
          <w:szCs w:val="28"/>
        </w:rPr>
      </w:pPr>
      <w:r>
        <w:rPr>
          <w:sz w:val="28"/>
          <w:szCs w:val="28"/>
        </w:rPr>
        <w:t>Муниципальное образование имеет права юридического лица: может заключать договоры, распоряжаться имуществом, участвовать в судебных спорах. Административным центром является станица Адагум, где располагается здание администрации и другие ключевые муниципальные учреждения.</w:t>
      </w:r>
    </w:p>
    <w:p w14:paraId="6BFEEDAE">
      <w:pPr>
        <w:widowControl w:val="0"/>
        <w:spacing w:line="360" w:lineRule="auto"/>
        <w:ind w:firstLine="709"/>
        <w:jc w:val="both"/>
        <w:rPr>
          <w:sz w:val="28"/>
          <w:szCs w:val="28"/>
        </w:rPr>
      </w:pPr>
      <w:r>
        <w:rPr>
          <w:sz w:val="28"/>
          <w:szCs w:val="28"/>
        </w:rPr>
        <w:t>Деятельность администрации регулируется Конституцией Российской Федерации; Федеральным законом № 131-ФЗ «Об общих принципах организации местного самоуправления в Российской Федерации»; Уставом Адагумского сельского поселения и иными федеральными, региональными, муниципальными нормативными актами.</w:t>
      </w:r>
    </w:p>
    <w:p w14:paraId="2DF12539">
      <w:pPr>
        <w:widowControl w:val="0"/>
        <w:spacing w:line="360" w:lineRule="auto"/>
        <w:ind w:firstLine="709"/>
        <w:jc w:val="both"/>
        <w:rPr>
          <w:sz w:val="28"/>
          <w:szCs w:val="28"/>
        </w:rPr>
      </w:pPr>
      <w:r>
        <w:rPr>
          <w:sz w:val="28"/>
          <w:szCs w:val="28"/>
        </w:rPr>
        <w:t>Администрация разрабатывает и принимает локальные нормативные акты: распоряжения, постановления, инструкции, регламенты, положения, необходимые для организации работы на территории поселения. Устав утверждается на собрании представительного органа (Совета поселения), содержит положения о структуре, полномочиях, порядке формирования органов, правах и обязанностях жителей.</w:t>
      </w:r>
    </w:p>
    <w:p w14:paraId="172DBCAC">
      <w:pPr>
        <w:widowControl w:val="0"/>
        <w:spacing w:line="360" w:lineRule="auto"/>
        <w:ind w:firstLine="709"/>
        <w:jc w:val="both"/>
        <w:rPr>
          <w:sz w:val="28"/>
          <w:szCs w:val="28"/>
        </w:rPr>
      </w:pPr>
      <w:r>
        <w:rPr>
          <w:sz w:val="28"/>
          <w:szCs w:val="28"/>
        </w:rPr>
        <w:t>Глава администрации Адагумского сельского поселения Кулинич Семён Павлович — выборное лицо, осуществляющее общее руководство деятельностью администрации, представляет поселение в отношениях с другими органами власти, населением, организациями. Глава утверждает структуру администрации, назначает и освобождает сотрудников, издаёт распоряжения и постановления, ведет личный приём граждан, рассматривает обращения, участвует в публичных мероприятиях.</w:t>
      </w:r>
    </w:p>
    <w:p w14:paraId="50ABD877">
      <w:pPr>
        <w:jc w:val="both"/>
        <w:rPr>
          <w:rFonts w:eastAsia="Times New Roman"/>
        </w:rPr>
      </w:pPr>
      <w:r>
        <w:rPr>
          <w:rFonts w:eastAsia="Times New Roman"/>
        </w:rPr>
        <mc:AlternateContent>
          <mc:Choice Requires="wps">
            <w:drawing>
              <wp:anchor distT="0" distB="0" distL="114300" distR="114300" simplePos="0" relativeHeight="251661312" behindDoc="0" locked="0" layoutInCell="1" allowOverlap="1">
                <wp:simplePos x="0" y="0"/>
                <wp:positionH relativeFrom="column">
                  <wp:posOffset>914400</wp:posOffset>
                </wp:positionH>
                <wp:positionV relativeFrom="paragraph">
                  <wp:posOffset>2255520</wp:posOffset>
                </wp:positionV>
                <wp:extent cx="0" cy="0"/>
                <wp:effectExtent l="9525" t="55245" r="19050" b="59055"/>
                <wp:wrapNone/>
                <wp:docPr id="1" name="Прямая соединительная линия 1"/>
                <wp:cNvGraphicFramePr/>
                <a:graphic xmlns:a="http://schemas.openxmlformats.org/drawingml/2006/main">
                  <a:graphicData uri="http://schemas.microsoft.com/office/word/2010/wordprocessingShape">
                    <wps:wsp>
                      <wps:cNvCnPr>
                        <a:cxnSpLocks noChangeShapeType="1"/>
                      </wps:cNvCnPr>
                      <wps:spPr bwMode="auto">
                        <a:xfrm flipV="1">
                          <a:off x="0" y="0"/>
                          <a:ext cx="0" cy="0"/>
                        </a:xfrm>
                        <a:prstGeom prst="line">
                          <a:avLst/>
                        </a:prstGeom>
                        <a:noFill/>
                        <a:ln w="9525">
                          <a:solidFill>
                            <a:srgbClr val="000000"/>
                          </a:solidFill>
                          <a:round/>
                          <a:tailEnd type="triangle" w="med" len="med"/>
                        </a:ln>
                      </wps:spPr>
                      <wps:bodyPr/>
                    </wps:wsp>
                  </a:graphicData>
                </a:graphic>
              </wp:anchor>
            </w:drawing>
          </mc:Choice>
          <mc:Fallback>
            <w:pict>
              <v:line id="Прямая соединительная линия 1" o:spid="_x0000_s1026" o:spt="20" style="position:absolute;left:0pt;flip:y;margin-left:72pt;margin-top:177.6pt;height:0pt;width:0pt;z-index:251661312;mso-width-relative:page;mso-height-relative:page;" filled="f" stroked="t" coordsize="21600,21600" o:gfxdata="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">
                <v:fill on="f" focussize="0,0"/>
                <v:stroke color="#000000" joinstyle="round" endarrow="block"/>
                <v:imagedata o:title=""/>
                <o:lock v:ext="edit" aspectratio="f"/>
              </v:line>
            </w:pict>
          </mc:Fallback>
        </mc:AlternateContent>
      </w:r>
      <w:r>
        <w:rPr>
          <w:rFonts w:eastAsia="Times New Roman"/>
        </w:rPr>
        <w:t xml:space="preserve"> </w:t>
      </w:r>
    </w:p>
    <w:p w14:paraId="6B9C4018">
      <w:pPr>
        <w:jc w:val="right"/>
        <w:rPr>
          <w:rFonts w:eastAsia="Times New Roman"/>
          <w:sz w:val="18"/>
          <w:szCs w:val="18"/>
        </w:rPr>
      </w:pPr>
      <w:r>
        <w:rPr>
          <w:rFonts w:eastAsia="Times New Roman"/>
        </w:rPr>
        <w:pict>
          <v:group id="_x0000_s1026" o:spid="_x0000_s1026" o:spt="203" style="height:380.15pt;width:462.1pt;" coordorigin="2134,1848" coordsize="12991,8578">
            <o:lock v:ext="edit" aspectratio="t"/>
            <v:shape id="_x0000_s1027" o:spid="_x0000_s1027" o:spt="75" type="#_x0000_t75" style="position:absolute;left:2134;top:1848;height:8578;width:12991;" filled="f" stroked="f" coordsize="21600,21600">
              <v:path/>
              <v:fill on="f" focussize="0,0"/>
              <v:stroke on="f"/>
              <v:imagedata o:title=""/>
              <o:lock v:ext="edit" text="t" aspectratio="t"/>
            </v:shape>
            <v:shape id="_s1028" o:spid="_x0000_s1028" o:spt="32" type="#_x0000_t32" style="position:absolute;left:13167;top:7018;height:1;width:3;rotation:11796480f;" filled="f" stroked="t" coordsize="21600,21600">
              <v:path arrowok="t"/>
              <v:fill on="f" focussize="0,0"/>
              <v:stroke weight="2.25pt" color="#000000"/>
              <v:imagedata o:title=""/>
              <o:lock v:ext="edit" aspectratio="f"/>
            </v:shape>
            <v:shape id="_s1029" o:spid="_x0000_s1029" o:spt="34" type="#_x0000_t34" style="position:absolute;left:9987;top:6242;height:605;width:1179;rotation:-5898240f;" filled="f" stroked="t" coordsize="21600,21600" adj="3721">
              <v:path arrowok="t"/>
              <v:fill on="f" focussize="0,0"/>
              <v:stroke weight="2.25pt" color="#000000" joinstyle="miter"/>
              <v:imagedata o:title=""/>
              <o:lock v:ext="edit" aspectratio="f"/>
            </v:shape>
            <v:shape id="_s1030" o:spid="_x0000_s1030" o:spt="34" type="#_x0000_t34" style="position:absolute;left:10110;top:3048;height:875;width:4564;rotation:11796480f;" filled="f" stroked="t" coordsize="21600,21600" adj="1197">
              <v:path arrowok="t"/>
              <v:fill on="f" focussize="0,0"/>
              <v:stroke weight="2.25pt" color="#000000" joinstyle="miter"/>
              <v:imagedata o:title=""/>
              <o:lock v:ext="edit" aspectratio="f"/>
            </v:shape>
            <v:shape id="_s1031" o:spid="_x0000_s1031" o:spt="34" type="#_x0000_t34" style="position:absolute;left:6364;top:6260;height:569;width:1369;rotation:-5898240f;" filled="f" stroked="t" coordsize="21600,21600" adj="3205">
              <v:path arrowok="t"/>
              <v:fill on="f" focussize="0,0"/>
              <v:stroke weight="2.25pt" color="#000000" joinstyle="miter"/>
              <v:imagedata o:title=""/>
              <o:lock v:ext="edit" aspectratio="f"/>
            </v:shape>
            <v:shape id="_s1032" o:spid="_x0000_s1032" o:spt="33" type="#_x0000_t33" style="position:absolute;left:8424;top:1825;flip:x;height:2875;width:427;rotation:-5898240f;" filled="f" stroked="t" coordsize="21600,21600">
              <v:path arrowok="t"/>
              <v:fill on="f" focussize="0,0"/>
              <v:stroke weight="2.25pt" color="#000000" joinstyle="miter"/>
              <v:imagedata o:title=""/>
              <o:lock v:ext="edit" aspectratio="f"/>
            </v:shape>
            <v:shape id="_s1033" o:spid="_x0000_s1033" o:spt="32" type="#_x0000_t32" style="position:absolute;left:2819;top:5638;height:1;width:622;rotation:11796480f;" filled="f" stroked="t" coordsize="21600,21600">
              <v:path arrowok="t"/>
              <v:fill on="f" focussize="0,0"/>
              <v:stroke weight="2.25pt" color="#000000"/>
              <v:imagedata o:title=""/>
              <o:lock v:ext="edit" aspectratio="f"/>
            </v:shape>
            <v:shape id="_s1034" o:spid="_x0000_s1034" o:spt="33" type="#_x0000_t33" style="position:absolute;left:2750;top:4390;height:3987;width:659;rotation:11796480f;" filled="f" stroked="t" coordsize="21600,21600">
              <v:path arrowok="t"/>
              <v:fill on="f" focussize="0,0"/>
              <v:stroke weight="2.25pt" color="#000000" joinstyle="miter"/>
              <v:imagedata o:title=""/>
              <o:lock v:ext="edit" aspectratio="f"/>
            </v:shape>
            <v:shape id="_s1035" o:spid="_x0000_s1035" o:spt="33" type="#_x0000_t33" style="position:absolute;left:4771;top:1058;flip:x;height:4421;width:437;rotation:-5898240f;" filled="f" stroked="t" coordsize="21600,21600">
              <v:path arrowok="t"/>
              <v:fill on="f" focussize="0,0"/>
              <v:stroke weight="2.25pt" color="#000000" joinstyle="miter"/>
              <v:imagedata o:title=""/>
              <o:lock v:ext="edit" aspectratio="f"/>
            </v:shape>
            <v:rect id="_s1036" o:spid="_x0000_s1036" o:spt="1" style="position:absolute;left:5983;top:1848;height:776;width:4896;v-text-anchor:middle;" fillcolor="#FFFFFF" filled="t" stroked="t" coordsize="21600,21600">
              <v:path/>
              <v:fill on="t" color2="#FFFFFF" focussize="0,0"/>
              <v:stroke weight="6pt" color="#99CC00" linestyle="thinThin" joinstyle="miter"/>
              <v:imagedata o:title=""/>
              <o:lock v:ext="edit" aspectratio="f"/>
              <v:textbox inset="0mm,0mm,0mm,0mm">
                <w:txbxContent>
                  <w:p w14:paraId="000E1697">
                    <w:pPr>
                      <w:jc w:val="center"/>
                      <w:rPr>
                        <w:b/>
                        <w:sz w:val="23"/>
                        <w:szCs w:val="20"/>
                      </w:rPr>
                    </w:pPr>
                    <w:r>
                      <w:rPr>
                        <w:b/>
                        <w:sz w:val="23"/>
                        <w:szCs w:val="20"/>
                      </w:rPr>
                      <w:t xml:space="preserve">Глава поселения </w:t>
                    </w:r>
                  </w:p>
                </w:txbxContent>
              </v:textbox>
            </v:rect>
            <v:rect id="_s1037" o:spid="_x0000_s1037" o:spt="1" style="position:absolute;left:3087;top:3476;height:1763;width:2302;v-text-anchor:middle;" filled="f" stroked="t" coordsize="21600,21600">
              <v:path/>
              <v:fill on="f" focussize="0,0"/>
              <v:stroke weight="6pt" color="#00B050" linestyle="thinThin" joinstyle="miter"/>
              <v:imagedata o:title=""/>
              <o:lock v:ext="edit" aspectratio="f"/>
              <v:textbox inset="0mm,0mm,0mm,0mm">
                <w:txbxContent>
                  <w:p w14:paraId="0E44949F">
                    <w:pPr>
                      <w:jc w:val="center"/>
                      <w:rPr>
                        <w:b/>
                        <w:sz w:val="23"/>
                        <w:szCs w:val="20"/>
                      </w:rPr>
                    </w:pPr>
                    <w:r>
                      <w:rPr>
                        <w:b/>
                        <w:sz w:val="23"/>
                        <w:szCs w:val="20"/>
                      </w:rPr>
                      <w:t>Главный специалист</w:t>
                    </w:r>
                  </w:p>
                  <w:p w14:paraId="78063DF9">
                    <w:pPr>
                      <w:jc w:val="center"/>
                      <w:rPr>
                        <w:sz w:val="23"/>
                        <w:szCs w:val="20"/>
                      </w:rPr>
                    </w:pPr>
                    <w:r>
                      <w:rPr>
                        <w:sz w:val="23"/>
                        <w:szCs w:val="20"/>
                      </w:rPr>
                      <w:t>(по финансам)</w:t>
                    </w:r>
                  </w:p>
                </w:txbxContent>
              </v:textbox>
            </v:rect>
            <v:rect id="_s1038" o:spid="_x0000_s1038" o:spt="1" style="position:absolute;left:3405;top:5496;height:1465;width:2222;v-text-anchor:middle;" fillcolor="#FFFFFF" filled="t" stroked="t" coordsize="21600,21600">
              <v:path/>
              <v:fill on="t" color2="#FFFFFF" focussize="0,0"/>
              <v:stroke weight="6pt" color="#669900" linestyle="thinThin" joinstyle="miter"/>
              <v:imagedata o:title=""/>
              <o:lock v:ext="edit" aspectratio="f"/>
              <v:textbox inset="0mm,0mm,0mm,0mm">
                <w:txbxContent>
                  <w:p w14:paraId="4D257232">
                    <w:pPr>
                      <w:jc w:val="center"/>
                      <w:rPr>
                        <w:sz w:val="23"/>
                        <w:szCs w:val="20"/>
                      </w:rPr>
                    </w:pPr>
                    <w:r>
                      <w:rPr>
                        <w:b/>
                        <w:sz w:val="23"/>
                        <w:szCs w:val="20"/>
                      </w:rPr>
                      <w:t>Ведущий специалист</w:t>
                    </w:r>
                    <w:r>
                      <w:rPr>
                        <w:sz w:val="23"/>
                        <w:szCs w:val="20"/>
                      </w:rPr>
                      <w:t xml:space="preserve"> </w:t>
                    </w:r>
                  </w:p>
                  <w:p w14:paraId="309AC7C6">
                    <w:pPr>
                      <w:jc w:val="center"/>
                      <w:rPr>
                        <w:sz w:val="23"/>
                        <w:szCs w:val="20"/>
                      </w:rPr>
                    </w:pPr>
                    <w:r>
                      <w:rPr>
                        <w:sz w:val="23"/>
                        <w:szCs w:val="20"/>
                      </w:rPr>
                      <w:t>(бухгалтер)</w:t>
                    </w:r>
                  </w:p>
                  <w:p w14:paraId="3CEEC814">
                    <w:pPr>
                      <w:jc w:val="center"/>
                      <w:rPr>
                        <w:sz w:val="23"/>
                        <w:szCs w:val="20"/>
                      </w:rPr>
                    </w:pPr>
                  </w:p>
                </w:txbxContent>
              </v:textbox>
            </v:rect>
            <v:rect id="_s1039" o:spid="_x0000_s1039" o:spt="1" style="position:absolute;left:3493;top:7532;height:1689;width:2166;v-text-anchor:middle;" fillcolor="#FFFFFF" filled="t" stroked="t" coordsize="21600,21600">
              <v:path/>
              <v:fill on="t" color2="#FFFFFF" focussize="0,0"/>
              <v:stroke weight="6pt" color="#669900" linestyle="thinThin" joinstyle="miter"/>
              <v:imagedata o:title=""/>
              <o:lock v:ext="edit" aspectratio="f"/>
              <v:textbox inset="0mm,0mm,0mm,0mm">
                <w:txbxContent>
                  <w:p w14:paraId="218AED3C">
                    <w:pPr>
                      <w:jc w:val="center"/>
                      <w:rPr>
                        <w:sz w:val="23"/>
                        <w:szCs w:val="20"/>
                      </w:rPr>
                    </w:pPr>
                    <w:r>
                      <w:rPr>
                        <w:b/>
                        <w:sz w:val="23"/>
                        <w:szCs w:val="20"/>
                      </w:rPr>
                      <w:t>Ведущий специалист</w:t>
                    </w:r>
                    <w:r>
                      <w:rPr>
                        <w:sz w:val="23"/>
                        <w:szCs w:val="20"/>
                      </w:rPr>
                      <w:t xml:space="preserve"> </w:t>
                    </w:r>
                  </w:p>
                  <w:p w14:paraId="69BBDFED">
                    <w:pPr>
                      <w:jc w:val="center"/>
                      <w:rPr>
                        <w:sz w:val="23"/>
                        <w:szCs w:val="20"/>
                      </w:rPr>
                    </w:pPr>
                    <w:r>
                      <w:rPr>
                        <w:sz w:val="23"/>
                        <w:szCs w:val="20"/>
                      </w:rPr>
                      <w:t>(по налогам)</w:t>
                    </w:r>
                  </w:p>
                  <w:p w14:paraId="678A6BB9">
                    <w:pPr>
                      <w:rPr>
                        <w:sz w:val="23"/>
                        <w:szCs w:val="20"/>
                      </w:rPr>
                    </w:pPr>
                  </w:p>
                </w:txbxContent>
              </v:textbox>
            </v:rect>
            <v:rect id="_s1040" o:spid="_x0000_s1040" o:spt="1" style="position:absolute;left:5820;top:3552;height:2240;width:3027;v-text-anchor:middle;" filled="f" stroked="t" coordsize="21600,21600">
              <v:path/>
              <v:fill on="f" focussize="0,0"/>
              <v:stroke weight="6pt" color="#00B050" linestyle="thinThin" joinstyle="miter"/>
              <v:imagedata o:title=""/>
              <o:lock v:ext="edit" aspectratio="f"/>
              <v:textbox inset="0mm,0mm,0mm,0mm">
                <w:txbxContent>
                  <w:p w14:paraId="55B76991">
                    <w:pPr>
                      <w:jc w:val="center"/>
                      <w:rPr>
                        <w:b/>
                        <w:sz w:val="23"/>
                        <w:szCs w:val="20"/>
                      </w:rPr>
                    </w:pPr>
                    <w:r>
                      <w:rPr>
                        <w:b/>
                        <w:sz w:val="23"/>
                        <w:szCs w:val="20"/>
                      </w:rPr>
                      <w:t>Ведущий специалист</w:t>
                    </w:r>
                  </w:p>
                  <w:p w14:paraId="7859BD7C">
                    <w:pPr>
                      <w:jc w:val="center"/>
                      <w:rPr>
                        <w:sz w:val="23"/>
                        <w:szCs w:val="20"/>
                      </w:rPr>
                    </w:pPr>
                    <w:r>
                      <w:rPr>
                        <w:sz w:val="23"/>
                        <w:szCs w:val="20"/>
                      </w:rPr>
                      <w:t>(по вопросам жизнеобеспечения)</w:t>
                    </w:r>
                  </w:p>
                  <w:p w14:paraId="25C727C6">
                    <w:pPr>
                      <w:jc w:val="center"/>
                      <w:rPr>
                        <w:b/>
                        <w:sz w:val="23"/>
                        <w:szCs w:val="20"/>
                      </w:rPr>
                    </w:pPr>
                  </w:p>
                </w:txbxContent>
              </v:textbox>
            </v:rect>
            <v:rect id="_s1041" o:spid="_x0000_s1041" o:spt="1" style="position:absolute;left:6764;top:6671;height:1398;width:2156;v-text-anchor:middle;" fillcolor="#FFFFFF" filled="t" stroked="t" coordsize="21600,21600">
              <v:path/>
              <v:fill on="t" color2="#FFFFFF" focussize="0,0"/>
              <v:stroke weight="6pt" color="#669900" linestyle="thinThin" joinstyle="miter"/>
              <v:imagedata o:title=""/>
              <o:lock v:ext="edit" aspectratio="f"/>
              <v:textbox inset="0mm,0mm,0mm,0mm">
                <w:txbxContent>
                  <w:p w14:paraId="0F7875CD">
                    <w:pPr>
                      <w:jc w:val="center"/>
                      <w:rPr>
                        <w:b/>
                        <w:sz w:val="23"/>
                        <w:szCs w:val="20"/>
                      </w:rPr>
                    </w:pPr>
                    <w:r>
                      <w:rPr>
                        <w:b/>
                        <w:sz w:val="23"/>
                        <w:szCs w:val="20"/>
                      </w:rPr>
                      <w:t>Эксперт</w:t>
                    </w:r>
                  </w:p>
                </w:txbxContent>
              </v:textbox>
            </v:rect>
            <v:rect id="_s1042" o:spid="_x0000_s1042" o:spt="1" style="position:absolute;left:8970;top:3552;height:2335;width:2701;v-text-anchor:middle;" fillcolor="#FFFFFF" filled="t" stroked="t" coordsize="21600,21600">
              <v:path/>
              <v:fill on="t" color2="#FFFFFF" opacity="63570f" focussize="0,0"/>
              <v:stroke weight="6pt" color="#00B050" linestyle="thinThin" joinstyle="miter"/>
              <v:imagedata o:title=""/>
              <o:lock v:ext="edit" aspectratio="f"/>
              <v:textbox inset="0mm,0mm,0mm,0mm">
                <w:txbxContent>
                  <w:p w14:paraId="48D9CE74">
                    <w:pPr>
                      <w:jc w:val="center"/>
                      <w:rPr>
                        <w:b/>
                        <w:sz w:val="23"/>
                        <w:szCs w:val="20"/>
                      </w:rPr>
                    </w:pPr>
                    <w:r>
                      <w:rPr>
                        <w:b/>
                        <w:sz w:val="23"/>
                        <w:szCs w:val="20"/>
                      </w:rPr>
                      <w:t>Ведущий специалист</w:t>
                    </w:r>
                  </w:p>
                  <w:p w14:paraId="66D205B0">
                    <w:pPr>
                      <w:jc w:val="center"/>
                      <w:rPr>
                        <w:sz w:val="23"/>
                        <w:szCs w:val="20"/>
                      </w:rPr>
                    </w:pPr>
                    <w:r>
                      <w:rPr>
                        <w:sz w:val="23"/>
                        <w:szCs w:val="20"/>
                      </w:rPr>
                      <w:t>(по общим вопросам)</w:t>
                    </w:r>
                  </w:p>
                  <w:p w14:paraId="22313111">
                    <w:pPr>
                      <w:rPr>
                        <w:sz w:val="23"/>
                        <w:szCs w:val="20"/>
                      </w:rPr>
                    </w:pPr>
                  </w:p>
                </w:txbxContent>
              </v:textbox>
            </v:rect>
            <v:rect id="_s1043" o:spid="_x0000_s1043" o:spt="1" style="position:absolute;left:9144;top:7203;height:739;width:3649;v-text-anchor:middle;" fillcolor="#FFFFFF" filled="t" stroked="t" coordsize="21600,21600">
              <v:path/>
              <v:fill on="t" color2="#FFFFFF" focussize="0,0"/>
              <v:stroke weight="6pt" color="#669900" linestyle="thinThin" joinstyle="miter"/>
              <v:imagedata o:title=""/>
              <o:lock v:ext="edit" aspectratio="f"/>
              <v:textbox inset="0mm,0mm,0mm,0mm">
                <w:txbxContent>
                  <w:p w14:paraId="6F514C3F">
                    <w:pPr>
                      <w:jc w:val="center"/>
                      <w:rPr>
                        <w:sz w:val="23"/>
                        <w:szCs w:val="20"/>
                      </w:rPr>
                    </w:pPr>
                    <w:r>
                      <w:rPr>
                        <w:b/>
                        <w:sz w:val="23"/>
                        <w:szCs w:val="20"/>
                      </w:rPr>
                      <w:t>Делопроизводитель</w:t>
                    </w:r>
                  </w:p>
                </w:txbxContent>
              </v:textbox>
            </v:rect>
            <v:rect id="_s1044" o:spid="_x0000_s1044" o:spt="1" style="position:absolute;left:11907;top:3552;height:2114;width:2893;v-text-anchor:middle;" fillcolor="#FFFFFF" filled="t" stroked="t" coordsize="21600,21600">
              <v:path/>
              <v:fill on="t" color2="#FFFFFF" focussize="0,0"/>
              <v:stroke weight="6pt" color="#00B050" linestyle="thinThin" joinstyle="miter"/>
              <v:imagedata o:title=""/>
              <o:lock v:ext="edit" aspectratio="f"/>
              <v:textbox inset="0mm,0mm,0mm,0mm">
                <w:txbxContent>
                  <w:p w14:paraId="652211CB">
                    <w:pPr>
                      <w:jc w:val="center"/>
                      <w:rPr>
                        <w:b/>
                        <w:sz w:val="23"/>
                        <w:szCs w:val="20"/>
                      </w:rPr>
                    </w:pPr>
                    <w:r>
                      <w:rPr>
                        <w:b/>
                        <w:sz w:val="23"/>
                        <w:szCs w:val="20"/>
                      </w:rPr>
                      <w:t>Ведущий специалист</w:t>
                    </w:r>
                  </w:p>
                  <w:p w14:paraId="6711804C">
                    <w:pPr>
                      <w:jc w:val="center"/>
                      <w:rPr>
                        <w:sz w:val="23"/>
                        <w:szCs w:val="20"/>
                      </w:rPr>
                    </w:pPr>
                    <w:r>
                      <w:rPr>
                        <w:sz w:val="23"/>
                        <w:szCs w:val="20"/>
                      </w:rPr>
                      <w:t>(по вопросам землепользования)</w:t>
                    </w:r>
                  </w:p>
                  <w:p w14:paraId="2573BE80">
                    <w:pPr>
                      <w:jc w:val="center"/>
                      <w:rPr>
                        <w:sz w:val="23"/>
                        <w:szCs w:val="20"/>
                      </w:rPr>
                    </w:pPr>
                  </w:p>
                </w:txbxContent>
              </v:textbox>
            </v:rect>
            <v:shape id="_x0000_s1045" o:spid="_x0000_s1045" o:spt="33" type="#_x0000_t33" style="position:absolute;left:2750;top:3100;height:1258;width:253;rotation:11796480f;" filled="f" stroked="t" coordsize="21600,21600">
              <v:path arrowok="t"/>
              <v:fill on="f" focussize="0,0"/>
              <v:stroke weight="3pt" color="#000000" joinstyle="miter"/>
              <v:imagedata o:title=""/>
              <o:lock v:ext="edit" aspectratio="f"/>
            </v:shape>
            <v:shape id="_x0000_s1046" o:spid="_x0000_s1046" o:spt="32" type="#_x0000_t32" style="position:absolute;left:8420;top:2717;height:1;width:187;rotation:5898240f;" filled="f" stroked="f" coordsize="21600,21600">
              <v:path arrowok="t"/>
              <v:fill on="f" focussize="0,0"/>
              <v:stroke on="f"/>
              <v:imagedata o:title=""/>
              <o:lock v:ext="edit" aspectratio="f"/>
              <o:extrusion backdepth="72pt" lightposition="-50000,0,10000" lightposition2="50000,0,10000" on="t" type="perspective" viewpoint="0mm,34.7222222222222mm,250mm" viewpointorigin="0,0.5"/>
            </v:shape>
            <w10:wrap type="none"/>
            <w10:anchorlock/>
          </v:group>
        </w:pict>
      </w:r>
    </w:p>
    <w:p w14:paraId="6453C404">
      <w:pPr>
        <w:spacing w:line="360" w:lineRule="auto"/>
        <w:jc w:val="center"/>
        <w:outlineLvl w:val="0"/>
        <w:rPr>
          <w:rFonts w:eastAsia="Times New Roman"/>
          <w:sz w:val="28"/>
          <w:szCs w:val="28"/>
        </w:rPr>
      </w:pPr>
      <w:r>
        <w:rPr>
          <w:rFonts w:eastAsia="Times New Roman"/>
          <w:sz w:val="28"/>
          <w:szCs w:val="28"/>
        </w:rPr>
        <w:t xml:space="preserve">Рисунок 1 – Структура администрации Адагумского сельского поселения </w:t>
      </w:r>
    </w:p>
    <w:p w14:paraId="7C93AB7C">
      <w:pPr>
        <w:spacing w:line="360" w:lineRule="auto"/>
        <w:jc w:val="center"/>
        <w:outlineLvl w:val="0"/>
        <w:rPr>
          <w:rFonts w:eastAsia="Times New Roman"/>
          <w:sz w:val="28"/>
          <w:szCs w:val="28"/>
        </w:rPr>
      </w:pPr>
      <w:r>
        <w:rPr>
          <w:rFonts w:eastAsia="Times New Roman"/>
          <w:sz w:val="28"/>
          <w:szCs w:val="28"/>
        </w:rPr>
        <w:t>Крымского муниципального района Краснодарского края</w:t>
      </w:r>
    </w:p>
    <w:p w14:paraId="4826B2AD">
      <w:pPr>
        <w:widowControl w:val="0"/>
        <w:spacing w:line="360" w:lineRule="auto"/>
        <w:ind w:firstLine="709"/>
        <w:jc w:val="both"/>
        <w:rPr>
          <w:sz w:val="28"/>
          <w:szCs w:val="28"/>
        </w:rPr>
      </w:pPr>
      <w:r>
        <w:rPr>
          <w:sz w:val="28"/>
          <w:szCs w:val="28"/>
        </w:rPr>
        <w:t>Аппарат включает технических сотрудников, обеспечивающих работу администрации: секретарей, делопроизводителей, архивариусов, уборщиков, водителей, специалистов по ИТ.</w:t>
      </w:r>
    </w:p>
    <w:p w14:paraId="0FA16FCA">
      <w:pPr>
        <w:widowControl w:val="0"/>
        <w:spacing w:line="360" w:lineRule="auto"/>
        <w:ind w:firstLine="709"/>
        <w:jc w:val="both"/>
        <w:rPr>
          <w:sz w:val="28"/>
          <w:szCs w:val="28"/>
        </w:rPr>
      </w:pPr>
      <w:r>
        <w:rPr>
          <w:sz w:val="28"/>
          <w:szCs w:val="28"/>
        </w:rPr>
        <w:t>Администрация разрабатывает и реализует программы по:</w:t>
      </w:r>
    </w:p>
    <w:p w14:paraId="3F4A6329">
      <w:pPr>
        <w:pStyle w:val="37"/>
        <w:widowControl w:val="0"/>
        <w:numPr>
          <w:ilvl w:val="0"/>
          <w:numId w:val="20"/>
        </w:numPr>
        <w:spacing w:line="360" w:lineRule="auto"/>
        <w:ind w:left="0" w:firstLine="709"/>
        <w:jc w:val="both"/>
        <w:rPr>
          <w:sz w:val="28"/>
          <w:szCs w:val="28"/>
        </w:rPr>
      </w:pPr>
      <w:r>
        <w:rPr>
          <w:sz w:val="28"/>
          <w:szCs w:val="28"/>
        </w:rPr>
        <w:t>благоустройству территории (ремонт дорог, озеленение, освещение, создание скверов и парков);</w:t>
      </w:r>
    </w:p>
    <w:p w14:paraId="23CB0060">
      <w:pPr>
        <w:pStyle w:val="37"/>
        <w:widowControl w:val="0"/>
        <w:numPr>
          <w:ilvl w:val="0"/>
          <w:numId w:val="20"/>
        </w:numPr>
        <w:spacing w:line="360" w:lineRule="auto"/>
        <w:ind w:left="0" w:firstLine="709"/>
        <w:jc w:val="both"/>
        <w:rPr>
          <w:sz w:val="28"/>
          <w:szCs w:val="28"/>
        </w:rPr>
      </w:pPr>
      <w:r>
        <w:rPr>
          <w:sz w:val="28"/>
          <w:szCs w:val="28"/>
        </w:rPr>
        <w:t>развитию инфраструктуры (строительство/ремонт социальных объектов, модернизация коммуникаций);</w:t>
      </w:r>
    </w:p>
    <w:p w14:paraId="3DDA2C9B">
      <w:pPr>
        <w:pStyle w:val="37"/>
        <w:widowControl w:val="0"/>
        <w:numPr>
          <w:ilvl w:val="0"/>
          <w:numId w:val="20"/>
        </w:numPr>
        <w:spacing w:line="360" w:lineRule="auto"/>
        <w:ind w:left="0" w:firstLine="709"/>
        <w:jc w:val="both"/>
        <w:rPr>
          <w:sz w:val="28"/>
          <w:szCs w:val="28"/>
        </w:rPr>
      </w:pPr>
      <w:r>
        <w:rPr>
          <w:sz w:val="28"/>
          <w:szCs w:val="28"/>
        </w:rPr>
        <w:t>поддержке сельского хозяйства (субсидии, консультационная помощь, организация ярмарок);</w:t>
      </w:r>
    </w:p>
    <w:p w14:paraId="75EE05F4">
      <w:pPr>
        <w:pStyle w:val="37"/>
        <w:widowControl w:val="0"/>
        <w:numPr>
          <w:ilvl w:val="0"/>
          <w:numId w:val="20"/>
        </w:numPr>
        <w:spacing w:line="360" w:lineRule="auto"/>
        <w:ind w:left="0" w:firstLine="709"/>
        <w:jc w:val="both"/>
        <w:rPr>
          <w:sz w:val="28"/>
          <w:szCs w:val="28"/>
        </w:rPr>
      </w:pPr>
      <w:r>
        <w:rPr>
          <w:sz w:val="28"/>
          <w:szCs w:val="28"/>
        </w:rPr>
        <w:t>социальной поддержке населения (пособия, помощь малоимущим, льготные программы).</w:t>
      </w:r>
    </w:p>
    <w:p w14:paraId="47676511">
      <w:pPr>
        <w:widowControl w:val="0"/>
        <w:spacing w:line="360" w:lineRule="auto"/>
        <w:ind w:firstLine="709"/>
        <w:jc w:val="both"/>
        <w:rPr>
          <w:sz w:val="28"/>
          <w:szCs w:val="28"/>
        </w:rPr>
      </w:pPr>
    </w:p>
    <w:p w14:paraId="649D07BA">
      <w:pPr>
        <w:widowControl w:val="0"/>
        <w:spacing w:line="360" w:lineRule="auto"/>
        <w:jc w:val="center"/>
        <w:rPr>
          <w:sz w:val="28"/>
          <w:szCs w:val="28"/>
        </w:rPr>
      </w:pPr>
      <w:r>
        <w:rPr>
          <w:sz w:val="28"/>
          <w:szCs w:val="28"/>
        </w:rPr>
        <w:t>2.2. Порядок работы с обращениями граждан в администрации Адагумского сельского поселения</w:t>
      </w:r>
    </w:p>
    <w:p w14:paraId="773E6081">
      <w:pPr>
        <w:widowControl w:val="0"/>
        <w:spacing w:line="360" w:lineRule="auto"/>
        <w:ind w:firstLine="709"/>
        <w:jc w:val="both"/>
        <w:rPr>
          <w:sz w:val="28"/>
          <w:szCs w:val="28"/>
        </w:rPr>
      </w:pPr>
    </w:p>
    <w:p w14:paraId="2F093152">
      <w:pPr>
        <w:widowControl w:val="0"/>
        <w:spacing w:line="360" w:lineRule="auto"/>
        <w:ind w:firstLine="709"/>
        <w:jc w:val="both"/>
        <w:rPr>
          <w:sz w:val="28"/>
          <w:szCs w:val="28"/>
        </w:rPr>
      </w:pPr>
      <w:r>
        <w:rPr>
          <w:sz w:val="28"/>
          <w:szCs w:val="28"/>
        </w:rPr>
        <w:t>Работа с обращениями граждан — одно из ключевых направлений деятельности администрации, обеспечивающее обратную связь между населением и местной властью, а также реализацию конституционных прав граждан на участие в управлении муниципальным образованием.</w:t>
      </w:r>
    </w:p>
    <w:p w14:paraId="0EB5E564">
      <w:pPr>
        <w:widowControl w:val="0"/>
        <w:spacing w:line="360" w:lineRule="auto"/>
        <w:ind w:firstLine="709"/>
        <w:jc w:val="both"/>
        <w:rPr>
          <w:sz w:val="28"/>
          <w:szCs w:val="28"/>
        </w:rPr>
      </w:pPr>
      <w:r>
        <w:rPr>
          <w:sz w:val="28"/>
          <w:szCs w:val="28"/>
        </w:rPr>
        <w:t>Глава администрации Адагумского сельского поселения Крымского муниципального района Краснодарского края и другие должностные лица регулярно проводят личные приёмы граждан по графику, утверждённому и опубликованному на официальном сайте или информационном стенде администрации. Приём может быть предварительно записан или осуществляться в порядке живой очереди. На приёме гражданин может изложить свою проблему устно или передать письменное обращение. Факт приёма фиксируется в специальном журнале; при необходимости составляется протокол беседы.</w:t>
      </w:r>
    </w:p>
    <w:p w14:paraId="732DF58E">
      <w:pPr>
        <w:widowControl w:val="0"/>
        <w:spacing w:line="360" w:lineRule="auto"/>
        <w:ind w:firstLine="709"/>
        <w:jc w:val="both"/>
        <w:rPr>
          <w:sz w:val="28"/>
          <w:szCs w:val="28"/>
        </w:rPr>
      </w:pPr>
      <w:r>
        <w:rPr>
          <w:sz w:val="28"/>
          <w:szCs w:val="28"/>
        </w:rPr>
        <w:t>В отдалённых населённых пунктах сотрудники администрации организуют выездные встречи с жителями для повышения доступности власти и оперативного решения местных вопросов.</w:t>
      </w:r>
    </w:p>
    <w:p w14:paraId="45324CAF">
      <w:pPr>
        <w:widowControl w:val="0"/>
        <w:spacing w:line="360" w:lineRule="auto"/>
        <w:ind w:firstLine="709"/>
        <w:jc w:val="both"/>
        <w:rPr>
          <w:sz w:val="28"/>
          <w:szCs w:val="28"/>
        </w:rPr>
      </w:pPr>
      <w:r>
        <w:rPr>
          <w:sz w:val="28"/>
          <w:szCs w:val="28"/>
        </w:rPr>
        <w:t>Публичные слушания, собрания жителей, круглые столы по актуальным вопросам — дополнительные формы коллективного обращения и обсуждения проблем. Заявления, жалобы, предложения, ходатайства подаются в канцелярию администрации лично или через почтовое отправление. Каждый документ регистрируется, ему присваивается уникальный номер. Принимаются через официальный сайт администрации, электронную почту, раздел «Обратная связь» или портал «Госуслуги». Заявителю автоматически приходит подтверждение о получении обращения и его регистрации.</w:t>
      </w:r>
    </w:p>
    <w:p w14:paraId="35B4B868">
      <w:pPr>
        <w:widowControl w:val="0"/>
        <w:spacing w:line="360" w:lineRule="auto"/>
        <w:ind w:firstLine="709"/>
        <w:jc w:val="both"/>
        <w:rPr>
          <w:sz w:val="28"/>
          <w:szCs w:val="28"/>
        </w:rPr>
      </w:pPr>
      <w:r>
        <w:rPr>
          <w:sz w:val="28"/>
          <w:szCs w:val="28"/>
        </w:rPr>
        <w:t>Устные обращения фиксируются при личном приёме, по телефону, во время выездных мероприятий. По итогам устного обращения сотрудник администрации обязан оформить письменную запись и зарегистрировать её.</w:t>
      </w:r>
    </w:p>
    <w:p w14:paraId="711337A8">
      <w:pPr>
        <w:widowControl w:val="0"/>
        <w:spacing w:line="360" w:lineRule="auto"/>
        <w:ind w:firstLine="709"/>
        <w:jc w:val="both"/>
        <w:rPr>
          <w:sz w:val="28"/>
          <w:szCs w:val="28"/>
        </w:rPr>
      </w:pPr>
      <w:r>
        <w:rPr>
          <w:sz w:val="28"/>
          <w:szCs w:val="28"/>
        </w:rPr>
        <w:t>Коллективные обращения подаются группой граждан (например, инициативной группой жителей улицы или хутора). Требуют дополнительной проверки, рассмотрения на расширенных совещаниях.</w:t>
      </w:r>
    </w:p>
    <w:p w14:paraId="094B2BFC">
      <w:pPr>
        <w:widowControl w:val="0"/>
        <w:spacing w:line="360" w:lineRule="auto"/>
        <w:ind w:firstLine="709"/>
        <w:jc w:val="both"/>
        <w:rPr>
          <w:sz w:val="28"/>
          <w:szCs w:val="28"/>
        </w:rPr>
      </w:pPr>
      <w:r>
        <w:rPr>
          <w:sz w:val="28"/>
          <w:szCs w:val="28"/>
        </w:rPr>
        <w:t>Все обращения (письменные, электронные, устные) регистрируются в журнале или реестре. Вносятся данные о заявителе (ФИО, адрес, контакты), краткое содержание, дата поступления, способ подачи. Назначается ответственный исполнитель, который отслеживает движение обращения и сроки его рассмотрения.</w:t>
      </w:r>
    </w:p>
    <w:p w14:paraId="23E31114">
      <w:pPr>
        <w:widowControl w:val="0"/>
        <w:spacing w:line="360" w:lineRule="auto"/>
        <w:ind w:firstLine="709"/>
        <w:jc w:val="both"/>
        <w:rPr>
          <w:sz w:val="28"/>
          <w:szCs w:val="28"/>
        </w:rPr>
      </w:pPr>
      <w:r>
        <w:rPr>
          <w:sz w:val="28"/>
          <w:szCs w:val="28"/>
        </w:rPr>
        <w:t>Рассмотрение обращений и подготовка ответа. Анализ обращения – исполнитель изучает суть обращения, приложенные документы, при необходимости запрашивает дополнительные сведения у заявителя или третьих лиц. Может быть организована проверка на месте, опрошены свидетели, проведено совещание специалистов.</w:t>
      </w:r>
    </w:p>
    <w:p w14:paraId="5912FE63">
      <w:pPr>
        <w:widowControl w:val="0"/>
        <w:spacing w:line="360" w:lineRule="auto"/>
        <w:ind w:firstLine="709"/>
        <w:jc w:val="both"/>
        <w:rPr>
          <w:sz w:val="28"/>
          <w:szCs w:val="28"/>
        </w:rPr>
      </w:pPr>
      <w:r>
        <w:rPr>
          <w:sz w:val="28"/>
          <w:szCs w:val="28"/>
        </w:rPr>
        <w:t>По результатам рассмотрения принимается решение: удовлетворить просьбу, отказать (с обязательным мотивированием), дать разъяснение или предложение. Решение оформляется в виде официального письма или распоряжения. Общий срок рассмотрения обращения — не более 30 дней (если вопрос требует дополнительной проверки — с уведомлением заявителя о продлении срока). Ответ направляется по адресу, указанному в обращении (почтовому или электронному). В ответе указываются принятые меры, причины отказа (если он был дан), рекомендации, информация о порядке обжалования. Если заявитель не удовлетворён решением, он может обратиться повторно. Такие обращения рассматриваются с особым вниманием, анализируется причина недовольства.</w:t>
      </w:r>
    </w:p>
    <w:p w14:paraId="48B5F8CD">
      <w:pPr>
        <w:widowControl w:val="0"/>
        <w:spacing w:line="360" w:lineRule="auto"/>
        <w:ind w:firstLine="709"/>
        <w:jc w:val="both"/>
        <w:rPr>
          <w:sz w:val="28"/>
          <w:szCs w:val="28"/>
        </w:rPr>
      </w:pPr>
      <w:r>
        <w:rPr>
          <w:sz w:val="28"/>
          <w:szCs w:val="28"/>
        </w:rPr>
        <w:t>В случае поступления большого количества схожих обращений (например, по вопросам состояния дорог, водоснабжения) администрация организует публичные обсуждения, встречи с инициативными группами, проводит комплексные проверки, готовит разъяснения через СМИ или официальный сайт.</w:t>
      </w:r>
    </w:p>
    <w:p w14:paraId="0816AC57">
      <w:pPr>
        <w:widowControl w:val="0"/>
        <w:spacing w:line="360" w:lineRule="auto"/>
        <w:ind w:firstLine="709"/>
        <w:jc w:val="both"/>
        <w:rPr>
          <w:sz w:val="28"/>
          <w:szCs w:val="28"/>
        </w:rPr>
      </w:pPr>
      <w:r>
        <w:rPr>
          <w:sz w:val="28"/>
          <w:szCs w:val="28"/>
        </w:rPr>
        <w:t xml:space="preserve"> Все обращения и ответы по ним подлежат архивному хранению. Ведение статистики позволяет выявлять типовые проблемы, отслеживать динамику жалоб, предложений, заявлений. На основе анализа готовятся отчёты для руководства, доклады на заседаниях Совета поселения, материалы для публикации.</w:t>
      </w:r>
    </w:p>
    <w:p w14:paraId="68DE2D3E">
      <w:pPr>
        <w:widowControl w:val="0"/>
        <w:spacing w:line="360" w:lineRule="auto"/>
        <w:ind w:firstLine="709"/>
        <w:jc w:val="both"/>
        <w:rPr>
          <w:sz w:val="28"/>
          <w:szCs w:val="28"/>
        </w:rPr>
      </w:pPr>
      <w:r>
        <w:rPr>
          <w:sz w:val="28"/>
          <w:szCs w:val="28"/>
        </w:rPr>
        <w:t xml:space="preserve"> Информация о порядке работы с обращениями размещается на сайте администрации, в местных СМИ, на информационных стендах. Администрация регулярно публикует отчёты о работе с обращениями, статистику, примеры решения типовых проблем. Практикуется обратная связь: оценка качества рассмотрения обращений, опросы жителей, «горячие линии».</w:t>
      </w:r>
    </w:p>
    <w:p w14:paraId="2E7A80BC">
      <w:pPr>
        <w:widowControl w:val="0"/>
        <w:spacing w:line="360" w:lineRule="auto"/>
        <w:ind w:firstLine="709"/>
        <w:jc w:val="both"/>
        <w:rPr>
          <w:color w:val="000000"/>
          <w:sz w:val="28"/>
          <w:szCs w:val="28"/>
        </w:rPr>
      </w:pPr>
      <w:r>
        <w:rPr>
          <w:color w:val="000000"/>
          <w:sz w:val="28"/>
          <w:szCs w:val="28"/>
        </w:rPr>
        <w:t>Обращения, поступившие в администрацию Адагумского сельского поселения Крымского муниципального района Краснодарского края в письменной форме, регистрируются в системе электронного документооборота «Обращения граждан» в течение трех дней с даты их поступления. В регистрационной карточке в системе электронного документооборота «Обращения граждан» указываются:</w:t>
      </w:r>
    </w:p>
    <w:p w14:paraId="2CA984A4">
      <w:pPr>
        <w:widowControl w:val="0"/>
        <w:numPr>
          <w:ilvl w:val="0"/>
          <w:numId w:val="21"/>
        </w:numPr>
        <w:spacing w:line="372" w:lineRule="auto"/>
        <w:ind w:left="0" w:firstLine="720"/>
        <w:jc w:val="both"/>
        <w:rPr>
          <w:rFonts w:eastAsia="Calibri"/>
          <w:color w:val="000000"/>
          <w:sz w:val="28"/>
          <w:szCs w:val="28"/>
          <w:lang w:eastAsia="en-US"/>
        </w:rPr>
      </w:pPr>
      <w:r>
        <w:rPr>
          <w:rFonts w:eastAsia="Calibri"/>
          <w:color w:val="000000"/>
          <w:sz w:val="28"/>
          <w:szCs w:val="28"/>
          <w:lang w:eastAsia="en-US"/>
        </w:rPr>
        <w:t>дата регистрации;</w:t>
      </w:r>
    </w:p>
    <w:p w14:paraId="7E5240F8">
      <w:pPr>
        <w:widowControl w:val="0"/>
        <w:numPr>
          <w:ilvl w:val="0"/>
          <w:numId w:val="21"/>
        </w:numPr>
        <w:spacing w:line="372" w:lineRule="auto"/>
        <w:ind w:left="0" w:firstLine="720"/>
        <w:jc w:val="both"/>
        <w:rPr>
          <w:rFonts w:eastAsia="Calibri"/>
          <w:color w:val="000000"/>
          <w:sz w:val="28"/>
          <w:szCs w:val="28"/>
          <w:lang w:eastAsia="en-US"/>
        </w:rPr>
      </w:pPr>
      <w:r>
        <w:rPr>
          <w:rFonts w:eastAsia="Calibri"/>
          <w:color w:val="000000"/>
          <w:sz w:val="28"/>
          <w:szCs w:val="28"/>
          <w:lang w:eastAsia="en-US"/>
        </w:rPr>
        <w:t>регистрационный номер;</w:t>
      </w:r>
    </w:p>
    <w:p w14:paraId="34936F8B">
      <w:pPr>
        <w:widowControl w:val="0"/>
        <w:numPr>
          <w:ilvl w:val="0"/>
          <w:numId w:val="21"/>
        </w:numPr>
        <w:spacing w:line="372" w:lineRule="auto"/>
        <w:ind w:left="0" w:firstLine="720"/>
        <w:jc w:val="both"/>
        <w:rPr>
          <w:rFonts w:eastAsia="Calibri"/>
          <w:color w:val="000000"/>
          <w:sz w:val="28"/>
          <w:szCs w:val="28"/>
          <w:lang w:eastAsia="en-US"/>
        </w:rPr>
      </w:pPr>
      <w:r>
        <w:rPr>
          <w:rFonts w:eastAsia="Calibri"/>
          <w:color w:val="000000"/>
          <w:sz w:val="28"/>
          <w:szCs w:val="28"/>
          <w:lang w:eastAsia="en-US"/>
        </w:rPr>
        <w:t>фамилия и инициалы автора обращения, его почтовый адрес (если адрес отсутствует и в письме, и на конверте, то при определении территории проживания заявителя следке руководствоваться данными почтового штемпеля). Если в электронном обращении почтовый адрес отсутствует, указан только электронный адрес заявителя и из содержания обращения невозможно определить место проживания заявителя, в адресную строку вносится запись: «Без точного адреса»;</w:t>
      </w:r>
    </w:p>
    <w:p w14:paraId="172AEE4E">
      <w:pPr>
        <w:widowControl w:val="0"/>
        <w:numPr>
          <w:ilvl w:val="0"/>
          <w:numId w:val="21"/>
        </w:numPr>
        <w:spacing w:line="372" w:lineRule="auto"/>
        <w:ind w:left="0" w:firstLine="720"/>
        <w:jc w:val="both"/>
        <w:rPr>
          <w:rFonts w:eastAsia="Calibri"/>
          <w:color w:val="000000"/>
          <w:sz w:val="28"/>
          <w:szCs w:val="28"/>
          <w:lang w:eastAsia="en-US"/>
        </w:rPr>
      </w:pPr>
      <w:r>
        <w:rPr>
          <w:rFonts w:eastAsia="Calibri"/>
          <w:color w:val="000000"/>
          <w:sz w:val="28"/>
          <w:szCs w:val="28"/>
          <w:lang w:eastAsia="en-US"/>
        </w:rPr>
        <w:t>форма обращения (письмо, телеграмма);</w:t>
      </w:r>
    </w:p>
    <w:p w14:paraId="6504F2C3">
      <w:pPr>
        <w:widowControl w:val="0"/>
        <w:numPr>
          <w:ilvl w:val="0"/>
          <w:numId w:val="21"/>
        </w:numPr>
        <w:spacing w:line="372" w:lineRule="auto"/>
        <w:ind w:left="0" w:firstLine="720"/>
        <w:jc w:val="both"/>
        <w:rPr>
          <w:rFonts w:eastAsia="Calibri"/>
          <w:color w:val="000000"/>
          <w:sz w:val="28"/>
          <w:szCs w:val="28"/>
          <w:lang w:eastAsia="en-US"/>
        </w:rPr>
      </w:pPr>
      <w:r>
        <w:rPr>
          <w:rFonts w:eastAsia="Calibri"/>
          <w:color w:val="000000"/>
          <w:sz w:val="28"/>
          <w:szCs w:val="28"/>
          <w:lang w:eastAsia="en-US"/>
        </w:rPr>
        <w:t>вид обращения (жалоба, предложение, заявление, запрос);</w:t>
      </w:r>
    </w:p>
    <w:p w14:paraId="09E2072C">
      <w:pPr>
        <w:widowControl w:val="0"/>
        <w:numPr>
          <w:ilvl w:val="0"/>
          <w:numId w:val="21"/>
        </w:numPr>
        <w:spacing w:line="372" w:lineRule="auto"/>
        <w:ind w:left="0" w:firstLine="720"/>
        <w:jc w:val="both"/>
        <w:rPr>
          <w:rFonts w:eastAsia="Calibri"/>
          <w:color w:val="000000"/>
          <w:sz w:val="28"/>
          <w:szCs w:val="28"/>
          <w:lang w:eastAsia="en-US"/>
        </w:rPr>
      </w:pPr>
      <w:r>
        <w:rPr>
          <w:rFonts w:eastAsia="Calibri"/>
          <w:color w:val="000000"/>
          <w:sz w:val="28"/>
          <w:szCs w:val="28"/>
          <w:lang w:eastAsia="en-US"/>
        </w:rPr>
        <w:t>телефон (при наличии);</w:t>
      </w:r>
    </w:p>
    <w:p w14:paraId="3F39DEC7">
      <w:pPr>
        <w:widowControl w:val="0"/>
        <w:numPr>
          <w:ilvl w:val="0"/>
          <w:numId w:val="21"/>
        </w:numPr>
        <w:spacing w:line="372" w:lineRule="auto"/>
        <w:ind w:left="0" w:firstLine="720"/>
        <w:jc w:val="both"/>
        <w:rPr>
          <w:rFonts w:eastAsia="Calibri"/>
          <w:color w:val="000000"/>
          <w:sz w:val="28"/>
          <w:szCs w:val="28"/>
          <w:lang w:eastAsia="en-US"/>
        </w:rPr>
      </w:pPr>
      <w:r>
        <w:rPr>
          <w:rFonts w:eastAsia="Calibri"/>
          <w:color w:val="000000"/>
          <w:sz w:val="28"/>
          <w:szCs w:val="28"/>
          <w:lang w:eastAsia="en-US"/>
        </w:rPr>
        <w:t>социальное положение и льготная категория (в случае наличия);</w:t>
      </w:r>
    </w:p>
    <w:p w14:paraId="2A24502F">
      <w:pPr>
        <w:widowControl w:val="0"/>
        <w:numPr>
          <w:ilvl w:val="0"/>
          <w:numId w:val="21"/>
        </w:numPr>
        <w:spacing w:line="372" w:lineRule="auto"/>
        <w:ind w:left="0" w:firstLine="720"/>
        <w:jc w:val="both"/>
        <w:rPr>
          <w:rFonts w:eastAsia="Calibri"/>
          <w:color w:val="000000"/>
          <w:sz w:val="28"/>
          <w:szCs w:val="28"/>
          <w:lang w:eastAsia="en-US"/>
        </w:rPr>
      </w:pPr>
      <w:r>
        <w:rPr>
          <w:rFonts w:eastAsia="Calibri"/>
          <w:color w:val="000000"/>
          <w:sz w:val="28"/>
          <w:szCs w:val="28"/>
          <w:lang w:eastAsia="en-US"/>
        </w:rPr>
        <w:t>пол, возрастная категория;</w:t>
      </w:r>
    </w:p>
    <w:p w14:paraId="4E24F763">
      <w:pPr>
        <w:widowControl w:val="0"/>
        <w:numPr>
          <w:ilvl w:val="0"/>
          <w:numId w:val="21"/>
        </w:numPr>
        <w:spacing w:line="372" w:lineRule="auto"/>
        <w:ind w:left="0" w:firstLine="720"/>
        <w:jc w:val="both"/>
        <w:rPr>
          <w:rFonts w:eastAsia="Calibri"/>
          <w:color w:val="000000"/>
          <w:sz w:val="28"/>
          <w:szCs w:val="28"/>
          <w:lang w:eastAsia="en-US"/>
        </w:rPr>
      </w:pPr>
      <w:r>
        <w:rPr>
          <w:rFonts w:eastAsia="Calibri"/>
          <w:color w:val="000000"/>
          <w:sz w:val="28"/>
          <w:szCs w:val="28"/>
          <w:lang w:eastAsia="en-US"/>
        </w:rPr>
        <w:t>вид контроля (особый контроль, запрос, контроль, дополнительный контроль);</w:t>
      </w:r>
    </w:p>
    <w:p w14:paraId="7B336269">
      <w:pPr>
        <w:widowControl w:val="0"/>
        <w:numPr>
          <w:ilvl w:val="0"/>
          <w:numId w:val="21"/>
        </w:numPr>
        <w:kinsoku w:val="0"/>
        <w:overflowPunct w:val="0"/>
        <w:autoSpaceDE w:val="0"/>
        <w:autoSpaceDN w:val="0"/>
        <w:adjustRightInd w:val="0"/>
        <w:snapToGrid w:val="0"/>
        <w:spacing w:line="372" w:lineRule="auto"/>
        <w:ind w:left="0" w:firstLine="720"/>
        <w:jc w:val="both"/>
        <w:rPr>
          <w:rFonts w:eastAsia="Calibri"/>
          <w:color w:val="000000"/>
          <w:sz w:val="28"/>
          <w:szCs w:val="28"/>
          <w:lang w:eastAsia="en-US"/>
        </w:rPr>
      </w:pPr>
      <w:r>
        <w:rPr>
          <w:rFonts w:eastAsia="Calibri"/>
          <w:color w:val="000000"/>
          <w:sz w:val="28"/>
          <w:szCs w:val="28"/>
          <w:lang w:eastAsia="en-US"/>
        </w:rPr>
        <w:t>указывается откуда поступило обращение (из Администрации Президента РФ, Аппарата Правительства РФ, Администрации Краснодарского края от заявителя и т.д., дата, исходящий номер сопроводительного письма;</w:t>
      </w:r>
    </w:p>
    <w:p w14:paraId="7D5340FD">
      <w:pPr>
        <w:widowControl w:val="0"/>
        <w:numPr>
          <w:ilvl w:val="0"/>
          <w:numId w:val="21"/>
        </w:numPr>
        <w:kinsoku w:val="0"/>
        <w:overflowPunct w:val="0"/>
        <w:autoSpaceDE w:val="0"/>
        <w:autoSpaceDN w:val="0"/>
        <w:adjustRightInd w:val="0"/>
        <w:snapToGrid w:val="0"/>
        <w:spacing w:line="372" w:lineRule="auto"/>
        <w:ind w:left="0" w:firstLine="720"/>
        <w:jc w:val="both"/>
        <w:rPr>
          <w:rFonts w:eastAsia="Calibri"/>
          <w:color w:val="000000"/>
          <w:sz w:val="28"/>
          <w:szCs w:val="28"/>
          <w:lang w:eastAsia="en-US"/>
        </w:rPr>
      </w:pPr>
      <w:r>
        <w:rPr>
          <w:rFonts w:eastAsia="Calibri"/>
          <w:color w:val="000000"/>
          <w:sz w:val="28"/>
          <w:szCs w:val="28"/>
          <w:lang w:eastAsia="en-US"/>
        </w:rPr>
        <w:t>содержание обращения, которое должно быть четким, отражать его суть;</w:t>
      </w:r>
    </w:p>
    <w:p w14:paraId="7DF12B02">
      <w:pPr>
        <w:widowControl w:val="0"/>
        <w:numPr>
          <w:ilvl w:val="0"/>
          <w:numId w:val="21"/>
        </w:numPr>
        <w:spacing w:line="372" w:lineRule="auto"/>
        <w:ind w:left="0" w:firstLine="720"/>
        <w:jc w:val="both"/>
        <w:rPr>
          <w:rFonts w:eastAsia="Calibri"/>
          <w:color w:val="000000"/>
          <w:sz w:val="28"/>
          <w:szCs w:val="28"/>
          <w:lang w:eastAsia="en-US"/>
        </w:rPr>
      </w:pPr>
      <w:r>
        <w:rPr>
          <w:rFonts w:eastAsia="Calibri"/>
          <w:color w:val="000000"/>
          <w:sz w:val="28"/>
          <w:szCs w:val="28"/>
          <w:lang w:eastAsia="en-US"/>
        </w:rPr>
        <w:t>шифр тематики обращения согласно действующему классификатору;</w:t>
      </w:r>
    </w:p>
    <w:p w14:paraId="280BEABB">
      <w:pPr>
        <w:widowControl w:val="0"/>
        <w:numPr>
          <w:ilvl w:val="0"/>
          <w:numId w:val="21"/>
        </w:numPr>
        <w:spacing w:line="372" w:lineRule="auto"/>
        <w:ind w:left="0" w:firstLine="720"/>
        <w:jc w:val="both"/>
        <w:rPr>
          <w:rFonts w:eastAsia="Calibri"/>
          <w:color w:val="000000"/>
          <w:sz w:val="28"/>
          <w:szCs w:val="28"/>
          <w:lang w:eastAsia="en-US"/>
        </w:rPr>
      </w:pPr>
      <w:r>
        <w:rPr>
          <w:rFonts w:eastAsia="Calibri"/>
          <w:color w:val="000000"/>
          <w:sz w:val="28"/>
          <w:szCs w:val="28"/>
          <w:lang w:eastAsia="en-US"/>
        </w:rPr>
        <w:t>фамилия и проект резолюции руководителя, которому обращение отправляется на рассмотрение.</w:t>
      </w:r>
    </w:p>
    <w:p w14:paraId="6C38DD46">
      <w:pPr>
        <w:spacing w:line="360" w:lineRule="auto"/>
        <w:ind w:firstLine="708"/>
        <w:jc w:val="both"/>
        <w:rPr>
          <w:color w:val="000000"/>
          <w:sz w:val="28"/>
          <w:szCs w:val="28"/>
        </w:rPr>
      </w:pPr>
      <w:r>
        <w:rPr>
          <w:color w:val="000000"/>
          <w:sz w:val="28"/>
          <w:szCs w:val="28"/>
        </w:rPr>
        <w:tab/>
      </w:r>
      <w:r>
        <w:rPr>
          <w:color w:val="000000"/>
          <w:sz w:val="28"/>
          <w:szCs w:val="28"/>
        </w:rPr>
        <w:t>Рассмотрение устных обращений, поступивших по телефону «Горячая линия» администрации Адагумского сельского поселения Крымского муниципального района Краснодарского края, аналогичен письменным, и осуществляется в соответствии с установленным порядком.</w:t>
      </w:r>
    </w:p>
    <w:p w14:paraId="5C8DC25C">
      <w:pPr>
        <w:spacing w:line="360" w:lineRule="auto"/>
        <w:jc w:val="both"/>
        <w:rPr>
          <w:color w:val="000000"/>
          <w:sz w:val="28"/>
          <w:szCs w:val="28"/>
        </w:rPr>
      </w:pPr>
      <w:r>
        <w:rPr>
          <w:color w:val="000000"/>
          <w:sz w:val="28"/>
          <w:szCs w:val="28"/>
        </w:rPr>
        <w:t>Таблица 1 – Данные заявителя в системе электронного документооборота «Обращения граждан»</w:t>
      </w:r>
    </w:p>
    <w:p w14:paraId="45662E0B">
      <w:pPr>
        <w:jc w:val="center"/>
        <w:rPr>
          <w:color w:val="000000"/>
          <w:sz w:val="28"/>
          <w:szCs w:val="28"/>
        </w:rPr>
      </w:pPr>
    </w:p>
    <w:tbl>
      <w:tblPr>
        <w:tblStyle w:val="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85"/>
        <w:gridCol w:w="4694"/>
        <w:gridCol w:w="4066"/>
      </w:tblGrid>
      <w:tr w14:paraId="3D1779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5" w:type="dxa"/>
          </w:tcPr>
          <w:p w14:paraId="7C01480A">
            <w:pPr>
              <w:spacing w:line="360" w:lineRule="auto"/>
              <w:jc w:val="center"/>
              <w:rPr>
                <w:rFonts w:eastAsia="Calibri"/>
                <w:color w:val="000000"/>
                <w:sz w:val="22"/>
                <w:szCs w:val="28"/>
              </w:rPr>
            </w:pPr>
            <w:r>
              <w:rPr>
                <w:rFonts w:eastAsia="Calibri"/>
                <w:color w:val="000000"/>
                <w:sz w:val="22"/>
                <w:szCs w:val="28"/>
              </w:rPr>
              <w:t>№</w:t>
            </w:r>
          </w:p>
        </w:tc>
        <w:tc>
          <w:tcPr>
            <w:tcW w:w="4694" w:type="dxa"/>
          </w:tcPr>
          <w:p w14:paraId="5835A4FD">
            <w:pPr>
              <w:jc w:val="center"/>
              <w:rPr>
                <w:rFonts w:eastAsia="Calibri"/>
                <w:color w:val="000000"/>
                <w:sz w:val="22"/>
                <w:szCs w:val="28"/>
              </w:rPr>
            </w:pPr>
            <w:r>
              <w:rPr>
                <w:rFonts w:eastAsia="Calibri"/>
                <w:color w:val="000000"/>
                <w:sz w:val="22"/>
                <w:szCs w:val="28"/>
              </w:rPr>
              <w:t>Данные заявителя</w:t>
            </w:r>
          </w:p>
        </w:tc>
        <w:tc>
          <w:tcPr>
            <w:tcW w:w="4066" w:type="dxa"/>
          </w:tcPr>
          <w:p w14:paraId="1D075368">
            <w:pPr>
              <w:jc w:val="center"/>
              <w:rPr>
                <w:rFonts w:eastAsia="Calibri"/>
                <w:color w:val="000000"/>
                <w:sz w:val="22"/>
                <w:szCs w:val="28"/>
              </w:rPr>
            </w:pPr>
            <w:r>
              <w:rPr>
                <w:rFonts w:eastAsia="Calibri"/>
                <w:color w:val="000000"/>
                <w:sz w:val="22"/>
                <w:szCs w:val="28"/>
              </w:rPr>
              <w:t xml:space="preserve">Примечание </w:t>
            </w:r>
          </w:p>
        </w:tc>
      </w:tr>
      <w:tr w14:paraId="1EEE09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5" w:type="dxa"/>
            <w:vAlign w:val="center"/>
          </w:tcPr>
          <w:p w14:paraId="48AD34F7">
            <w:pPr>
              <w:spacing w:line="360" w:lineRule="auto"/>
              <w:jc w:val="center"/>
              <w:rPr>
                <w:rFonts w:eastAsia="Calibri"/>
                <w:color w:val="000000"/>
                <w:sz w:val="22"/>
                <w:szCs w:val="28"/>
              </w:rPr>
            </w:pPr>
            <w:r>
              <w:rPr>
                <w:rFonts w:eastAsia="Calibri"/>
                <w:color w:val="000000"/>
                <w:sz w:val="22"/>
                <w:szCs w:val="28"/>
              </w:rPr>
              <w:t>1.</w:t>
            </w:r>
          </w:p>
        </w:tc>
        <w:tc>
          <w:tcPr>
            <w:tcW w:w="4694" w:type="dxa"/>
            <w:vAlign w:val="center"/>
          </w:tcPr>
          <w:p w14:paraId="37D5C697">
            <w:pPr>
              <w:rPr>
                <w:rFonts w:eastAsia="Calibri"/>
                <w:color w:val="000000"/>
                <w:sz w:val="22"/>
                <w:szCs w:val="28"/>
              </w:rPr>
            </w:pPr>
            <w:r>
              <w:rPr>
                <w:rFonts w:eastAsia="Calibri"/>
                <w:color w:val="000000"/>
                <w:sz w:val="22"/>
                <w:szCs w:val="28"/>
              </w:rPr>
              <w:t>Ф.И.О.</w:t>
            </w:r>
          </w:p>
        </w:tc>
        <w:tc>
          <w:tcPr>
            <w:tcW w:w="4066" w:type="dxa"/>
            <w:vAlign w:val="center"/>
          </w:tcPr>
          <w:p w14:paraId="1F30670C">
            <w:pPr>
              <w:rPr>
                <w:rFonts w:eastAsia="Calibri"/>
                <w:color w:val="000000"/>
                <w:sz w:val="22"/>
                <w:szCs w:val="28"/>
              </w:rPr>
            </w:pPr>
            <w:r>
              <w:rPr>
                <w:rFonts w:eastAsia="Calibri"/>
                <w:color w:val="000000"/>
                <w:sz w:val="22"/>
                <w:szCs w:val="28"/>
              </w:rPr>
              <w:t>В именительном падеже</w:t>
            </w:r>
          </w:p>
        </w:tc>
      </w:tr>
      <w:tr w14:paraId="6C41D9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5" w:type="dxa"/>
            <w:vAlign w:val="center"/>
          </w:tcPr>
          <w:p w14:paraId="2CE3110A">
            <w:pPr>
              <w:spacing w:line="360" w:lineRule="auto"/>
              <w:jc w:val="center"/>
              <w:rPr>
                <w:rFonts w:eastAsia="Calibri"/>
                <w:color w:val="000000"/>
                <w:sz w:val="22"/>
                <w:szCs w:val="28"/>
              </w:rPr>
            </w:pPr>
            <w:r>
              <w:rPr>
                <w:rFonts w:eastAsia="Calibri"/>
                <w:color w:val="000000"/>
                <w:sz w:val="22"/>
                <w:szCs w:val="28"/>
              </w:rPr>
              <w:t>2.</w:t>
            </w:r>
          </w:p>
        </w:tc>
        <w:tc>
          <w:tcPr>
            <w:tcW w:w="4694" w:type="dxa"/>
            <w:vAlign w:val="center"/>
          </w:tcPr>
          <w:p w14:paraId="1E11729E">
            <w:pPr>
              <w:rPr>
                <w:rFonts w:eastAsia="Calibri"/>
                <w:color w:val="000000"/>
                <w:sz w:val="22"/>
                <w:szCs w:val="28"/>
              </w:rPr>
            </w:pPr>
            <w:r>
              <w:rPr>
                <w:rFonts w:eastAsia="Calibri"/>
                <w:color w:val="000000"/>
                <w:sz w:val="22"/>
                <w:szCs w:val="28"/>
              </w:rPr>
              <w:t>Почтовый адрес</w:t>
            </w:r>
          </w:p>
        </w:tc>
        <w:tc>
          <w:tcPr>
            <w:tcW w:w="4066" w:type="dxa"/>
            <w:vAlign w:val="center"/>
          </w:tcPr>
          <w:p w14:paraId="1E66E3E7">
            <w:pPr>
              <w:rPr>
                <w:rFonts w:eastAsia="Calibri"/>
                <w:color w:val="000000"/>
                <w:sz w:val="22"/>
                <w:szCs w:val="28"/>
              </w:rPr>
            </w:pPr>
            <w:r>
              <w:rPr>
                <w:rFonts w:eastAsia="Calibri"/>
                <w:color w:val="000000"/>
                <w:sz w:val="22"/>
                <w:szCs w:val="28"/>
              </w:rPr>
              <w:t>Если почтовый адрес отсутствует, а указан только электронный адрес заявителя, в адресную строку вносится запись: «Без точного адреса»</w:t>
            </w:r>
          </w:p>
        </w:tc>
      </w:tr>
      <w:tr w14:paraId="2773FB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5" w:type="dxa"/>
            <w:vAlign w:val="center"/>
          </w:tcPr>
          <w:p w14:paraId="354F5E3B">
            <w:pPr>
              <w:spacing w:line="360" w:lineRule="auto"/>
              <w:jc w:val="center"/>
              <w:rPr>
                <w:rFonts w:eastAsia="Calibri"/>
                <w:color w:val="000000"/>
                <w:sz w:val="22"/>
                <w:szCs w:val="28"/>
              </w:rPr>
            </w:pPr>
            <w:r>
              <w:rPr>
                <w:rFonts w:eastAsia="Calibri"/>
                <w:color w:val="000000"/>
                <w:sz w:val="22"/>
                <w:szCs w:val="28"/>
              </w:rPr>
              <w:t>3.</w:t>
            </w:r>
          </w:p>
        </w:tc>
        <w:tc>
          <w:tcPr>
            <w:tcW w:w="4694" w:type="dxa"/>
            <w:vAlign w:val="center"/>
          </w:tcPr>
          <w:p w14:paraId="40DED5C6">
            <w:pPr>
              <w:rPr>
                <w:rFonts w:eastAsia="Calibri"/>
                <w:color w:val="000000"/>
                <w:sz w:val="22"/>
                <w:szCs w:val="28"/>
              </w:rPr>
            </w:pPr>
            <w:r>
              <w:rPr>
                <w:rFonts w:eastAsia="Calibri"/>
                <w:color w:val="000000"/>
                <w:sz w:val="22"/>
                <w:szCs w:val="28"/>
              </w:rPr>
              <w:t>Социальное положение и льготная категория</w:t>
            </w:r>
          </w:p>
        </w:tc>
        <w:tc>
          <w:tcPr>
            <w:tcW w:w="4066" w:type="dxa"/>
            <w:vAlign w:val="center"/>
          </w:tcPr>
          <w:p w14:paraId="3FBBECB0">
            <w:pPr>
              <w:rPr>
                <w:rFonts w:eastAsia="Calibri"/>
                <w:color w:val="000000"/>
                <w:sz w:val="22"/>
                <w:szCs w:val="28"/>
              </w:rPr>
            </w:pPr>
            <w:r>
              <w:rPr>
                <w:rFonts w:eastAsia="Calibri"/>
                <w:color w:val="000000"/>
                <w:sz w:val="22"/>
                <w:szCs w:val="28"/>
              </w:rPr>
              <w:t>В случае наличия</w:t>
            </w:r>
          </w:p>
        </w:tc>
      </w:tr>
      <w:tr w14:paraId="123DEA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5" w:type="dxa"/>
            <w:vAlign w:val="center"/>
          </w:tcPr>
          <w:p w14:paraId="2771DBEA">
            <w:pPr>
              <w:spacing w:line="360" w:lineRule="auto"/>
              <w:jc w:val="center"/>
              <w:rPr>
                <w:rFonts w:eastAsia="Calibri"/>
                <w:color w:val="000000"/>
                <w:sz w:val="22"/>
                <w:szCs w:val="28"/>
              </w:rPr>
            </w:pPr>
            <w:r>
              <w:rPr>
                <w:rFonts w:eastAsia="Calibri"/>
                <w:color w:val="000000"/>
                <w:sz w:val="22"/>
                <w:szCs w:val="28"/>
              </w:rPr>
              <w:t>4.</w:t>
            </w:r>
          </w:p>
        </w:tc>
        <w:tc>
          <w:tcPr>
            <w:tcW w:w="4694" w:type="dxa"/>
            <w:vAlign w:val="center"/>
          </w:tcPr>
          <w:p w14:paraId="560E6577">
            <w:pPr>
              <w:rPr>
                <w:rFonts w:eastAsia="Calibri"/>
                <w:color w:val="000000"/>
                <w:sz w:val="22"/>
                <w:szCs w:val="28"/>
              </w:rPr>
            </w:pPr>
            <w:r>
              <w:rPr>
                <w:rFonts w:eastAsia="Calibri"/>
                <w:color w:val="000000"/>
                <w:sz w:val="22"/>
                <w:szCs w:val="28"/>
              </w:rPr>
              <w:t>Откуда поступило обращение</w:t>
            </w:r>
          </w:p>
        </w:tc>
        <w:tc>
          <w:tcPr>
            <w:tcW w:w="4066" w:type="dxa"/>
            <w:vAlign w:val="center"/>
          </w:tcPr>
          <w:p w14:paraId="01576EAF">
            <w:pPr>
              <w:rPr>
                <w:rFonts w:eastAsia="Calibri"/>
                <w:color w:val="000000"/>
                <w:sz w:val="22"/>
                <w:szCs w:val="28"/>
              </w:rPr>
            </w:pPr>
            <w:r>
              <w:rPr>
                <w:rFonts w:eastAsia="Calibri"/>
                <w:color w:val="000000"/>
                <w:sz w:val="22"/>
                <w:szCs w:val="28"/>
              </w:rPr>
              <w:t>Например, из Администрации Президента Российской Федерации, администрации Краснодарского края, Законодательного Собрания Краснодарского края и т. д.</w:t>
            </w:r>
          </w:p>
        </w:tc>
      </w:tr>
      <w:tr w14:paraId="692AE2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5" w:type="dxa"/>
            <w:vAlign w:val="center"/>
          </w:tcPr>
          <w:p w14:paraId="6C6CEDAF">
            <w:pPr>
              <w:spacing w:line="360" w:lineRule="auto"/>
              <w:jc w:val="center"/>
              <w:rPr>
                <w:rFonts w:eastAsia="Calibri"/>
                <w:color w:val="000000"/>
                <w:sz w:val="22"/>
                <w:szCs w:val="28"/>
              </w:rPr>
            </w:pPr>
            <w:r>
              <w:rPr>
                <w:rFonts w:eastAsia="Calibri"/>
                <w:color w:val="000000"/>
                <w:sz w:val="22"/>
                <w:szCs w:val="28"/>
              </w:rPr>
              <w:t>5.</w:t>
            </w:r>
          </w:p>
        </w:tc>
        <w:tc>
          <w:tcPr>
            <w:tcW w:w="4694" w:type="dxa"/>
            <w:vAlign w:val="center"/>
          </w:tcPr>
          <w:p w14:paraId="29E74EFF">
            <w:pPr>
              <w:rPr>
                <w:rFonts w:eastAsia="Calibri"/>
                <w:color w:val="000000"/>
                <w:sz w:val="22"/>
                <w:szCs w:val="28"/>
              </w:rPr>
            </w:pPr>
            <w:r>
              <w:rPr>
                <w:rFonts w:eastAsia="Calibri"/>
                <w:color w:val="000000"/>
                <w:sz w:val="22"/>
                <w:szCs w:val="28"/>
              </w:rPr>
              <w:t>Дата</w:t>
            </w:r>
          </w:p>
        </w:tc>
        <w:tc>
          <w:tcPr>
            <w:tcW w:w="4066" w:type="dxa"/>
            <w:vAlign w:val="center"/>
          </w:tcPr>
          <w:p w14:paraId="29CE449C">
            <w:pPr>
              <w:rPr>
                <w:rFonts w:eastAsia="Calibri"/>
                <w:color w:val="000000"/>
                <w:sz w:val="22"/>
                <w:szCs w:val="28"/>
              </w:rPr>
            </w:pPr>
            <w:r>
              <w:rPr>
                <w:rFonts w:eastAsia="Calibri"/>
                <w:color w:val="000000"/>
                <w:sz w:val="22"/>
                <w:szCs w:val="28"/>
              </w:rPr>
              <w:t>Дата регистрации обращения</w:t>
            </w:r>
          </w:p>
        </w:tc>
      </w:tr>
      <w:tr w14:paraId="71104A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5" w:type="dxa"/>
            <w:vAlign w:val="center"/>
          </w:tcPr>
          <w:p w14:paraId="2D3E1E16">
            <w:pPr>
              <w:spacing w:line="360" w:lineRule="auto"/>
              <w:jc w:val="center"/>
              <w:rPr>
                <w:rFonts w:eastAsia="Calibri"/>
                <w:color w:val="000000"/>
                <w:sz w:val="22"/>
                <w:szCs w:val="28"/>
              </w:rPr>
            </w:pPr>
            <w:r>
              <w:rPr>
                <w:rFonts w:eastAsia="Calibri"/>
                <w:color w:val="000000"/>
                <w:sz w:val="22"/>
                <w:szCs w:val="28"/>
              </w:rPr>
              <w:t>6.</w:t>
            </w:r>
          </w:p>
        </w:tc>
        <w:tc>
          <w:tcPr>
            <w:tcW w:w="4694" w:type="dxa"/>
            <w:vAlign w:val="center"/>
          </w:tcPr>
          <w:p w14:paraId="4314F055">
            <w:pPr>
              <w:rPr>
                <w:rFonts w:eastAsia="Calibri"/>
                <w:color w:val="000000"/>
                <w:sz w:val="22"/>
                <w:szCs w:val="28"/>
              </w:rPr>
            </w:pPr>
            <w:r>
              <w:rPr>
                <w:rFonts w:eastAsia="Calibri"/>
                <w:color w:val="000000"/>
                <w:sz w:val="22"/>
                <w:szCs w:val="28"/>
              </w:rPr>
              <w:t>Исходящий номер сопроводительного письма</w:t>
            </w:r>
          </w:p>
        </w:tc>
        <w:tc>
          <w:tcPr>
            <w:tcW w:w="4066" w:type="dxa"/>
            <w:vAlign w:val="center"/>
          </w:tcPr>
          <w:p w14:paraId="1554CB84">
            <w:pPr>
              <w:jc w:val="center"/>
              <w:rPr>
                <w:rFonts w:eastAsia="Calibri"/>
                <w:color w:val="000000"/>
                <w:sz w:val="22"/>
                <w:szCs w:val="28"/>
              </w:rPr>
            </w:pPr>
            <w:r>
              <w:rPr>
                <w:rFonts w:eastAsia="Calibri"/>
                <w:color w:val="000000"/>
                <w:sz w:val="22"/>
                <w:szCs w:val="28"/>
              </w:rPr>
              <w:t>–––</w:t>
            </w:r>
          </w:p>
        </w:tc>
      </w:tr>
      <w:tr w14:paraId="2FAE31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5" w:type="dxa"/>
            <w:vAlign w:val="center"/>
          </w:tcPr>
          <w:p w14:paraId="18FCE459">
            <w:pPr>
              <w:spacing w:line="360" w:lineRule="auto"/>
              <w:jc w:val="center"/>
              <w:rPr>
                <w:rFonts w:eastAsia="Calibri"/>
                <w:color w:val="000000"/>
                <w:sz w:val="22"/>
                <w:szCs w:val="28"/>
              </w:rPr>
            </w:pPr>
            <w:r>
              <w:rPr>
                <w:rFonts w:eastAsia="Calibri"/>
                <w:color w:val="000000"/>
                <w:sz w:val="22"/>
                <w:szCs w:val="28"/>
              </w:rPr>
              <w:t>7.</w:t>
            </w:r>
          </w:p>
        </w:tc>
        <w:tc>
          <w:tcPr>
            <w:tcW w:w="4694" w:type="dxa"/>
            <w:vAlign w:val="center"/>
          </w:tcPr>
          <w:p w14:paraId="38D0EA3F">
            <w:pPr>
              <w:rPr>
                <w:rFonts w:eastAsia="Calibri"/>
                <w:color w:val="000000"/>
                <w:sz w:val="22"/>
                <w:szCs w:val="28"/>
              </w:rPr>
            </w:pPr>
            <w:r>
              <w:rPr>
                <w:rFonts w:eastAsia="Calibri"/>
                <w:color w:val="000000"/>
                <w:sz w:val="22"/>
                <w:szCs w:val="28"/>
              </w:rPr>
              <w:t>Доставлено лично либо через посредника</w:t>
            </w:r>
          </w:p>
        </w:tc>
        <w:tc>
          <w:tcPr>
            <w:tcW w:w="4066" w:type="dxa"/>
            <w:vAlign w:val="center"/>
          </w:tcPr>
          <w:p w14:paraId="41B74A67">
            <w:pPr>
              <w:jc w:val="center"/>
              <w:rPr>
                <w:rFonts w:eastAsia="Calibri"/>
                <w:color w:val="000000"/>
                <w:sz w:val="22"/>
                <w:szCs w:val="28"/>
              </w:rPr>
            </w:pPr>
            <w:r>
              <w:rPr>
                <w:rFonts w:eastAsia="Calibri"/>
                <w:color w:val="000000"/>
                <w:sz w:val="22"/>
                <w:szCs w:val="28"/>
              </w:rPr>
              <w:t>–––</w:t>
            </w:r>
          </w:p>
        </w:tc>
      </w:tr>
      <w:tr w14:paraId="6C707B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5" w:type="dxa"/>
            <w:vAlign w:val="center"/>
          </w:tcPr>
          <w:p w14:paraId="48A44A4D">
            <w:pPr>
              <w:spacing w:line="360" w:lineRule="auto"/>
              <w:jc w:val="center"/>
              <w:rPr>
                <w:rFonts w:eastAsia="Calibri"/>
                <w:color w:val="000000"/>
                <w:sz w:val="22"/>
                <w:szCs w:val="28"/>
              </w:rPr>
            </w:pPr>
            <w:r>
              <w:rPr>
                <w:rFonts w:eastAsia="Calibri"/>
                <w:color w:val="000000"/>
                <w:sz w:val="22"/>
                <w:szCs w:val="28"/>
              </w:rPr>
              <w:t>8.</w:t>
            </w:r>
          </w:p>
        </w:tc>
        <w:tc>
          <w:tcPr>
            <w:tcW w:w="4694" w:type="dxa"/>
            <w:vAlign w:val="center"/>
          </w:tcPr>
          <w:p w14:paraId="61C354F2">
            <w:pPr>
              <w:rPr>
                <w:rFonts w:eastAsia="Calibri"/>
                <w:color w:val="000000"/>
                <w:sz w:val="22"/>
                <w:szCs w:val="28"/>
              </w:rPr>
            </w:pPr>
            <w:r>
              <w:rPr>
                <w:rFonts w:eastAsia="Calibri"/>
                <w:color w:val="000000"/>
                <w:sz w:val="22"/>
                <w:szCs w:val="28"/>
              </w:rPr>
              <w:t>Краткое содержание обращения</w:t>
            </w:r>
          </w:p>
        </w:tc>
        <w:tc>
          <w:tcPr>
            <w:tcW w:w="4066" w:type="dxa"/>
            <w:vAlign w:val="center"/>
          </w:tcPr>
          <w:p w14:paraId="1D9EB41D">
            <w:pPr>
              <w:rPr>
                <w:rFonts w:eastAsia="Calibri"/>
                <w:color w:val="000000"/>
                <w:sz w:val="22"/>
                <w:szCs w:val="28"/>
              </w:rPr>
            </w:pPr>
            <w:r>
              <w:rPr>
                <w:rFonts w:eastAsia="Calibri"/>
                <w:color w:val="000000"/>
                <w:sz w:val="22"/>
                <w:szCs w:val="28"/>
              </w:rPr>
              <w:t>Должно быть четким, отражать его суть</w:t>
            </w:r>
          </w:p>
        </w:tc>
      </w:tr>
      <w:tr w14:paraId="609A4C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5" w:type="dxa"/>
            <w:vAlign w:val="center"/>
          </w:tcPr>
          <w:p w14:paraId="322F619F">
            <w:pPr>
              <w:spacing w:line="360" w:lineRule="auto"/>
              <w:jc w:val="center"/>
              <w:rPr>
                <w:rFonts w:eastAsia="Calibri"/>
                <w:color w:val="000000"/>
                <w:sz w:val="22"/>
                <w:szCs w:val="28"/>
              </w:rPr>
            </w:pPr>
            <w:r>
              <w:rPr>
                <w:rFonts w:eastAsia="Calibri"/>
                <w:color w:val="000000"/>
                <w:sz w:val="22"/>
                <w:szCs w:val="28"/>
              </w:rPr>
              <w:t>9.</w:t>
            </w:r>
          </w:p>
        </w:tc>
        <w:tc>
          <w:tcPr>
            <w:tcW w:w="4694" w:type="dxa"/>
            <w:vAlign w:val="center"/>
          </w:tcPr>
          <w:p w14:paraId="5EC0EE32">
            <w:pPr>
              <w:rPr>
                <w:rFonts w:eastAsia="Calibri"/>
                <w:color w:val="000000"/>
                <w:sz w:val="22"/>
                <w:szCs w:val="28"/>
              </w:rPr>
            </w:pPr>
            <w:r>
              <w:rPr>
                <w:rFonts w:eastAsia="Calibri"/>
                <w:color w:val="000000"/>
                <w:sz w:val="22"/>
                <w:szCs w:val="28"/>
              </w:rPr>
              <w:t>Тематика обращения</w:t>
            </w:r>
          </w:p>
        </w:tc>
        <w:tc>
          <w:tcPr>
            <w:tcW w:w="4066" w:type="dxa"/>
            <w:vAlign w:val="center"/>
          </w:tcPr>
          <w:p w14:paraId="2A7EE169">
            <w:pPr>
              <w:rPr>
                <w:rFonts w:eastAsia="Calibri"/>
                <w:color w:val="000000"/>
                <w:sz w:val="22"/>
                <w:szCs w:val="28"/>
              </w:rPr>
            </w:pPr>
            <w:r>
              <w:rPr>
                <w:rFonts w:eastAsia="Calibri"/>
                <w:color w:val="000000"/>
                <w:sz w:val="22"/>
                <w:szCs w:val="28"/>
              </w:rPr>
              <w:t>Например, медицина, образование, вопросы транспорта, коммунальное хозяйство, социальное обеспечение и т.д.</w:t>
            </w:r>
          </w:p>
        </w:tc>
      </w:tr>
      <w:tr w14:paraId="592D18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5" w:type="dxa"/>
            <w:vAlign w:val="center"/>
          </w:tcPr>
          <w:p w14:paraId="1A772A58">
            <w:pPr>
              <w:spacing w:line="360" w:lineRule="auto"/>
              <w:jc w:val="center"/>
              <w:rPr>
                <w:rFonts w:eastAsia="Calibri"/>
                <w:color w:val="000000"/>
                <w:sz w:val="22"/>
                <w:szCs w:val="28"/>
              </w:rPr>
            </w:pPr>
            <w:r>
              <w:rPr>
                <w:rFonts w:eastAsia="Calibri"/>
                <w:color w:val="000000"/>
                <w:sz w:val="22"/>
                <w:szCs w:val="28"/>
              </w:rPr>
              <w:t>10.</w:t>
            </w:r>
          </w:p>
        </w:tc>
        <w:tc>
          <w:tcPr>
            <w:tcW w:w="4694" w:type="dxa"/>
            <w:vAlign w:val="center"/>
          </w:tcPr>
          <w:p w14:paraId="68A02E22">
            <w:pPr>
              <w:rPr>
                <w:rFonts w:eastAsia="Calibri"/>
                <w:color w:val="000000"/>
                <w:sz w:val="22"/>
                <w:szCs w:val="28"/>
              </w:rPr>
            </w:pPr>
            <w:r>
              <w:rPr>
                <w:rFonts w:eastAsia="Calibri"/>
                <w:color w:val="000000"/>
                <w:sz w:val="22"/>
                <w:szCs w:val="28"/>
              </w:rPr>
              <w:t>Фамилия и проект резолюции руководителя</w:t>
            </w:r>
          </w:p>
        </w:tc>
        <w:tc>
          <w:tcPr>
            <w:tcW w:w="4066" w:type="dxa"/>
            <w:vAlign w:val="center"/>
          </w:tcPr>
          <w:p w14:paraId="6416C915">
            <w:pPr>
              <w:rPr>
                <w:rFonts w:eastAsia="Calibri"/>
                <w:color w:val="000000"/>
                <w:sz w:val="22"/>
                <w:szCs w:val="28"/>
              </w:rPr>
            </w:pPr>
            <w:r>
              <w:rPr>
                <w:rFonts w:eastAsia="Calibri"/>
                <w:color w:val="000000"/>
                <w:sz w:val="22"/>
                <w:szCs w:val="28"/>
              </w:rPr>
              <w:t>Которому направляется обращение на рассмотрение</w:t>
            </w:r>
          </w:p>
        </w:tc>
      </w:tr>
      <w:tr w14:paraId="138462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5" w:type="dxa"/>
            <w:vAlign w:val="center"/>
          </w:tcPr>
          <w:p w14:paraId="32195E59">
            <w:pPr>
              <w:spacing w:line="360" w:lineRule="auto"/>
              <w:jc w:val="center"/>
              <w:rPr>
                <w:rFonts w:eastAsia="Calibri"/>
                <w:color w:val="000000"/>
                <w:sz w:val="22"/>
                <w:szCs w:val="28"/>
              </w:rPr>
            </w:pPr>
            <w:r>
              <w:rPr>
                <w:rFonts w:eastAsia="Calibri"/>
                <w:color w:val="000000"/>
                <w:sz w:val="22"/>
                <w:szCs w:val="28"/>
              </w:rPr>
              <w:t>11.</w:t>
            </w:r>
          </w:p>
        </w:tc>
        <w:tc>
          <w:tcPr>
            <w:tcW w:w="4694" w:type="dxa"/>
            <w:vAlign w:val="center"/>
          </w:tcPr>
          <w:p w14:paraId="12455593">
            <w:pPr>
              <w:rPr>
                <w:rFonts w:eastAsia="Calibri"/>
                <w:color w:val="000000"/>
                <w:sz w:val="22"/>
                <w:szCs w:val="28"/>
              </w:rPr>
            </w:pPr>
            <w:r>
              <w:rPr>
                <w:rFonts w:eastAsia="Calibri"/>
                <w:color w:val="000000"/>
                <w:sz w:val="22"/>
                <w:szCs w:val="28"/>
              </w:rPr>
              <w:t>Сроки исполнения поручения</w:t>
            </w:r>
          </w:p>
        </w:tc>
        <w:tc>
          <w:tcPr>
            <w:tcW w:w="4066" w:type="dxa"/>
            <w:vAlign w:val="center"/>
          </w:tcPr>
          <w:p w14:paraId="08F0A8B2">
            <w:pPr>
              <w:jc w:val="center"/>
              <w:rPr>
                <w:rFonts w:eastAsia="Calibri"/>
                <w:color w:val="000000"/>
                <w:sz w:val="22"/>
                <w:szCs w:val="28"/>
              </w:rPr>
            </w:pPr>
            <w:r>
              <w:rPr>
                <w:rFonts w:eastAsia="Calibri"/>
                <w:color w:val="000000"/>
                <w:sz w:val="22"/>
                <w:szCs w:val="28"/>
              </w:rPr>
              <w:t>–––</w:t>
            </w:r>
          </w:p>
        </w:tc>
      </w:tr>
    </w:tbl>
    <w:p w14:paraId="58BBC8D6">
      <w:pPr>
        <w:jc w:val="both"/>
        <w:rPr>
          <w:color w:val="000000"/>
          <w:sz w:val="28"/>
          <w:szCs w:val="28"/>
        </w:rPr>
      </w:pPr>
    </w:p>
    <w:p w14:paraId="3714A1AB">
      <w:pPr>
        <w:spacing w:line="360" w:lineRule="auto"/>
        <w:jc w:val="both"/>
        <w:rPr>
          <w:color w:val="000000"/>
          <w:sz w:val="28"/>
          <w:szCs w:val="28"/>
        </w:rPr>
      </w:pPr>
      <w:r>
        <w:rPr>
          <w:color w:val="000000"/>
          <w:sz w:val="28"/>
          <w:szCs w:val="28"/>
        </w:rPr>
        <w:tab/>
      </w:r>
      <w:r>
        <w:rPr>
          <w:color w:val="000000"/>
          <w:sz w:val="28"/>
          <w:szCs w:val="28"/>
        </w:rPr>
        <w:t xml:space="preserve">Подробную схему рассмотрения обращений в администрации Адагумского сельского поселения Крымского муниципального района Краснодарского края можно увидеть на рисунке 2.  </w:t>
      </w:r>
    </w:p>
    <w:p w14:paraId="2D8AF47D">
      <w:pPr>
        <w:spacing w:line="360" w:lineRule="auto"/>
        <w:ind w:firstLine="708"/>
        <w:jc w:val="both"/>
        <w:rPr>
          <w:color w:val="000000"/>
          <w:sz w:val="28"/>
          <w:szCs w:val="28"/>
        </w:rPr>
      </w:pPr>
      <w:r>
        <w:rPr>
          <w:color w:val="000000"/>
          <w:sz w:val="28"/>
          <w:szCs w:val="28"/>
        </w:rPr>
        <w:t xml:space="preserve">Также отделом по работе с обращениями граждан организуется личный прием граждан администрации Адагумского сельского поселения Крымского муниципального района Краснодарского края.  Прием посетителей в отделе по работе с обращениями осуществляется с понедельника по четверг с 9:00 до 13:00 и с 14:00 до 15:00. </w:t>
      </w:r>
      <w:r>
        <w:rPr>
          <w:color w:val="000000"/>
          <w:sz w:val="28"/>
          <w:szCs w:val="28"/>
        </w:rPr>
        <w:tab/>
      </w:r>
      <w:r>
        <w:rPr>
          <w:color w:val="000000"/>
          <w:sz w:val="28"/>
          <w:szCs w:val="28"/>
        </w:rPr>
        <w:t>Проанализировав данные официального сайта администрации Адагумского сельского поселения Крымского муниципального района Краснодарского края – https://adagum-adm.ru и изучив статистический отчет о работе с обращениями граждан в динамике за 2022 - 2024 гг.</w:t>
      </w:r>
    </w:p>
    <w:p w14:paraId="46D2314F">
      <w:pPr>
        <w:widowControl w:val="0"/>
        <w:kinsoku w:val="0"/>
        <w:overflowPunct w:val="0"/>
        <w:autoSpaceDE w:val="0"/>
        <w:autoSpaceDN w:val="0"/>
        <w:adjustRightInd w:val="0"/>
        <w:snapToGrid w:val="0"/>
        <w:spacing w:line="389" w:lineRule="auto"/>
        <w:ind w:firstLine="708"/>
        <w:jc w:val="both"/>
        <w:rPr>
          <w:color w:val="000000"/>
          <w:sz w:val="28"/>
          <w:szCs w:val="28"/>
        </w:rPr>
      </w:pPr>
      <w:r>
        <w:rPr>
          <w:color w:val="000000"/>
          <w:sz w:val="28"/>
          <w:szCs w:val="28"/>
        </w:rPr>
        <w:t xml:space="preserve">Также были рассмотрены пояснительные записки к данным отчетам за каждый квартал соответствующего года. </w:t>
      </w:r>
    </w:p>
    <w:p w14:paraId="08BA6BA2">
      <w:pPr>
        <w:widowControl w:val="0"/>
        <w:autoSpaceDE w:val="0"/>
        <w:autoSpaceDN w:val="0"/>
        <w:adjustRightInd w:val="0"/>
        <w:jc w:val="center"/>
        <w:rPr>
          <w:rFonts w:ascii="Arial" w:hAnsi="Arial" w:cs="Arial"/>
          <w:b/>
          <w:color w:val="000000"/>
          <w:sz w:val="28"/>
          <w:szCs w:val="28"/>
        </w:rPr>
      </w:pPr>
      <w:r>
        <mc:AlternateContent>
          <mc:Choice Requires="wps">
            <w:drawing>
              <wp:anchor distT="0" distB="0" distL="114300" distR="114300" simplePos="0" relativeHeight="251704320" behindDoc="0" locked="0" layoutInCell="1" allowOverlap="1">
                <wp:simplePos x="0" y="0"/>
                <wp:positionH relativeFrom="column">
                  <wp:posOffset>2145665</wp:posOffset>
                </wp:positionH>
                <wp:positionV relativeFrom="paragraph">
                  <wp:posOffset>114300</wp:posOffset>
                </wp:positionV>
                <wp:extent cx="1828800" cy="457200"/>
                <wp:effectExtent l="4445" t="4445" r="10795" b="10795"/>
                <wp:wrapNone/>
                <wp:docPr id="74" name="Прямоугольник 63"/>
                <wp:cNvGraphicFramePr/>
                <a:graphic xmlns:a="http://schemas.openxmlformats.org/drawingml/2006/main">
                  <a:graphicData uri="http://schemas.microsoft.com/office/word/2010/wordprocessingShape">
                    <wps:wsp>
                      <wps:cNvSpPr>
                        <a:spLocks noChangeArrowheads="1"/>
                      </wps:cNvSpPr>
                      <wps:spPr bwMode="auto">
                        <a:xfrm>
                          <a:off x="0" y="0"/>
                          <a:ext cx="1828800" cy="457200"/>
                        </a:xfrm>
                        <a:prstGeom prst="rect">
                          <a:avLst/>
                        </a:prstGeom>
                        <a:solidFill>
                          <a:srgbClr val="FFFFFF"/>
                        </a:solidFill>
                        <a:ln w="9525">
                          <a:solidFill>
                            <a:srgbClr val="000000"/>
                          </a:solidFill>
                          <a:miter lim="800000"/>
                        </a:ln>
                        <a:effectLst/>
                      </wps:spPr>
                      <wps:txbx>
                        <w:txbxContent>
                          <w:p w14:paraId="5038FDA3">
                            <w:pPr>
                              <w:jc w:val="center"/>
                            </w:pPr>
                            <w:r>
                              <w:t>Гражданин</w:t>
                            </w:r>
                          </w:p>
                        </w:txbxContent>
                      </wps:txbx>
                      <wps:bodyPr rot="0" vert="horz" wrap="square" lIns="91440" tIns="45720" rIns="91440" bIns="45720" anchor="t" anchorCtr="0" upright="1">
                        <a:noAutofit/>
                      </wps:bodyPr>
                    </wps:wsp>
                  </a:graphicData>
                </a:graphic>
              </wp:anchor>
            </w:drawing>
          </mc:Choice>
          <mc:Fallback>
            <w:pict>
              <v:rect id="Прямоугольник 63" o:spid="_x0000_s1026" o:spt="1" style="position:absolute;left:0pt;margin-left:168.95pt;margin-top:9pt;height:36pt;width:144pt;z-index:251704320;mso-width-relative:page;mso-height-relative:page;" fillcolor="#FFFFFF" filled="t" stroked="t" coordsize="21600,21600" o:gfxdata="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">
                <v:fill on="t" focussize="0,0"/>
                <v:stroke color="#000000" miterlimit="8" joinstyle="miter"/>
                <v:imagedata o:title=""/>
                <o:lock v:ext="edit" aspectratio="f"/>
                <v:textbox>
                  <w:txbxContent>
                    <w:p w14:paraId="5038FDA3">
                      <w:pPr>
                        <w:jc w:val="center"/>
                      </w:pPr>
                      <w:r>
                        <w:t>Гражданин</w:t>
                      </w:r>
                    </w:p>
                  </w:txbxContent>
                </v:textbox>
              </v:rect>
            </w:pict>
          </mc:Fallback>
        </mc:AlternateContent>
      </w:r>
      <w:r>
        <mc:AlternateContent>
          <mc:Choice Requires="wps">
            <w:drawing>
              <wp:anchor distT="0" distB="0" distL="113665" distR="113665" simplePos="0" relativeHeight="251703296" behindDoc="0" locked="0" layoutInCell="1" allowOverlap="1">
                <wp:simplePos x="0" y="0"/>
                <wp:positionH relativeFrom="column">
                  <wp:posOffset>3123565</wp:posOffset>
                </wp:positionH>
                <wp:positionV relativeFrom="paragraph">
                  <wp:posOffset>548640</wp:posOffset>
                </wp:positionV>
                <wp:extent cx="0" cy="228600"/>
                <wp:effectExtent l="38100" t="0" r="38100" b="0"/>
                <wp:wrapNone/>
                <wp:docPr id="73" name="Прямая соединительная линия 62"/>
                <wp:cNvGraphicFramePr/>
                <a:graphic xmlns:a="http://schemas.openxmlformats.org/drawingml/2006/main">
                  <a:graphicData uri="http://schemas.microsoft.com/office/word/2010/wordprocessingShape">
                    <wps:wsp>
                      <wps:cNvCnPr>
                        <a:cxnSpLocks noChangeShapeType="1"/>
                      </wps:cNvCnPr>
                      <wps:spPr bwMode="auto">
                        <a:xfrm>
                          <a:off x="0" y="0"/>
                          <a:ext cx="0" cy="228600"/>
                        </a:xfrm>
                        <a:prstGeom prst="line">
                          <a:avLst/>
                        </a:prstGeom>
                        <a:noFill/>
                        <a:ln w="9525">
                          <a:solidFill>
                            <a:srgbClr val="000000"/>
                          </a:solidFill>
                          <a:round/>
                          <a:tailEnd type="triangle" w="med" len="med"/>
                        </a:ln>
                        <a:effectLst/>
                      </wps:spPr>
                      <wps:bodyPr/>
                    </wps:wsp>
                  </a:graphicData>
                </a:graphic>
              </wp:anchor>
            </w:drawing>
          </mc:Choice>
          <mc:Fallback>
            <w:pict>
              <v:line id="Прямая соединительная линия 62" o:spid="_x0000_s1026" o:spt="20" style="position:absolute;left:0pt;margin-left:245.95pt;margin-top:43.2pt;height:18pt;width:0pt;z-index:251703296;mso-width-relative:page;mso-height-relative:page;" filled="f" stroked="t" coordsize="21600,21600" o:gfxdata="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4wCt&#10;o9kAAAAKAQAADwAAAAAAAAABACAAAAAiAAAAZHJzL2Rvd25yZXYueG1sUEsBAhQAFAAAAAgAh07i&#10;QNLv+aEhAgAADAQAAA4AAAAAAAAAAQAgAAAAKAEAAGRycy9lMm9Eb2MueG1sUEsFBgAAAAAGAAYA&#10;WQEAALsFAAAAAA==&#10;">
                <v:fill on="f" focussize="0,0"/>
                <v:stroke color="#000000" joinstyle="round" endarrow="block"/>
                <v:imagedata o:title=""/>
                <o:lock v:ext="edit" aspectratio="f"/>
              </v:line>
            </w:pict>
          </mc:Fallback>
        </mc:AlternateContent>
      </w:r>
      <w:r>
        <mc:AlternateContent>
          <mc:Choice Requires="wps">
            <w:drawing>
              <wp:anchor distT="0" distB="0" distL="114300" distR="114300" simplePos="0" relativeHeight="251694080" behindDoc="0" locked="0" layoutInCell="1" allowOverlap="1">
                <wp:simplePos x="0" y="0"/>
                <wp:positionH relativeFrom="column">
                  <wp:posOffset>1600200</wp:posOffset>
                </wp:positionH>
                <wp:positionV relativeFrom="paragraph">
                  <wp:posOffset>1920240</wp:posOffset>
                </wp:positionV>
                <wp:extent cx="1524000" cy="685800"/>
                <wp:effectExtent l="0" t="4445" r="15240" b="10795"/>
                <wp:wrapNone/>
                <wp:docPr id="19" name="Прямая соединительная линия 61"/>
                <wp:cNvGraphicFramePr/>
                <a:graphic xmlns:a="http://schemas.openxmlformats.org/drawingml/2006/main">
                  <a:graphicData uri="http://schemas.microsoft.com/office/word/2010/wordprocessingShape">
                    <wps:wsp>
                      <wps:cNvCnPr>
                        <a:cxnSpLocks noChangeShapeType="1"/>
                      </wps:cNvCnPr>
                      <wps:spPr bwMode="auto">
                        <a:xfrm flipH="1">
                          <a:off x="0" y="0"/>
                          <a:ext cx="1524000" cy="685800"/>
                        </a:xfrm>
                        <a:prstGeom prst="line">
                          <a:avLst/>
                        </a:prstGeom>
                        <a:noFill/>
                        <a:ln w="9525">
                          <a:solidFill>
                            <a:srgbClr val="000000"/>
                          </a:solidFill>
                          <a:round/>
                          <a:tailEnd type="triangle" w="med" len="med"/>
                        </a:ln>
                        <a:effectLst/>
                      </wps:spPr>
                      <wps:bodyPr/>
                    </wps:wsp>
                  </a:graphicData>
                </a:graphic>
              </wp:anchor>
            </w:drawing>
          </mc:Choice>
          <mc:Fallback>
            <w:pict>
              <v:line id="Прямая соединительная линия 61" o:spid="_x0000_s1026" o:spt="20" style="position:absolute;left:0pt;flip:x;margin-left:126pt;margin-top:151.2pt;height:54pt;width:120pt;z-index:251694080;mso-width-relative:page;mso-height-relative:page;" filled="f" stroked="t" coordsize="21600,21600" o:gfxdata="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">
                <v:fill on="f" focussize="0,0"/>
                <v:stroke color="#000000" joinstyle="round" endarrow="block"/>
                <v:imagedata o:title=""/>
                <o:lock v:ext="edit" aspectratio="f"/>
              </v:line>
            </w:pict>
          </mc:Fallback>
        </mc:AlternateContent>
      </w:r>
      <w:r>
        <mc:AlternateContent>
          <mc:Choice Requires="wps">
            <w:drawing>
              <wp:anchor distT="0" distB="0" distL="113665" distR="113665" simplePos="0" relativeHeight="251696128" behindDoc="0" locked="0" layoutInCell="1" allowOverlap="1">
                <wp:simplePos x="0" y="0"/>
                <wp:positionH relativeFrom="column">
                  <wp:posOffset>7263765</wp:posOffset>
                </wp:positionH>
                <wp:positionV relativeFrom="paragraph">
                  <wp:posOffset>4320540</wp:posOffset>
                </wp:positionV>
                <wp:extent cx="0" cy="457200"/>
                <wp:effectExtent l="38100" t="0" r="38100" b="0"/>
                <wp:wrapNone/>
                <wp:docPr id="21" name="Прямая соединительная линия 60"/>
                <wp:cNvGraphicFramePr/>
                <a:graphic xmlns:a="http://schemas.openxmlformats.org/drawingml/2006/main">
                  <a:graphicData uri="http://schemas.microsoft.com/office/word/2010/wordprocessingShape">
                    <wps:wsp>
                      <wps:cNvCnPr>
                        <a:cxnSpLocks noChangeShapeType="1"/>
                      </wps:cNvCnPr>
                      <wps:spPr bwMode="auto">
                        <a:xfrm>
                          <a:off x="0" y="0"/>
                          <a:ext cx="0" cy="457200"/>
                        </a:xfrm>
                        <a:prstGeom prst="line">
                          <a:avLst/>
                        </a:prstGeom>
                        <a:noFill/>
                        <a:ln w="9525">
                          <a:solidFill>
                            <a:srgbClr val="000000"/>
                          </a:solidFill>
                          <a:round/>
                          <a:tailEnd type="triangle" w="med" len="med"/>
                        </a:ln>
                        <a:effectLst/>
                      </wps:spPr>
                      <wps:bodyPr/>
                    </wps:wsp>
                  </a:graphicData>
                </a:graphic>
              </wp:anchor>
            </w:drawing>
          </mc:Choice>
          <mc:Fallback>
            <w:pict>
              <v:line id="Прямая соединительная линия 60" o:spid="_x0000_s1026" o:spt="20" style="position:absolute;left:0pt;margin-left:571.95pt;margin-top:340.2pt;height:36pt;width:0pt;z-index:251696128;mso-width-relative:page;mso-height-relative:page;" filled="f" stroked="t" coordsize="21600,21600" o:gfxdata="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ETAW&#10;1tsAAAANAQAADwAAAAAAAAABACAAAAAiAAAAZHJzL2Rvd25yZXYueG1sUEsBAhQAFAAAAAgAh07i&#10;QFAAVvUfAgAADAQAAA4AAAAAAAAAAQAgAAAAKgEAAGRycy9lMm9Eb2MueG1sUEsFBgAAAAAGAAYA&#10;WQEAALsFAAAAAA==&#10;">
                <v:fill on="f" focussize="0,0"/>
                <v:stroke color="#000000" joinstyle="round" endarrow="block"/>
                <v:imagedata o:title=""/>
                <o:lock v:ext="edit" aspectratio="f"/>
              </v:line>
            </w:pict>
          </mc:Fallback>
        </mc:AlternateContent>
      </w:r>
      <w:r>
        <mc:AlternateContent>
          <mc:Choice Requires="wps">
            <w:drawing>
              <wp:anchor distT="0" distB="0" distL="113665" distR="113665" simplePos="0" relativeHeight="251695104" behindDoc="0" locked="0" layoutInCell="1" allowOverlap="1">
                <wp:simplePos x="0" y="0"/>
                <wp:positionH relativeFrom="column">
                  <wp:posOffset>7263765</wp:posOffset>
                </wp:positionH>
                <wp:positionV relativeFrom="paragraph">
                  <wp:posOffset>4320540</wp:posOffset>
                </wp:positionV>
                <wp:extent cx="0" cy="457200"/>
                <wp:effectExtent l="38100" t="0" r="38100" b="0"/>
                <wp:wrapNone/>
                <wp:docPr id="20" name="Прямая соединительная линия 59"/>
                <wp:cNvGraphicFramePr/>
                <a:graphic xmlns:a="http://schemas.openxmlformats.org/drawingml/2006/main">
                  <a:graphicData uri="http://schemas.microsoft.com/office/word/2010/wordprocessingShape">
                    <wps:wsp>
                      <wps:cNvCnPr>
                        <a:cxnSpLocks noChangeShapeType="1"/>
                      </wps:cNvCnPr>
                      <wps:spPr bwMode="auto">
                        <a:xfrm>
                          <a:off x="0" y="0"/>
                          <a:ext cx="0" cy="457200"/>
                        </a:xfrm>
                        <a:prstGeom prst="line">
                          <a:avLst/>
                        </a:prstGeom>
                        <a:noFill/>
                        <a:ln w="9525">
                          <a:solidFill>
                            <a:srgbClr val="000000"/>
                          </a:solidFill>
                          <a:round/>
                          <a:tailEnd type="triangle" w="med" len="med"/>
                        </a:ln>
                        <a:effectLst/>
                      </wps:spPr>
                      <wps:bodyPr/>
                    </wps:wsp>
                  </a:graphicData>
                </a:graphic>
              </wp:anchor>
            </w:drawing>
          </mc:Choice>
          <mc:Fallback>
            <w:pict>
              <v:line id="Прямая соединительная линия 59" o:spid="_x0000_s1026" o:spt="20" style="position:absolute;left:0pt;margin-left:571.95pt;margin-top:340.2pt;height:36pt;width:0pt;z-index:251695104;mso-width-relative:page;mso-height-relative:page;" filled="f" stroked="t" coordsize="21600,21600" o:gfxdata="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">
                <v:fill on="f" focussize="0,0"/>
                <v:stroke color="#000000" joinstyle="round" endarrow="block"/>
                <v:imagedata o:title=""/>
                <o:lock v:ext="edit" aspectratio="f"/>
              </v:line>
            </w:pict>
          </mc:Fallback>
        </mc:AlternateContent>
      </w:r>
      <w:r>
        <mc:AlternateContent>
          <mc:Choice Requires="wps">
            <w:drawing>
              <wp:anchor distT="0" distB="0" distL="113665" distR="113665" simplePos="0" relativeHeight="251692032" behindDoc="0" locked="0" layoutInCell="1" allowOverlap="1">
                <wp:simplePos x="0" y="0"/>
                <wp:positionH relativeFrom="column">
                  <wp:posOffset>532765</wp:posOffset>
                </wp:positionH>
                <wp:positionV relativeFrom="paragraph">
                  <wp:posOffset>1920240</wp:posOffset>
                </wp:positionV>
                <wp:extent cx="0" cy="457200"/>
                <wp:effectExtent l="38100" t="0" r="38100" b="0"/>
                <wp:wrapNone/>
                <wp:docPr id="17" name="Прямая соединительная линия 58"/>
                <wp:cNvGraphicFramePr/>
                <a:graphic xmlns:a="http://schemas.openxmlformats.org/drawingml/2006/main">
                  <a:graphicData uri="http://schemas.microsoft.com/office/word/2010/wordprocessingShape">
                    <wps:wsp>
                      <wps:cNvCnPr>
                        <a:cxnSpLocks noChangeShapeType="1"/>
                      </wps:cNvCnPr>
                      <wps:spPr bwMode="auto">
                        <a:xfrm>
                          <a:off x="0" y="0"/>
                          <a:ext cx="0" cy="457200"/>
                        </a:xfrm>
                        <a:prstGeom prst="line">
                          <a:avLst/>
                        </a:prstGeom>
                        <a:noFill/>
                        <a:ln w="9525">
                          <a:solidFill>
                            <a:srgbClr val="000000"/>
                          </a:solidFill>
                          <a:round/>
                          <a:tailEnd type="triangle" w="med" len="med"/>
                        </a:ln>
                        <a:effectLst/>
                      </wps:spPr>
                      <wps:bodyPr/>
                    </wps:wsp>
                  </a:graphicData>
                </a:graphic>
              </wp:anchor>
            </w:drawing>
          </mc:Choice>
          <mc:Fallback>
            <w:pict>
              <v:line id="Прямая соединительная линия 58" o:spid="_x0000_s1026" o:spt="20" style="position:absolute;left:0pt;margin-left:41.95pt;margin-top:151.2pt;height:36pt;width:0pt;z-index:251692032;mso-width-relative:page;mso-height-relative:page;" filled="f" stroked="t" coordsize="21600,21600" o:gfxdata="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">
                <v:fill on="f" focussize="0,0"/>
                <v:stroke color="#000000" joinstyle="round" endarrow="block"/>
                <v:imagedata o:title=""/>
                <o:lock v:ext="edit" aspectratio="f"/>
              </v:line>
            </w:pict>
          </mc:Fallback>
        </mc:AlternateContent>
      </w:r>
      <w:r>
        <mc:AlternateContent>
          <mc:Choice Requires="wps">
            <w:drawing>
              <wp:anchor distT="0" distB="0" distL="114300" distR="114300" simplePos="0" relativeHeight="251693056" behindDoc="0" locked="0" layoutInCell="1" allowOverlap="1">
                <wp:simplePos x="0" y="0"/>
                <wp:positionH relativeFrom="column">
                  <wp:posOffset>1295400</wp:posOffset>
                </wp:positionH>
                <wp:positionV relativeFrom="paragraph">
                  <wp:posOffset>1920240</wp:posOffset>
                </wp:positionV>
                <wp:extent cx="457200" cy="457200"/>
                <wp:effectExtent l="0" t="3175" r="15240" b="12065"/>
                <wp:wrapNone/>
                <wp:docPr id="18" name="Прямая соединительная линия 57"/>
                <wp:cNvGraphicFramePr/>
                <a:graphic xmlns:a="http://schemas.openxmlformats.org/drawingml/2006/main">
                  <a:graphicData uri="http://schemas.microsoft.com/office/word/2010/wordprocessingShape">
                    <wps:wsp>
                      <wps:cNvCnPr>
                        <a:cxnSpLocks noChangeShapeType="1"/>
                      </wps:cNvCnPr>
                      <wps:spPr bwMode="auto">
                        <a:xfrm flipH="1">
                          <a:off x="0" y="0"/>
                          <a:ext cx="457200" cy="457200"/>
                        </a:xfrm>
                        <a:prstGeom prst="line">
                          <a:avLst/>
                        </a:prstGeom>
                        <a:noFill/>
                        <a:ln w="9525">
                          <a:solidFill>
                            <a:srgbClr val="000000"/>
                          </a:solidFill>
                          <a:round/>
                          <a:tailEnd type="triangle" w="med" len="med"/>
                        </a:ln>
                        <a:effectLst/>
                      </wps:spPr>
                      <wps:bodyPr/>
                    </wps:wsp>
                  </a:graphicData>
                </a:graphic>
              </wp:anchor>
            </w:drawing>
          </mc:Choice>
          <mc:Fallback>
            <w:pict>
              <v:line id="Прямая соединительная линия 57" o:spid="_x0000_s1026" o:spt="20" style="position:absolute;left:0pt;flip:x;margin-left:102pt;margin-top:151.2pt;height:36pt;width:36pt;z-index:251693056;mso-width-relative:page;mso-height-relative:page;" filled="f" stroked="t" coordsize="21600,21600" o:gfxdata="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FTkm9oAAAALAQAADwAAAAAAAAABACAAAAAiAAAAZHJzL2Rvd25yZXYueG1sUEsBAhQA&#10;FAAAAAgAh07iQHn63WYpAgAAGwQAAA4AAAAAAAAAAQAgAAAAKQEAAGRycy9lMm9Eb2MueG1sUEsF&#10;BgAAAAAGAAYAWQEAAMQFAAAAAA==&#10;">
                <v:fill on="f" focussize="0,0"/>
                <v:stroke color="#000000" joinstyle="round" endarrow="block"/>
                <v:imagedata o:title=""/>
                <o:lock v:ext="edit" aspectratio="f"/>
              </v:line>
            </w:pict>
          </mc:Fallback>
        </mc:AlternateContent>
      </w:r>
      <w:r>
        <mc:AlternateContent>
          <mc:Choice Requires="wps">
            <w:drawing>
              <wp:anchor distT="0" distB="0" distL="114300" distR="114300" simplePos="0" relativeHeight="251691008" behindDoc="0" locked="0" layoutInCell="1" allowOverlap="1">
                <wp:simplePos x="0" y="0"/>
                <wp:positionH relativeFrom="column">
                  <wp:posOffset>1295400</wp:posOffset>
                </wp:positionH>
                <wp:positionV relativeFrom="paragraph">
                  <wp:posOffset>3405505</wp:posOffset>
                </wp:positionV>
                <wp:extent cx="3124200" cy="0"/>
                <wp:effectExtent l="0" t="38100" r="0" b="38100"/>
                <wp:wrapNone/>
                <wp:docPr id="16" name="Прямая соединительная линия 56"/>
                <wp:cNvGraphicFramePr/>
                <a:graphic xmlns:a="http://schemas.openxmlformats.org/drawingml/2006/main">
                  <a:graphicData uri="http://schemas.microsoft.com/office/word/2010/wordprocessingShape">
                    <wps:wsp>
                      <wps:cNvCnPr>
                        <a:cxnSpLocks noChangeShapeType="1"/>
                      </wps:cNvCnPr>
                      <wps:spPr bwMode="auto">
                        <a:xfrm flipH="1">
                          <a:off x="0" y="0"/>
                          <a:ext cx="3124200" cy="0"/>
                        </a:xfrm>
                        <a:prstGeom prst="line">
                          <a:avLst/>
                        </a:prstGeom>
                        <a:noFill/>
                        <a:ln w="9525">
                          <a:solidFill>
                            <a:srgbClr val="000000"/>
                          </a:solidFill>
                          <a:round/>
                          <a:tailEnd type="triangle" w="med" len="med"/>
                        </a:ln>
                        <a:effectLst/>
                      </wps:spPr>
                      <wps:bodyPr/>
                    </wps:wsp>
                  </a:graphicData>
                </a:graphic>
              </wp:anchor>
            </w:drawing>
          </mc:Choice>
          <mc:Fallback>
            <w:pict>
              <v:line id="Прямая соединительная линия 56" o:spid="_x0000_s1026" o:spt="20" style="position:absolute;left:0pt;flip:x;margin-left:102pt;margin-top:268.15pt;height:0pt;width:246pt;z-index:251691008;mso-width-relative:page;mso-height-relative:page;" filled="f" stroked="t" coordsize="21600,21600" o:gfxdata="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7p1xjZAAAACwEAAA8AAAAAAAAAAQAgAAAAIgAAAGRycy9kb3ducmV2LnhtbFBLAQIUABQA&#10;AAAIAIdO4kBm9RCGKAIAABcEAAAOAAAAAAAAAAEAIAAAACgBAABkcnMvZTJvRG9jLnhtbFBLBQYA&#10;AAAABgAGAFkBAADCBQAAAAA=&#10;">
                <v:fill on="f" focussize="0,0"/>
                <v:stroke color="#000000" joinstyle="round" endarrow="block"/>
                <v:imagedata o:title=""/>
                <o:lock v:ext="edit" aspectratio="f"/>
              </v:line>
            </w:pict>
          </mc:Fallback>
        </mc:AlternateContent>
      </w:r>
      <w:r>
        <mc:AlternateContent>
          <mc:Choice Requires="wps">
            <w:drawing>
              <wp:anchor distT="0" distB="0" distL="113665" distR="113665" simplePos="0" relativeHeight="251689984" behindDoc="0" locked="0" layoutInCell="1" allowOverlap="1">
                <wp:simplePos x="0" y="0"/>
                <wp:positionH relativeFrom="column">
                  <wp:posOffset>9778365</wp:posOffset>
                </wp:positionH>
                <wp:positionV relativeFrom="paragraph">
                  <wp:posOffset>7178040</wp:posOffset>
                </wp:positionV>
                <wp:extent cx="0" cy="457200"/>
                <wp:effectExtent l="38100" t="0" r="38100" b="0"/>
                <wp:wrapNone/>
                <wp:docPr id="15" name="Прямая соединительная линия 55"/>
                <wp:cNvGraphicFramePr/>
                <a:graphic xmlns:a="http://schemas.openxmlformats.org/drawingml/2006/main">
                  <a:graphicData uri="http://schemas.microsoft.com/office/word/2010/wordprocessingShape">
                    <wps:wsp>
                      <wps:cNvCnPr>
                        <a:cxnSpLocks noChangeShapeType="1"/>
                      </wps:cNvCnPr>
                      <wps:spPr bwMode="auto">
                        <a:xfrm>
                          <a:off x="0" y="0"/>
                          <a:ext cx="0" cy="457200"/>
                        </a:xfrm>
                        <a:prstGeom prst="line">
                          <a:avLst/>
                        </a:prstGeom>
                        <a:noFill/>
                        <a:ln w="9525">
                          <a:solidFill>
                            <a:srgbClr val="000000"/>
                          </a:solidFill>
                          <a:round/>
                          <a:tailEnd type="triangle" w="med" len="med"/>
                        </a:ln>
                        <a:effectLst/>
                      </wps:spPr>
                      <wps:bodyPr/>
                    </wps:wsp>
                  </a:graphicData>
                </a:graphic>
              </wp:anchor>
            </w:drawing>
          </mc:Choice>
          <mc:Fallback>
            <w:pict>
              <v:line id="Прямая соединительная линия 55" o:spid="_x0000_s1026" o:spt="20" style="position:absolute;left:0pt;margin-left:769.95pt;margin-top:565.2pt;height:36pt;width:0pt;z-index:251689984;mso-width-relative:page;mso-height-relative:page;" filled="f" stroked="t" coordsize="21600,21600" o:gfxdata="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CXg&#10;u//cAAAADwEAAA8AAAAAAAAAAQAgAAAAIgAAAGRycy9kb3ducmV2LnhtbFBLAQIUABQAAAAIAIdO&#10;4kD89VSLHwIAAAwEAAAOAAAAAAAAAAEAIAAAACsBAABkcnMvZTJvRG9jLnhtbFBLBQYAAAAABgAG&#10;AFkBAAC8BQAAAAA=&#10;">
                <v:fill on="f" focussize="0,0"/>
                <v:stroke color="#000000" joinstyle="round" endarrow="block"/>
                <v:imagedata o:title=""/>
                <o:lock v:ext="edit" aspectratio="f"/>
              </v:line>
            </w:pict>
          </mc:Fallback>
        </mc:AlternateContent>
      </w:r>
      <w:r>
        <mc:AlternateContent>
          <mc:Choice Requires="wps">
            <w:drawing>
              <wp:anchor distT="0" distB="0" distL="113665" distR="113665" simplePos="0" relativeHeight="251688960" behindDoc="0" locked="0" layoutInCell="1" allowOverlap="1">
                <wp:simplePos x="0" y="0"/>
                <wp:positionH relativeFrom="column">
                  <wp:posOffset>9778365</wp:posOffset>
                </wp:positionH>
                <wp:positionV relativeFrom="paragraph">
                  <wp:posOffset>5920740</wp:posOffset>
                </wp:positionV>
                <wp:extent cx="0" cy="571500"/>
                <wp:effectExtent l="38100" t="0" r="38100" b="7620"/>
                <wp:wrapNone/>
                <wp:docPr id="14" name="Прямая соединительная линия 54"/>
                <wp:cNvGraphicFramePr/>
                <a:graphic xmlns:a="http://schemas.openxmlformats.org/drawingml/2006/main">
                  <a:graphicData uri="http://schemas.microsoft.com/office/word/2010/wordprocessingShape">
                    <wps:wsp>
                      <wps:cNvCnPr>
                        <a:cxnSpLocks noChangeShapeType="1"/>
                      </wps:cNvCnPr>
                      <wps:spPr bwMode="auto">
                        <a:xfrm>
                          <a:off x="0" y="0"/>
                          <a:ext cx="0" cy="571500"/>
                        </a:xfrm>
                        <a:prstGeom prst="line">
                          <a:avLst/>
                        </a:prstGeom>
                        <a:noFill/>
                        <a:ln w="9525">
                          <a:solidFill>
                            <a:srgbClr val="000000"/>
                          </a:solidFill>
                          <a:round/>
                          <a:tailEnd type="triangle" w="med" len="med"/>
                        </a:ln>
                        <a:effectLst/>
                      </wps:spPr>
                      <wps:bodyPr/>
                    </wps:wsp>
                  </a:graphicData>
                </a:graphic>
              </wp:anchor>
            </w:drawing>
          </mc:Choice>
          <mc:Fallback>
            <w:pict>
              <v:line id="Прямая соединительная линия 54" o:spid="_x0000_s1026" o:spt="20" style="position:absolute;left:0pt;margin-left:769.95pt;margin-top:466.2pt;height:45pt;width:0pt;z-index:251688960;mso-width-relative:page;mso-height-relative:page;" filled="f" stroked="t" coordsize="21600,21600" o:gfxdata="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D9&#10;kO3j2wAAAA4BAAAPAAAAAAAAAAEAIAAAACIAAABkcnMvZG93bnJldi54bWxQSwECFAAUAAAACACH&#10;TuJAkQde3SECAAAMBAAADgAAAAAAAAABACAAAAAqAQAAZHJzL2Uyb0RvYy54bWxQSwUGAAAAAAYA&#10;BgBZAQAAvQUAAAAA&#10;">
                <v:fill on="f" focussize="0,0"/>
                <v:stroke color="#000000" joinstyle="round" endarrow="block"/>
                <v:imagedata o:title=""/>
                <o:lock v:ext="edit" aspectratio="f"/>
              </v:line>
            </w:pict>
          </mc:Fallback>
        </mc:AlternateContent>
      </w:r>
      <w:r>
        <mc:AlternateContent>
          <mc:Choice Requires="wps">
            <w:drawing>
              <wp:anchor distT="0" distB="0" distL="113665" distR="113665" simplePos="0" relativeHeight="251686912" behindDoc="0" locked="0" layoutInCell="1" allowOverlap="1">
                <wp:simplePos x="0" y="0"/>
                <wp:positionH relativeFrom="column">
                  <wp:posOffset>5638165</wp:posOffset>
                </wp:positionH>
                <wp:positionV relativeFrom="paragraph">
                  <wp:posOffset>2148840</wp:posOffset>
                </wp:positionV>
                <wp:extent cx="0" cy="914400"/>
                <wp:effectExtent l="38100" t="0" r="38100" b="0"/>
                <wp:wrapNone/>
                <wp:docPr id="12" name="Прямая соединительная линия 53"/>
                <wp:cNvGraphicFramePr/>
                <a:graphic xmlns:a="http://schemas.openxmlformats.org/drawingml/2006/main">
                  <a:graphicData uri="http://schemas.microsoft.com/office/word/2010/wordprocessingShape">
                    <wps:wsp>
                      <wps:cNvCnPr>
                        <a:cxnSpLocks noChangeShapeType="1"/>
                      </wps:cNvCnPr>
                      <wps:spPr bwMode="auto">
                        <a:xfrm>
                          <a:off x="0" y="0"/>
                          <a:ext cx="0" cy="914400"/>
                        </a:xfrm>
                        <a:prstGeom prst="line">
                          <a:avLst/>
                        </a:prstGeom>
                        <a:noFill/>
                        <a:ln w="9525">
                          <a:solidFill>
                            <a:srgbClr val="000000"/>
                          </a:solidFill>
                          <a:round/>
                          <a:tailEnd type="triangle" w="med" len="med"/>
                        </a:ln>
                        <a:effectLst/>
                      </wps:spPr>
                      <wps:bodyPr/>
                    </wps:wsp>
                  </a:graphicData>
                </a:graphic>
              </wp:anchor>
            </w:drawing>
          </mc:Choice>
          <mc:Fallback>
            <w:pict>
              <v:line id="Прямая соединительная линия 53" o:spid="_x0000_s1026" o:spt="20" style="position:absolute;left:0pt;margin-left:443.95pt;margin-top:169.2pt;height:72pt;width:0pt;z-index:251686912;mso-width-relative:page;mso-height-relative:page;" filled="f" stroked="t" coordsize="21600,21600" o:gfxdata="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Da2B&#10;dNoAAAALAQAADwAAAAAAAAABACAAAAAiAAAAZHJzL2Rvd25yZXYueG1sUEsBAhQAFAAAAAgAh07i&#10;QDzpY0IgAgAADAQAAA4AAAAAAAAAAQAgAAAAKQEAAGRycy9lMm9Eb2MueG1sUEsFBgAAAAAGAAYA&#10;WQEAALsFAAAAAA==&#10;">
                <v:fill on="f" focussize="0,0"/>
                <v:stroke color="#000000" joinstyle="round" endarrow="block"/>
                <v:imagedata o:title=""/>
                <o:lock v:ext="edit" aspectratio="f"/>
              </v:line>
            </w:pict>
          </mc:Fallback>
        </mc:AlternateContent>
      </w:r>
      <w:r>
        <mc:AlternateContent>
          <mc:Choice Requires="wps">
            <w:drawing>
              <wp:anchor distT="0" distB="0" distL="113665" distR="113665" simplePos="0" relativeHeight="251681792" behindDoc="0" locked="0" layoutInCell="1" allowOverlap="1">
                <wp:simplePos x="0" y="0"/>
                <wp:positionH relativeFrom="column">
                  <wp:posOffset>8965565</wp:posOffset>
                </wp:positionH>
                <wp:positionV relativeFrom="paragraph">
                  <wp:posOffset>10149840</wp:posOffset>
                </wp:positionV>
                <wp:extent cx="0" cy="342900"/>
                <wp:effectExtent l="38100" t="0" r="38100" b="7620"/>
                <wp:wrapNone/>
                <wp:docPr id="11" name="Прямая соединительная линия 52"/>
                <wp:cNvGraphicFramePr/>
                <a:graphic xmlns:a="http://schemas.openxmlformats.org/drawingml/2006/main">
                  <a:graphicData uri="http://schemas.microsoft.com/office/word/2010/wordprocessingShape">
                    <wps:wsp>
                      <wps:cNvCnPr>
                        <a:cxnSpLocks noChangeShapeType="1"/>
                      </wps:cNvCnPr>
                      <wps:spPr bwMode="auto">
                        <a:xfrm>
                          <a:off x="0" y="0"/>
                          <a:ext cx="0" cy="342900"/>
                        </a:xfrm>
                        <a:prstGeom prst="line">
                          <a:avLst/>
                        </a:prstGeom>
                        <a:noFill/>
                        <a:ln w="9525">
                          <a:solidFill>
                            <a:srgbClr val="000000"/>
                          </a:solidFill>
                          <a:round/>
                          <a:tailEnd type="triangle" w="med" len="med"/>
                        </a:ln>
                        <a:effectLst/>
                      </wps:spPr>
                      <wps:bodyPr/>
                    </wps:wsp>
                  </a:graphicData>
                </a:graphic>
              </wp:anchor>
            </w:drawing>
          </mc:Choice>
          <mc:Fallback>
            <w:pict>
              <v:line id="Прямая соединительная линия 52" o:spid="_x0000_s1026" o:spt="20" style="position:absolute;left:0pt;margin-left:705.95pt;margin-top:799.2pt;height:27pt;width:0pt;z-index:251681792;mso-width-relative:page;mso-height-relative:page;" filled="f" stroked="t" coordsize="21600,21600" o:gfxdata="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">
                <v:fill on="f" focussize="0,0"/>
                <v:stroke color="#000000" joinstyle="round" endarrow="block"/>
                <v:imagedata o:title=""/>
                <o:lock v:ext="edit" aspectratio="f"/>
              </v:line>
            </w:pict>
          </mc:Fallback>
        </mc:AlternateContent>
      </w:r>
      <w:r>
        <mc:AlternateContent>
          <mc:Choice Requires="wps">
            <w:drawing>
              <wp:anchor distT="0" distB="0" distL="113665" distR="113665" simplePos="0" relativeHeight="251680768" behindDoc="0" locked="0" layoutInCell="1" allowOverlap="1">
                <wp:simplePos x="0" y="0"/>
                <wp:positionH relativeFrom="column">
                  <wp:posOffset>8965565</wp:posOffset>
                </wp:positionH>
                <wp:positionV relativeFrom="paragraph">
                  <wp:posOffset>10149840</wp:posOffset>
                </wp:positionV>
                <wp:extent cx="0" cy="342900"/>
                <wp:effectExtent l="38100" t="0" r="38100" b="7620"/>
                <wp:wrapNone/>
                <wp:docPr id="10" name="Прямая соединительная линия 51"/>
                <wp:cNvGraphicFramePr/>
                <a:graphic xmlns:a="http://schemas.openxmlformats.org/drawingml/2006/main">
                  <a:graphicData uri="http://schemas.microsoft.com/office/word/2010/wordprocessingShape">
                    <wps:wsp>
                      <wps:cNvCnPr>
                        <a:cxnSpLocks noChangeShapeType="1"/>
                      </wps:cNvCnPr>
                      <wps:spPr bwMode="auto">
                        <a:xfrm>
                          <a:off x="0" y="0"/>
                          <a:ext cx="0" cy="342900"/>
                        </a:xfrm>
                        <a:prstGeom prst="line">
                          <a:avLst/>
                        </a:prstGeom>
                        <a:noFill/>
                        <a:ln w="9525">
                          <a:solidFill>
                            <a:srgbClr val="000000"/>
                          </a:solidFill>
                          <a:round/>
                          <a:tailEnd type="triangle" w="med" len="med"/>
                        </a:ln>
                        <a:effectLst/>
                      </wps:spPr>
                      <wps:bodyPr/>
                    </wps:wsp>
                  </a:graphicData>
                </a:graphic>
              </wp:anchor>
            </w:drawing>
          </mc:Choice>
          <mc:Fallback>
            <w:pict>
              <v:line id="Прямая соединительная линия 51" o:spid="_x0000_s1026" o:spt="20" style="position:absolute;left:0pt;margin-left:705.95pt;margin-top:799.2pt;height:27pt;width:0pt;z-index:251680768;mso-width-relative:page;mso-height-relative:page;" filled="f" stroked="t" coordsize="21600,21600" o:gfxdata="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Oba&#10;FJPcAAAADwEAAA8AAAAAAAAAAQAgAAAAIgAAAGRycy9kb3ducmV2LnhtbFBLAQIUABQAAAAIAIdO&#10;4kAmpyS7HwIAAAwEAAAOAAAAAAAAAAEAIAAAACsBAABkcnMvZTJvRG9jLnhtbFBLBQYAAAAABgAG&#10;AFkBAAC8BQAAAAA=&#10;">
                <v:fill on="f" focussize="0,0"/>
                <v:stroke color="#000000" joinstyle="round" endarrow="block"/>
                <v:imagedata o:title=""/>
                <o:lock v:ext="edit" aspectratio="f"/>
              </v:line>
            </w:pict>
          </mc:Fallback>
        </mc:AlternateContent>
      </w:r>
      <w:r>
        <mc:AlternateContent>
          <mc:Choice Requires="wps">
            <w:drawing>
              <wp:anchor distT="0" distB="0" distL="114300" distR="114300" simplePos="0" relativeHeight="251674624" behindDoc="0" locked="0" layoutInCell="1" allowOverlap="1">
                <wp:simplePos x="0" y="0"/>
                <wp:positionH relativeFrom="column">
                  <wp:posOffset>4419600</wp:posOffset>
                </wp:positionH>
                <wp:positionV relativeFrom="paragraph">
                  <wp:posOffset>3063240</wp:posOffset>
                </wp:positionV>
                <wp:extent cx="1752600" cy="800100"/>
                <wp:effectExtent l="4445" t="4445" r="10795" b="18415"/>
                <wp:wrapNone/>
                <wp:docPr id="9" name="Прямоугольник 50"/>
                <wp:cNvGraphicFramePr/>
                <a:graphic xmlns:a="http://schemas.openxmlformats.org/drawingml/2006/main">
                  <a:graphicData uri="http://schemas.microsoft.com/office/word/2010/wordprocessingShape">
                    <wps:wsp>
                      <wps:cNvSpPr>
                        <a:spLocks noChangeArrowheads="1"/>
                      </wps:cNvSpPr>
                      <wps:spPr bwMode="auto">
                        <a:xfrm>
                          <a:off x="0" y="0"/>
                          <a:ext cx="1752600" cy="800100"/>
                        </a:xfrm>
                        <a:prstGeom prst="rect">
                          <a:avLst/>
                        </a:prstGeom>
                        <a:solidFill>
                          <a:srgbClr val="FFFFFF"/>
                        </a:solidFill>
                        <a:ln w="9525">
                          <a:solidFill>
                            <a:srgbClr val="000000"/>
                          </a:solidFill>
                          <a:miter lim="800000"/>
                        </a:ln>
                        <a:effectLst/>
                      </wps:spPr>
                      <wps:txbx>
                        <w:txbxContent>
                          <w:p w14:paraId="51B705C0">
                            <w:pPr>
                              <w:jc w:val="center"/>
                            </w:pPr>
                            <w:r>
                              <w:t xml:space="preserve">Рассмотрение </w:t>
                            </w:r>
                          </w:p>
                          <w:p w14:paraId="75647528">
                            <w:pPr>
                              <w:jc w:val="center"/>
                            </w:pPr>
                            <w:r>
                              <w:t xml:space="preserve">руководителем, </w:t>
                            </w:r>
                          </w:p>
                          <w:p w14:paraId="29EF7AA4">
                            <w:pPr>
                              <w:jc w:val="center"/>
                            </w:pPr>
                            <w:r>
                              <w:t>ведущим</w:t>
                            </w:r>
                          </w:p>
                          <w:p w14:paraId="6340A9D6">
                            <w:pPr>
                              <w:jc w:val="center"/>
                            </w:pPr>
                            <w:r>
                              <w:t xml:space="preserve"> личный прием</w:t>
                            </w:r>
                          </w:p>
                        </w:txbxContent>
                      </wps:txbx>
                      <wps:bodyPr rot="0" vert="horz" wrap="square" lIns="91440" tIns="45720" rIns="91440" bIns="45720" anchor="t" anchorCtr="0" upright="1">
                        <a:noAutofit/>
                      </wps:bodyPr>
                    </wps:wsp>
                  </a:graphicData>
                </a:graphic>
              </wp:anchor>
            </w:drawing>
          </mc:Choice>
          <mc:Fallback>
            <w:pict>
              <v:rect id="Прямоугольник 50" o:spid="_x0000_s1026" o:spt="1" style="position:absolute;left:0pt;margin-left:348pt;margin-top:241.2pt;height:63pt;width:138pt;z-index:251674624;mso-width-relative:page;mso-height-relative:page;" fillcolor="#FFFFFF" filled="t" stroked="t" coordsize="21600,21600" o:gfxdata="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">
                <v:fill on="t" focussize="0,0"/>
                <v:stroke color="#000000" miterlimit="8" joinstyle="miter"/>
                <v:imagedata o:title=""/>
                <o:lock v:ext="edit" aspectratio="f"/>
                <v:textbox>
                  <w:txbxContent>
                    <w:p w14:paraId="51B705C0">
                      <w:pPr>
                        <w:jc w:val="center"/>
                      </w:pPr>
                      <w:r>
                        <w:t xml:space="preserve">Рассмотрение </w:t>
                      </w:r>
                    </w:p>
                    <w:p w14:paraId="75647528">
                      <w:pPr>
                        <w:jc w:val="center"/>
                      </w:pPr>
                      <w:r>
                        <w:t xml:space="preserve">руководителем, </w:t>
                      </w:r>
                    </w:p>
                    <w:p w14:paraId="29EF7AA4">
                      <w:pPr>
                        <w:jc w:val="center"/>
                      </w:pPr>
                      <w:r>
                        <w:t>ведущим</w:t>
                      </w:r>
                    </w:p>
                    <w:p w14:paraId="6340A9D6">
                      <w:pPr>
                        <w:jc w:val="center"/>
                      </w:pPr>
                      <w:r>
                        <w:t xml:space="preserve"> личный прием</w:t>
                      </w:r>
                    </w:p>
                  </w:txbxContent>
                </v:textbox>
              </v:rect>
            </w:pict>
          </mc:Fallback>
        </mc:AlternateContent>
      </w:r>
      <w:r>
        <mc:AlternateContent>
          <mc:Choice Requires="wps">
            <w:drawing>
              <wp:anchor distT="0" distB="0" distL="114300" distR="114300" simplePos="0" relativeHeight="251668480" behindDoc="0" locked="0" layoutInCell="1" allowOverlap="1">
                <wp:simplePos x="0" y="0"/>
                <wp:positionH relativeFrom="column">
                  <wp:posOffset>0</wp:posOffset>
                </wp:positionH>
                <wp:positionV relativeFrom="paragraph">
                  <wp:posOffset>2377440</wp:posOffset>
                </wp:positionV>
                <wp:extent cx="1600200" cy="457200"/>
                <wp:effectExtent l="4445" t="4445" r="10795" b="10795"/>
                <wp:wrapNone/>
                <wp:docPr id="8" name="Прямоугольник 49"/>
                <wp:cNvGraphicFramePr/>
                <a:graphic xmlns:a="http://schemas.openxmlformats.org/drawingml/2006/main">
                  <a:graphicData uri="http://schemas.microsoft.com/office/word/2010/wordprocessingShape">
                    <wps:wsp>
                      <wps:cNvSpPr>
                        <a:spLocks noChangeArrowheads="1"/>
                      </wps:cNvSpPr>
                      <wps:spPr bwMode="auto">
                        <a:xfrm>
                          <a:off x="0" y="0"/>
                          <a:ext cx="1600200" cy="457200"/>
                        </a:xfrm>
                        <a:prstGeom prst="rect">
                          <a:avLst/>
                        </a:prstGeom>
                        <a:solidFill>
                          <a:srgbClr val="FFFFFF"/>
                        </a:solidFill>
                        <a:ln w="9525">
                          <a:solidFill>
                            <a:srgbClr val="000000"/>
                          </a:solidFill>
                          <a:miter lim="800000"/>
                        </a:ln>
                        <a:effectLst/>
                      </wps:spPr>
                      <wps:txbx>
                        <w:txbxContent>
                          <w:p w14:paraId="699AB65F">
                            <w:pPr>
                              <w:jc w:val="center"/>
                            </w:pPr>
                            <w:r>
                              <w:t>Прием, обработка</w:t>
                            </w:r>
                          </w:p>
                        </w:txbxContent>
                      </wps:txbx>
                      <wps:bodyPr rot="0" vert="horz" wrap="square" lIns="91440" tIns="45720" rIns="91440" bIns="45720" anchor="t" anchorCtr="0" upright="1">
                        <a:noAutofit/>
                      </wps:bodyPr>
                    </wps:wsp>
                  </a:graphicData>
                </a:graphic>
              </wp:anchor>
            </w:drawing>
          </mc:Choice>
          <mc:Fallback>
            <w:pict>
              <v:rect id="Прямоугольник 49" o:spid="_x0000_s1026" o:spt="1" style="position:absolute;left:0pt;margin-left:0pt;margin-top:187.2pt;height:36pt;width:126pt;z-index:251668480;mso-width-relative:page;mso-height-relative:page;" fillcolor="#FFFFFF" filled="t" stroked="t" coordsize="21600,21600" o:gfxdata="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">
                <v:fill on="t" focussize="0,0"/>
                <v:stroke color="#000000" miterlimit="8" joinstyle="miter"/>
                <v:imagedata o:title=""/>
                <o:lock v:ext="edit" aspectratio="f"/>
                <v:textbox>
                  <w:txbxContent>
                    <w:p w14:paraId="699AB65F">
                      <w:pPr>
                        <w:jc w:val="center"/>
                      </w:pPr>
                      <w:r>
                        <w:t>Прием, обработка</w:t>
                      </w:r>
                    </w:p>
                  </w:txbxContent>
                </v:textbox>
              </v:rect>
            </w:pict>
          </mc:Fallback>
        </mc:AlternateContent>
      </w:r>
      <w:r>
        <mc:AlternateContent>
          <mc:Choice Requires="wps">
            <w:drawing>
              <wp:anchor distT="0" distB="0" distL="114300" distR="114300" simplePos="0" relativeHeight="251666432" behindDoc="0" locked="0" layoutInCell="1" allowOverlap="1">
                <wp:simplePos x="0" y="0"/>
                <wp:positionH relativeFrom="column">
                  <wp:posOffset>5029200</wp:posOffset>
                </wp:positionH>
                <wp:positionV relativeFrom="paragraph">
                  <wp:posOffset>1463040</wp:posOffset>
                </wp:positionV>
                <wp:extent cx="1143000" cy="685800"/>
                <wp:effectExtent l="4445" t="4445" r="10795" b="10795"/>
                <wp:wrapNone/>
                <wp:docPr id="6" name="Прямоугольник 48"/>
                <wp:cNvGraphicFramePr/>
                <a:graphic xmlns:a="http://schemas.openxmlformats.org/drawingml/2006/main">
                  <a:graphicData uri="http://schemas.microsoft.com/office/word/2010/wordprocessingShape">
                    <wps:wsp>
                      <wps:cNvSpPr>
                        <a:spLocks noChangeArrowheads="1"/>
                      </wps:cNvSpPr>
                      <wps:spPr bwMode="auto">
                        <a:xfrm>
                          <a:off x="0" y="0"/>
                          <a:ext cx="1143000" cy="685800"/>
                        </a:xfrm>
                        <a:prstGeom prst="rect">
                          <a:avLst/>
                        </a:prstGeom>
                        <a:solidFill>
                          <a:srgbClr val="FFFFFF"/>
                        </a:solidFill>
                        <a:ln w="9525">
                          <a:solidFill>
                            <a:srgbClr val="000000"/>
                          </a:solidFill>
                          <a:miter lim="800000"/>
                        </a:ln>
                        <a:effectLst/>
                      </wps:spPr>
                      <wps:txbx>
                        <w:txbxContent>
                          <w:p w14:paraId="6B2257C8">
                            <w:pPr>
                              <w:jc w:val="center"/>
                            </w:pPr>
                            <w:r>
                              <w:t>В ходе</w:t>
                            </w:r>
                          </w:p>
                          <w:p w14:paraId="1F8E7A16">
                            <w:pPr>
                              <w:jc w:val="center"/>
                            </w:pPr>
                            <w:r>
                              <w:t xml:space="preserve"> личного приема</w:t>
                            </w:r>
                          </w:p>
                        </w:txbxContent>
                      </wps:txbx>
                      <wps:bodyPr rot="0" vert="horz" wrap="square" lIns="91440" tIns="45720" rIns="91440" bIns="45720" anchor="t" anchorCtr="0" upright="1">
                        <a:noAutofit/>
                      </wps:bodyPr>
                    </wps:wsp>
                  </a:graphicData>
                </a:graphic>
              </wp:anchor>
            </w:drawing>
          </mc:Choice>
          <mc:Fallback>
            <w:pict>
              <v:rect id="Прямоугольник 48" o:spid="_x0000_s1026" o:spt="1" style="position:absolute;left:0pt;margin-left:396pt;margin-top:115.2pt;height:54pt;width:90pt;z-index:251666432;mso-width-relative:page;mso-height-relative:page;" fillcolor="#FFFFFF" filled="t" stroked="t" coordsize="21600,21600" o:gfxdata="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">
                <v:fill on="t" focussize="0,0"/>
                <v:stroke color="#000000" miterlimit="8" joinstyle="miter"/>
                <v:imagedata o:title=""/>
                <o:lock v:ext="edit" aspectratio="f"/>
                <v:textbox>
                  <w:txbxContent>
                    <w:p w14:paraId="6B2257C8">
                      <w:pPr>
                        <w:jc w:val="center"/>
                      </w:pPr>
                      <w:r>
                        <w:t>В ходе</w:t>
                      </w:r>
                    </w:p>
                    <w:p w14:paraId="1F8E7A16">
                      <w:pPr>
                        <w:jc w:val="center"/>
                      </w:pPr>
                      <w:r>
                        <w:t xml:space="preserve"> личного приема</w:t>
                      </w:r>
                    </w:p>
                  </w:txbxContent>
                </v:textbox>
              </v:rect>
            </w:pict>
          </mc:Fallback>
        </mc:AlternateContent>
      </w:r>
      <w:r>
        <mc:AlternateContent>
          <mc:Choice Requires="wps">
            <w:drawing>
              <wp:anchor distT="0" distB="0" distL="114300" distR="114300" simplePos="0" relativeHeight="251667456" behindDoc="0" locked="0" layoutInCell="1" allowOverlap="1">
                <wp:simplePos x="0" y="0"/>
                <wp:positionH relativeFrom="column">
                  <wp:posOffset>3886200</wp:posOffset>
                </wp:positionH>
                <wp:positionV relativeFrom="paragraph">
                  <wp:posOffset>1463040</wp:posOffset>
                </wp:positionV>
                <wp:extent cx="990600" cy="457200"/>
                <wp:effectExtent l="4445" t="4445" r="10795" b="10795"/>
                <wp:wrapNone/>
                <wp:docPr id="7" name="Прямоугольник 47"/>
                <wp:cNvGraphicFramePr/>
                <a:graphic xmlns:a="http://schemas.openxmlformats.org/drawingml/2006/main">
                  <a:graphicData uri="http://schemas.microsoft.com/office/word/2010/wordprocessingShape">
                    <wps:wsp>
                      <wps:cNvSpPr>
                        <a:spLocks noChangeArrowheads="1"/>
                      </wps:cNvSpPr>
                      <wps:spPr bwMode="auto">
                        <a:xfrm>
                          <a:off x="0" y="0"/>
                          <a:ext cx="990600" cy="457200"/>
                        </a:xfrm>
                        <a:prstGeom prst="rect">
                          <a:avLst/>
                        </a:prstGeom>
                        <a:solidFill>
                          <a:srgbClr val="FFFFFF"/>
                        </a:solidFill>
                        <a:ln w="9525">
                          <a:solidFill>
                            <a:srgbClr val="000000"/>
                          </a:solidFill>
                          <a:miter lim="800000"/>
                        </a:ln>
                        <a:effectLst/>
                      </wps:spPr>
                      <wps:txbx>
                        <w:txbxContent>
                          <w:p w14:paraId="4E78A617">
                            <w:pPr>
                              <w:jc w:val="center"/>
                            </w:pPr>
                            <w:r>
                              <w:t>Факсом</w:t>
                            </w:r>
                          </w:p>
                        </w:txbxContent>
                      </wps:txbx>
                      <wps:bodyPr rot="0" vert="horz" wrap="square" lIns="91440" tIns="45720" rIns="91440" bIns="45720" anchor="t" anchorCtr="0" upright="1">
                        <a:noAutofit/>
                      </wps:bodyPr>
                    </wps:wsp>
                  </a:graphicData>
                </a:graphic>
              </wp:anchor>
            </w:drawing>
          </mc:Choice>
          <mc:Fallback>
            <w:pict>
              <v:rect id="Прямоугольник 47" o:spid="_x0000_s1026" o:spt="1" style="position:absolute;left:0pt;margin-left:306pt;margin-top:115.2pt;height:36pt;width:78pt;z-index:251667456;mso-width-relative:page;mso-height-relative:page;" fillcolor="#FFFFFF" filled="t" stroked="t" coordsize="21600,21600" o:gfxdata="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">
                <v:fill on="t" focussize="0,0"/>
                <v:stroke color="#000000" miterlimit="8" joinstyle="miter"/>
                <v:imagedata o:title=""/>
                <o:lock v:ext="edit" aspectratio="f"/>
                <v:textbox>
                  <w:txbxContent>
                    <w:p w14:paraId="4E78A617">
                      <w:pPr>
                        <w:jc w:val="center"/>
                      </w:pPr>
                      <w:r>
                        <w:t>Факсом</w:t>
                      </w:r>
                    </w:p>
                  </w:txbxContent>
                </v:textbox>
              </v:rect>
            </w:pict>
          </mc:Fallback>
        </mc:AlternateContent>
      </w:r>
      <w:r>
        <mc:AlternateContent>
          <mc:Choice Requires="wps">
            <w:drawing>
              <wp:anchor distT="0" distB="0" distL="114300" distR="114300" simplePos="0" relativeHeight="251665408" behindDoc="0" locked="0" layoutInCell="1" allowOverlap="1">
                <wp:simplePos x="0" y="0"/>
                <wp:positionH relativeFrom="column">
                  <wp:posOffset>2438400</wp:posOffset>
                </wp:positionH>
                <wp:positionV relativeFrom="paragraph">
                  <wp:posOffset>1463040</wp:posOffset>
                </wp:positionV>
                <wp:extent cx="1295400" cy="457200"/>
                <wp:effectExtent l="4445" t="4445" r="10795" b="10795"/>
                <wp:wrapNone/>
                <wp:docPr id="5" name="Прямоугольник 46"/>
                <wp:cNvGraphicFramePr/>
                <a:graphic xmlns:a="http://schemas.openxmlformats.org/drawingml/2006/main">
                  <a:graphicData uri="http://schemas.microsoft.com/office/word/2010/wordprocessingShape">
                    <wps:wsp>
                      <wps:cNvSpPr>
                        <a:spLocks noChangeArrowheads="1"/>
                      </wps:cNvSpPr>
                      <wps:spPr bwMode="auto">
                        <a:xfrm>
                          <a:off x="0" y="0"/>
                          <a:ext cx="1295400" cy="457200"/>
                        </a:xfrm>
                        <a:prstGeom prst="rect">
                          <a:avLst/>
                        </a:prstGeom>
                        <a:solidFill>
                          <a:srgbClr val="FFFFFF"/>
                        </a:solidFill>
                        <a:ln w="9525">
                          <a:solidFill>
                            <a:srgbClr val="000000"/>
                          </a:solidFill>
                          <a:miter lim="800000"/>
                        </a:ln>
                        <a:effectLst/>
                      </wps:spPr>
                      <wps:txbx>
                        <w:txbxContent>
                          <w:p w14:paraId="65E37293">
                            <w:pPr>
                              <w:jc w:val="center"/>
                            </w:pPr>
                            <w:r>
                              <w:t>Электронной</w:t>
                            </w:r>
                          </w:p>
                          <w:p w14:paraId="61AF573A">
                            <w:pPr>
                              <w:jc w:val="center"/>
                            </w:pPr>
                            <w:r>
                              <w:t xml:space="preserve"> почтой</w:t>
                            </w:r>
                          </w:p>
                        </w:txbxContent>
                      </wps:txbx>
                      <wps:bodyPr rot="0" vert="horz" wrap="square" lIns="91440" tIns="45720" rIns="91440" bIns="45720" anchor="t" anchorCtr="0" upright="1">
                        <a:noAutofit/>
                      </wps:bodyPr>
                    </wps:wsp>
                  </a:graphicData>
                </a:graphic>
              </wp:anchor>
            </w:drawing>
          </mc:Choice>
          <mc:Fallback>
            <w:pict>
              <v:rect id="Прямоугольник 46" o:spid="_x0000_s1026" o:spt="1" style="position:absolute;left:0pt;margin-left:192pt;margin-top:115.2pt;height:36pt;width:102pt;z-index:251665408;mso-width-relative:page;mso-height-relative:page;" fillcolor="#FFFFFF" filled="t" stroked="t" coordsize="21600,21600" o:gfxdata="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">
                <v:fill on="t" focussize="0,0"/>
                <v:stroke color="#000000" miterlimit="8" joinstyle="miter"/>
                <v:imagedata o:title=""/>
                <o:lock v:ext="edit" aspectratio="f"/>
                <v:textbox>
                  <w:txbxContent>
                    <w:p w14:paraId="65E37293">
                      <w:pPr>
                        <w:jc w:val="center"/>
                      </w:pPr>
                      <w:r>
                        <w:t>Электронной</w:t>
                      </w:r>
                    </w:p>
                    <w:p w14:paraId="61AF573A">
                      <w:pPr>
                        <w:jc w:val="center"/>
                      </w:pPr>
                      <w:r>
                        <w:t xml:space="preserve"> почтой</w:t>
                      </w:r>
                    </w:p>
                  </w:txbxContent>
                </v:textbox>
              </v:rect>
            </w:pict>
          </mc:Fallback>
        </mc:AlternateContent>
      </w:r>
      <w:r>
        <mc:AlternateContent>
          <mc:Choice Requires="wps">
            <w:drawing>
              <wp:anchor distT="0" distB="0" distL="114300" distR="114300" simplePos="0" relativeHeight="251664384" behindDoc="0" locked="0" layoutInCell="1" allowOverlap="1">
                <wp:simplePos x="0" y="0"/>
                <wp:positionH relativeFrom="column">
                  <wp:posOffset>1219200</wp:posOffset>
                </wp:positionH>
                <wp:positionV relativeFrom="paragraph">
                  <wp:posOffset>1463040</wp:posOffset>
                </wp:positionV>
                <wp:extent cx="1066800" cy="434340"/>
                <wp:effectExtent l="5080" t="5080" r="10160" b="17780"/>
                <wp:wrapNone/>
                <wp:docPr id="4" name="Прямоугольник 45"/>
                <wp:cNvGraphicFramePr/>
                <a:graphic xmlns:a="http://schemas.openxmlformats.org/drawingml/2006/main">
                  <a:graphicData uri="http://schemas.microsoft.com/office/word/2010/wordprocessingShape">
                    <wps:wsp>
                      <wps:cNvSpPr>
                        <a:spLocks noChangeArrowheads="1"/>
                      </wps:cNvSpPr>
                      <wps:spPr bwMode="auto">
                        <a:xfrm>
                          <a:off x="0" y="0"/>
                          <a:ext cx="1066800" cy="434340"/>
                        </a:xfrm>
                        <a:prstGeom prst="rect">
                          <a:avLst/>
                        </a:prstGeom>
                        <a:solidFill>
                          <a:srgbClr val="FFFFFF"/>
                        </a:solidFill>
                        <a:ln w="9525">
                          <a:solidFill>
                            <a:srgbClr val="000000"/>
                          </a:solidFill>
                          <a:miter lim="800000"/>
                        </a:ln>
                        <a:effectLst/>
                      </wps:spPr>
                      <wps:txbx>
                        <w:txbxContent>
                          <w:p w14:paraId="3847950F">
                            <w:pPr>
                              <w:jc w:val="center"/>
                            </w:pPr>
                            <w:r>
                              <w:t>Лично</w:t>
                            </w:r>
                          </w:p>
                        </w:txbxContent>
                      </wps:txbx>
                      <wps:bodyPr rot="0" vert="horz" wrap="square" lIns="91440" tIns="45720" rIns="91440" bIns="45720" anchor="t" anchorCtr="0" upright="1">
                        <a:noAutofit/>
                      </wps:bodyPr>
                    </wps:wsp>
                  </a:graphicData>
                </a:graphic>
              </wp:anchor>
            </w:drawing>
          </mc:Choice>
          <mc:Fallback>
            <w:pict>
              <v:rect id="Прямоугольник 45" o:spid="_x0000_s1026" o:spt="1" style="position:absolute;left:0pt;margin-left:96pt;margin-top:115.2pt;height:34.2pt;width:84pt;z-index:251664384;mso-width-relative:page;mso-height-relative:page;" fillcolor="#FFFFFF" filled="t" stroked="t" coordsize="21600,21600" o:gfxdata="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">
                <v:fill on="t" focussize="0,0"/>
                <v:stroke color="#000000" miterlimit="8" joinstyle="miter"/>
                <v:imagedata o:title=""/>
                <o:lock v:ext="edit" aspectratio="f"/>
                <v:textbox>
                  <w:txbxContent>
                    <w:p w14:paraId="3847950F">
                      <w:pPr>
                        <w:jc w:val="center"/>
                      </w:pPr>
                      <w:r>
                        <w:t>Лично</w:t>
                      </w:r>
                    </w:p>
                  </w:txbxContent>
                </v:textbox>
              </v:rect>
            </w:pict>
          </mc:Fallback>
        </mc:AlternateContent>
      </w:r>
      <w:r>
        <mc:AlternateContent>
          <mc:Choice Requires="wps">
            <w:drawing>
              <wp:anchor distT="0" distB="0" distL="114300" distR="114300" simplePos="0" relativeHeight="251663360" behindDoc="0" locked="0" layoutInCell="1" allowOverlap="1">
                <wp:simplePos x="0" y="0"/>
                <wp:positionH relativeFrom="column">
                  <wp:posOffset>0</wp:posOffset>
                </wp:positionH>
                <wp:positionV relativeFrom="paragraph">
                  <wp:posOffset>1463040</wp:posOffset>
                </wp:positionV>
                <wp:extent cx="1066800" cy="457200"/>
                <wp:effectExtent l="5080" t="4445" r="10160" b="10795"/>
                <wp:wrapNone/>
                <wp:docPr id="3" name="Прямоугольник 44"/>
                <wp:cNvGraphicFramePr/>
                <a:graphic xmlns:a="http://schemas.openxmlformats.org/drawingml/2006/main">
                  <a:graphicData uri="http://schemas.microsoft.com/office/word/2010/wordprocessingShape">
                    <wps:wsp>
                      <wps:cNvSpPr>
                        <a:spLocks noChangeArrowheads="1"/>
                      </wps:cNvSpPr>
                      <wps:spPr bwMode="auto">
                        <a:xfrm>
                          <a:off x="0" y="0"/>
                          <a:ext cx="1066800" cy="457200"/>
                        </a:xfrm>
                        <a:prstGeom prst="rect">
                          <a:avLst/>
                        </a:prstGeom>
                        <a:solidFill>
                          <a:srgbClr val="FFFFFF"/>
                        </a:solidFill>
                        <a:ln w="9525">
                          <a:solidFill>
                            <a:srgbClr val="000000"/>
                          </a:solidFill>
                          <a:miter lim="800000"/>
                        </a:ln>
                        <a:effectLst/>
                      </wps:spPr>
                      <wps:txbx>
                        <w:txbxContent>
                          <w:p w14:paraId="62FD495A">
                            <w:pPr>
                              <w:jc w:val="center"/>
                            </w:pPr>
                            <w:r>
                              <w:t>Почтой</w:t>
                            </w:r>
                          </w:p>
                        </w:txbxContent>
                      </wps:txbx>
                      <wps:bodyPr rot="0" vert="horz" wrap="square" lIns="91440" tIns="45720" rIns="91440" bIns="45720" anchor="t" anchorCtr="0" upright="1">
                        <a:noAutofit/>
                      </wps:bodyPr>
                    </wps:wsp>
                  </a:graphicData>
                </a:graphic>
              </wp:anchor>
            </w:drawing>
          </mc:Choice>
          <mc:Fallback>
            <w:pict>
              <v:rect id="Прямоугольник 44" o:spid="_x0000_s1026" o:spt="1" style="position:absolute;left:0pt;margin-left:0pt;margin-top:115.2pt;height:36pt;width:84pt;z-index:251663360;mso-width-relative:page;mso-height-relative:page;" fillcolor="#FFFFFF" filled="t" stroked="t" coordsize="21600,21600" o:gfxdata="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">
                <v:fill on="t" focussize="0,0"/>
                <v:stroke color="#000000" miterlimit="8" joinstyle="miter"/>
                <v:imagedata o:title=""/>
                <o:lock v:ext="edit" aspectratio="f"/>
                <v:textbox>
                  <w:txbxContent>
                    <w:p w14:paraId="62FD495A">
                      <w:pPr>
                        <w:jc w:val="center"/>
                      </w:pPr>
                      <w:r>
                        <w:t>Почтой</w:t>
                      </w:r>
                    </w:p>
                  </w:txbxContent>
                </v:textbox>
              </v:rect>
            </w:pict>
          </mc:Fallback>
        </mc:AlternateContent>
      </w:r>
      <w:r>
        <mc:AlternateContent>
          <mc:Choice Requires="wps">
            <w:drawing>
              <wp:anchor distT="0" distB="0" distL="114300" distR="114300" simplePos="0" relativeHeight="251662336" behindDoc="0" locked="0" layoutInCell="1" allowOverlap="1">
                <wp:simplePos x="0" y="0"/>
                <wp:positionH relativeFrom="column">
                  <wp:posOffset>1981200</wp:posOffset>
                </wp:positionH>
                <wp:positionV relativeFrom="paragraph">
                  <wp:posOffset>777240</wp:posOffset>
                </wp:positionV>
                <wp:extent cx="2209800" cy="457200"/>
                <wp:effectExtent l="4445" t="4445" r="10795" b="10795"/>
                <wp:wrapNone/>
                <wp:docPr id="43" name="Прямоугольник 43"/>
                <wp:cNvGraphicFramePr/>
                <a:graphic xmlns:a="http://schemas.openxmlformats.org/drawingml/2006/main">
                  <a:graphicData uri="http://schemas.microsoft.com/office/word/2010/wordprocessingShape">
                    <wps:wsp>
                      <wps:cNvSpPr>
                        <a:spLocks noChangeArrowheads="1"/>
                      </wps:cNvSpPr>
                      <wps:spPr bwMode="auto">
                        <a:xfrm>
                          <a:off x="0" y="0"/>
                          <a:ext cx="2209800" cy="457200"/>
                        </a:xfrm>
                        <a:prstGeom prst="rect">
                          <a:avLst/>
                        </a:prstGeom>
                        <a:solidFill>
                          <a:srgbClr val="FFFFFF"/>
                        </a:solidFill>
                        <a:ln w="9525">
                          <a:solidFill>
                            <a:srgbClr val="000000"/>
                          </a:solidFill>
                          <a:miter lim="800000"/>
                        </a:ln>
                        <a:effectLst/>
                      </wps:spPr>
                      <wps:txbx>
                        <w:txbxContent>
                          <w:p w14:paraId="0F41DA04">
                            <w:pPr>
                              <w:jc w:val="center"/>
                            </w:pPr>
                            <w:r>
                              <w:t>Направление обращения</w:t>
                            </w:r>
                          </w:p>
                        </w:txbxContent>
                      </wps:txbx>
                      <wps:bodyPr rot="0" vert="horz" wrap="square" lIns="91440" tIns="45720" rIns="91440" bIns="45720" anchor="t" anchorCtr="0" upright="1">
                        <a:noAutofit/>
                      </wps:bodyPr>
                    </wps:wsp>
                  </a:graphicData>
                </a:graphic>
              </wp:anchor>
            </w:drawing>
          </mc:Choice>
          <mc:Fallback>
            <w:pict>
              <v:rect id="_x0000_s1026" o:spid="_x0000_s1026" o:spt="1" style="position:absolute;left:0pt;margin-left:156pt;margin-top:61.2pt;height:36pt;width:174pt;z-index:251662336;mso-width-relative:page;mso-height-relative:page;" fillcolor="#FFFFFF" filled="t" stroked="t" coordsize="21600,21600" o:gfxdata="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">
                <v:fill on="t" focussize="0,0"/>
                <v:stroke color="#000000" miterlimit="8" joinstyle="miter"/>
                <v:imagedata o:title=""/>
                <o:lock v:ext="edit" aspectratio="f"/>
                <v:textbox>
                  <w:txbxContent>
                    <w:p w14:paraId="0F41DA04">
                      <w:pPr>
                        <w:jc w:val="center"/>
                      </w:pPr>
                      <w:r>
                        <w:t>Направление обращения</w:t>
                      </w:r>
                    </w:p>
                  </w:txbxContent>
                </v:textbox>
              </v:rect>
            </w:pict>
          </mc:Fallback>
        </mc:AlternateContent>
      </w:r>
      <w:r>
        <mc:AlternateContent>
          <mc:Choice Requires="wpc">
            <w:drawing>
              <wp:inline distT="0" distB="0" distL="114300" distR="114300">
                <wp:extent cx="1828800" cy="571500"/>
                <wp:effectExtent l="0" t="0" r="0" b="0"/>
                <wp:docPr id="44" name="Полотно 17"/>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wpc:wpc>
                  </a:graphicData>
                </a:graphic>
              </wp:inline>
            </w:drawing>
          </mc:Choice>
          <mc:Fallback>
            <w:pict>
              <v:group id="Полотно 17" o:spid="_x0000_s1026" o:spt="203" style="height:45pt;width:144pt;" coordsize="1828800,571500" editas="canvas" o:gfxdata="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">
                <o:lock v:ext="edit" aspectratio="f"/>
                <v:shape id="Полотно 17" o:spid="_x0000_s1026" style="position:absolute;left:0;top:0;height:571500;width:1828800;" filled="f" stroked="f" coordsize="21600,21600" o:gfxdata="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">
                  <v:fill on="f" focussize="0,0"/>
                  <v:stroke on="f"/>
                  <v:imagedata o:title=""/>
                  <o:lock v:ext="edit" aspectratio="t"/>
                </v:shape>
                <w10:wrap type="none"/>
                <w10:anchorlock/>
              </v:group>
            </w:pict>
          </mc:Fallback>
        </mc:AlternateContent>
      </w:r>
    </w:p>
    <w:p w14:paraId="72BFE7B6">
      <w:pPr>
        <w:widowControl w:val="0"/>
        <w:autoSpaceDE w:val="0"/>
        <w:autoSpaceDN w:val="0"/>
        <w:adjustRightInd w:val="0"/>
        <w:jc w:val="center"/>
        <w:rPr>
          <w:rFonts w:ascii="Arial" w:hAnsi="Arial" w:cs="Arial"/>
          <w:b/>
          <w:color w:val="000000"/>
          <w:sz w:val="28"/>
          <w:szCs w:val="28"/>
        </w:rPr>
      </w:pPr>
    </w:p>
    <w:p w14:paraId="4729245B">
      <w:pPr>
        <w:widowControl w:val="0"/>
        <w:autoSpaceDE w:val="0"/>
        <w:autoSpaceDN w:val="0"/>
        <w:adjustRightInd w:val="0"/>
        <w:jc w:val="center"/>
        <w:rPr>
          <w:rFonts w:ascii="Arial" w:hAnsi="Arial" w:cs="Arial"/>
          <w:b/>
          <w:color w:val="000000"/>
          <w:sz w:val="28"/>
          <w:szCs w:val="28"/>
        </w:rPr>
      </w:pPr>
    </w:p>
    <w:p w14:paraId="10649EFD">
      <w:pPr>
        <w:widowControl w:val="0"/>
        <w:autoSpaceDE w:val="0"/>
        <w:autoSpaceDN w:val="0"/>
        <w:adjustRightInd w:val="0"/>
        <w:jc w:val="center"/>
        <w:rPr>
          <w:rFonts w:ascii="Arial" w:hAnsi="Arial" w:cs="Arial"/>
          <w:b/>
          <w:color w:val="000000"/>
          <w:sz w:val="28"/>
          <w:szCs w:val="28"/>
        </w:rPr>
      </w:pPr>
    </w:p>
    <w:p w14:paraId="7F3400E9">
      <w:pPr>
        <w:widowControl w:val="0"/>
        <w:autoSpaceDE w:val="0"/>
        <w:autoSpaceDN w:val="0"/>
        <w:adjustRightInd w:val="0"/>
        <w:jc w:val="center"/>
        <w:rPr>
          <w:rFonts w:ascii="Arial" w:hAnsi="Arial" w:cs="Arial"/>
          <w:b/>
          <w:color w:val="000000"/>
          <w:sz w:val="28"/>
          <w:szCs w:val="28"/>
        </w:rPr>
      </w:pPr>
      <w:r>
        <mc:AlternateContent>
          <mc:Choice Requires="wps">
            <w:drawing>
              <wp:anchor distT="0" distB="0" distL="114300" distR="114300" simplePos="0" relativeHeight="251669504" behindDoc="0" locked="0" layoutInCell="1" allowOverlap="1">
                <wp:simplePos x="0" y="0"/>
                <wp:positionH relativeFrom="column">
                  <wp:posOffset>0</wp:posOffset>
                </wp:positionH>
                <wp:positionV relativeFrom="paragraph">
                  <wp:posOffset>1985010</wp:posOffset>
                </wp:positionV>
                <wp:extent cx="1295400" cy="457200"/>
                <wp:effectExtent l="4445" t="4445" r="10795" b="10795"/>
                <wp:wrapNone/>
                <wp:docPr id="41" name="Прямоугольник 41"/>
                <wp:cNvGraphicFramePr/>
                <a:graphic xmlns:a="http://schemas.openxmlformats.org/drawingml/2006/main">
                  <a:graphicData uri="http://schemas.microsoft.com/office/word/2010/wordprocessingShape">
                    <wps:wsp>
                      <wps:cNvSpPr>
                        <a:spLocks noChangeArrowheads="1"/>
                      </wps:cNvSpPr>
                      <wps:spPr bwMode="auto">
                        <a:xfrm>
                          <a:off x="0" y="0"/>
                          <a:ext cx="1295400" cy="457200"/>
                        </a:xfrm>
                        <a:prstGeom prst="rect">
                          <a:avLst/>
                        </a:prstGeom>
                        <a:solidFill>
                          <a:srgbClr val="FFFFFF"/>
                        </a:solidFill>
                        <a:ln w="9525">
                          <a:solidFill>
                            <a:srgbClr val="000000"/>
                          </a:solidFill>
                          <a:miter lim="800000"/>
                        </a:ln>
                        <a:effectLst/>
                      </wps:spPr>
                      <wps:txbx>
                        <w:txbxContent>
                          <w:p w14:paraId="29630612">
                            <w:pPr>
                              <w:jc w:val="center"/>
                            </w:pPr>
                            <w:r>
                              <w:t>Регистрация</w:t>
                            </w:r>
                          </w:p>
                        </w:txbxContent>
                      </wps:txbx>
                      <wps:bodyPr rot="0" vert="horz" wrap="square" lIns="91440" tIns="45720" rIns="91440" bIns="45720" anchor="t" anchorCtr="0" upright="1">
                        <a:noAutofit/>
                      </wps:bodyPr>
                    </wps:wsp>
                  </a:graphicData>
                </a:graphic>
              </wp:anchor>
            </w:drawing>
          </mc:Choice>
          <mc:Fallback>
            <w:pict>
              <v:rect id="_x0000_s1026" o:spid="_x0000_s1026" o:spt="1" style="position:absolute;left:0pt;margin-left:0pt;margin-top:156.3pt;height:36pt;width:102pt;z-index:251669504;mso-width-relative:page;mso-height-relative:page;" fillcolor="#FFFFFF" filled="t" stroked="t" coordsize="21600,21600" o:gfxdata="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">
                <v:fill on="t" focussize="0,0"/>
                <v:stroke color="#000000" miterlimit="8" joinstyle="miter"/>
                <v:imagedata o:title=""/>
                <o:lock v:ext="edit" aspectratio="f"/>
                <v:textbox>
                  <w:txbxContent>
                    <w:p w14:paraId="29630612">
                      <w:pPr>
                        <w:jc w:val="center"/>
                      </w:pPr>
                      <w:r>
                        <w:t>Регистрация</w:t>
                      </w:r>
                    </w:p>
                  </w:txbxContent>
                </v:textbox>
              </v:rect>
            </w:pict>
          </mc:Fallback>
        </mc:AlternateContent>
      </w:r>
      <w:r>
        <mc:AlternateContent>
          <mc:Choice Requires="wps">
            <w:drawing>
              <wp:anchor distT="0" distB="0" distL="114300" distR="114300" simplePos="0" relativeHeight="251670528" behindDoc="0" locked="0" layoutInCell="1" allowOverlap="1">
                <wp:simplePos x="0" y="0"/>
                <wp:positionH relativeFrom="column">
                  <wp:posOffset>0</wp:posOffset>
                </wp:positionH>
                <wp:positionV relativeFrom="paragraph">
                  <wp:posOffset>2686050</wp:posOffset>
                </wp:positionV>
                <wp:extent cx="1600200" cy="457200"/>
                <wp:effectExtent l="4445" t="4445" r="10795" b="10795"/>
                <wp:wrapNone/>
                <wp:docPr id="40" name="Прямоугольник 40"/>
                <wp:cNvGraphicFramePr/>
                <a:graphic xmlns:a="http://schemas.openxmlformats.org/drawingml/2006/main">
                  <a:graphicData uri="http://schemas.microsoft.com/office/word/2010/wordprocessingShape">
                    <wps:wsp>
                      <wps:cNvSpPr>
                        <a:spLocks noChangeArrowheads="1"/>
                      </wps:cNvSpPr>
                      <wps:spPr bwMode="auto">
                        <a:xfrm>
                          <a:off x="0" y="0"/>
                          <a:ext cx="1600200" cy="457200"/>
                        </a:xfrm>
                        <a:prstGeom prst="rect">
                          <a:avLst/>
                        </a:prstGeom>
                        <a:solidFill>
                          <a:srgbClr val="FFFFFF"/>
                        </a:solidFill>
                        <a:ln w="9525">
                          <a:solidFill>
                            <a:srgbClr val="000000"/>
                          </a:solidFill>
                          <a:miter lim="800000"/>
                        </a:ln>
                        <a:effectLst/>
                      </wps:spPr>
                      <wps:txbx>
                        <w:txbxContent>
                          <w:p w14:paraId="50DF821E">
                            <w:pPr>
                              <w:jc w:val="center"/>
                            </w:pPr>
                            <w:r>
                              <w:t xml:space="preserve">Направление на </w:t>
                            </w:r>
                          </w:p>
                          <w:p w14:paraId="298FA9F8">
                            <w:pPr>
                              <w:jc w:val="center"/>
                            </w:pPr>
                            <w:r>
                              <w:t>рассмотрение</w:t>
                            </w:r>
                          </w:p>
                        </w:txbxContent>
                      </wps:txbx>
                      <wps:bodyPr rot="0" vert="horz" wrap="square" lIns="91440" tIns="45720" rIns="91440" bIns="45720" anchor="t" anchorCtr="0" upright="1">
                        <a:noAutofit/>
                      </wps:bodyPr>
                    </wps:wsp>
                  </a:graphicData>
                </a:graphic>
              </wp:anchor>
            </w:drawing>
          </mc:Choice>
          <mc:Fallback>
            <w:pict>
              <v:rect id="_x0000_s1026" o:spid="_x0000_s1026" o:spt="1" style="position:absolute;left:0pt;margin-left:0pt;margin-top:211.5pt;height:36pt;width:126pt;z-index:251670528;mso-width-relative:page;mso-height-relative:page;" fillcolor="#FFFFFF" filled="t" stroked="t" coordsize="21600,21600" o:gfxdata="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">
                <v:fill on="t" focussize="0,0"/>
                <v:stroke color="#000000" miterlimit="8" joinstyle="miter"/>
                <v:imagedata o:title=""/>
                <o:lock v:ext="edit" aspectratio="f"/>
                <v:textbox>
                  <w:txbxContent>
                    <w:p w14:paraId="50DF821E">
                      <w:pPr>
                        <w:jc w:val="center"/>
                      </w:pPr>
                      <w:r>
                        <w:t xml:space="preserve">Направление на </w:t>
                      </w:r>
                    </w:p>
                    <w:p w14:paraId="298FA9F8">
                      <w:pPr>
                        <w:jc w:val="center"/>
                      </w:pPr>
                      <w:r>
                        <w:t>рассмотрение</w:t>
                      </w:r>
                    </w:p>
                  </w:txbxContent>
                </v:textbox>
              </v:rect>
            </w:pict>
          </mc:Fallback>
        </mc:AlternateContent>
      </w:r>
      <w:r>
        <mc:AlternateContent>
          <mc:Choice Requires="wps">
            <w:drawing>
              <wp:anchor distT="0" distB="0" distL="114300" distR="114300" simplePos="0" relativeHeight="251671552" behindDoc="0" locked="0" layoutInCell="1" allowOverlap="1">
                <wp:simplePos x="0" y="0"/>
                <wp:positionH relativeFrom="column">
                  <wp:posOffset>0</wp:posOffset>
                </wp:positionH>
                <wp:positionV relativeFrom="paragraph">
                  <wp:posOffset>3392170</wp:posOffset>
                </wp:positionV>
                <wp:extent cx="1295400" cy="457200"/>
                <wp:effectExtent l="4445" t="4445" r="10795" b="10795"/>
                <wp:wrapNone/>
                <wp:docPr id="39" name="Прямоугольник 39"/>
                <wp:cNvGraphicFramePr/>
                <a:graphic xmlns:a="http://schemas.openxmlformats.org/drawingml/2006/main">
                  <a:graphicData uri="http://schemas.microsoft.com/office/word/2010/wordprocessingShape">
                    <wps:wsp>
                      <wps:cNvSpPr>
                        <a:spLocks noChangeArrowheads="1"/>
                      </wps:cNvSpPr>
                      <wps:spPr bwMode="auto">
                        <a:xfrm>
                          <a:off x="0" y="0"/>
                          <a:ext cx="1295400" cy="457200"/>
                        </a:xfrm>
                        <a:prstGeom prst="rect">
                          <a:avLst/>
                        </a:prstGeom>
                        <a:solidFill>
                          <a:srgbClr val="FFFFFF"/>
                        </a:solidFill>
                        <a:ln w="9525">
                          <a:solidFill>
                            <a:srgbClr val="000000"/>
                          </a:solidFill>
                          <a:miter lim="800000"/>
                        </a:ln>
                        <a:effectLst/>
                      </wps:spPr>
                      <wps:txbx>
                        <w:txbxContent>
                          <w:p w14:paraId="2C2B8660">
                            <w:pPr>
                              <w:jc w:val="center"/>
                            </w:pPr>
                            <w:r>
                              <w:t>Рассмотрение</w:t>
                            </w:r>
                          </w:p>
                        </w:txbxContent>
                      </wps:txbx>
                      <wps:bodyPr rot="0" vert="horz" wrap="square" lIns="91440" tIns="45720" rIns="91440" bIns="45720" anchor="t" anchorCtr="0" upright="1">
                        <a:noAutofit/>
                      </wps:bodyPr>
                    </wps:wsp>
                  </a:graphicData>
                </a:graphic>
              </wp:anchor>
            </w:drawing>
          </mc:Choice>
          <mc:Fallback>
            <w:pict>
              <v:rect id="_x0000_s1026" o:spid="_x0000_s1026" o:spt="1" style="position:absolute;left:0pt;margin-left:0pt;margin-top:267.1pt;height:36pt;width:102pt;z-index:251671552;mso-width-relative:page;mso-height-relative:page;" fillcolor="#FFFFFF" filled="t" stroked="t" coordsize="21600,21600" o:gfxdata="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">
                <v:fill on="t" focussize="0,0"/>
                <v:stroke color="#000000" miterlimit="8" joinstyle="miter"/>
                <v:imagedata o:title=""/>
                <o:lock v:ext="edit" aspectratio="f"/>
                <v:textbox>
                  <w:txbxContent>
                    <w:p w14:paraId="2C2B8660">
                      <w:pPr>
                        <w:jc w:val="center"/>
                      </w:pPr>
                      <w:r>
                        <w:t>Рассмотрение</w:t>
                      </w:r>
                    </w:p>
                  </w:txbxContent>
                </v:textbox>
              </v:rect>
            </w:pict>
          </mc:Fallback>
        </mc:AlternateContent>
      </w:r>
      <w:r>
        <mc:AlternateContent>
          <mc:Choice Requires="wps">
            <w:drawing>
              <wp:anchor distT="0" distB="0" distL="114300" distR="114300" simplePos="0" relativeHeight="251672576" behindDoc="0" locked="0" layoutInCell="1" allowOverlap="1">
                <wp:simplePos x="0" y="0"/>
                <wp:positionH relativeFrom="column">
                  <wp:posOffset>0</wp:posOffset>
                </wp:positionH>
                <wp:positionV relativeFrom="paragraph">
                  <wp:posOffset>4093210</wp:posOffset>
                </wp:positionV>
                <wp:extent cx="1600200" cy="457200"/>
                <wp:effectExtent l="4445" t="4445" r="10795" b="10795"/>
                <wp:wrapNone/>
                <wp:docPr id="38" name="Прямоугольник 38"/>
                <wp:cNvGraphicFramePr/>
                <a:graphic xmlns:a="http://schemas.openxmlformats.org/drawingml/2006/main">
                  <a:graphicData uri="http://schemas.microsoft.com/office/word/2010/wordprocessingShape">
                    <wps:wsp>
                      <wps:cNvSpPr>
                        <a:spLocks noChangeArrowheads="1"/>
                      </wps:cNvSpPr>
                      <wps:spPr bwMode="auto">
                        <a:xfrm>
                          <a:off x="0" y="0"/>
                          <a:ext cx="1600200" cy="457200"/>
                        </a:xfrm>
                        <a:prstGeom prst="rect">
                          <a:avLst/>
                        </a:prstGeom>
                        <a:solidFill>
                          <a:srgbClr val="FFFFFF"/>
                        </a:solidFill>
                        <a:ln w="9525">
                          <a:solidFill>
                            <a:srgbClr val="000000"/>
                          </a:solidFill>
                          <a:miter lim="800000"/>
                        </a:ln>
                        <a:effectLst/>
                      </wps:spPr>
                      <wps:txbx>
                        <w:txbxContent>
                          <w:p w14:paraId="4779F263">
                            <w:pPr>
                              <w:jc w:val="center"/>
                            </w:pPr>
                            <w:r>
                              <w:t xml:space="preserve">Подготовка и </w:t>
                            </w:r>
                          </w:p>
                          <w:p w14:paraId="2C549EFA">
                            <w:pPr>
                              <w:jc w:val="center"/>
                            </w:pPr>
                            <w:r>
                              <w:t>направление ответа</w:t>
                            </w:r>
                            <w:r>
                              <w:rPr>
                                <w:b/>
                              </w:rPr>
                              <w:t xml:space="preserve"> </w:t>
                            </w:r>
                            <w:r>
                              <w:t>заявителю</w:t>
                            </w:r>
                          </w:p>
                        </w:txbxContent>
                      </wps:txbx>
                      <wps:bodyPr rot="0" vert="horz" wrap="square" lIns="91440" tIns="45720" rIns="91440" bIns="45720" anchor="t" anchorCtr="0" upright="1">
                        <a:noAutofit/>
                      </wps:bodyPr>
                    </wps:wsp>
                  </a:graphicData>
                </a:graphic>
              </wp:anchor>
            </w:drawing>
          </mc:Choice>
          <mc:Fallback>
            <w:pict>
              <v:rect id="_x0000_s1026" o:spid="_x0000_s1026" o:spt="1" style="position:absolute;left:0pt;margin-left:0pt;margin-top:322.3pt;height:36pt;width:126pt;z-index:251672576;mso-width-relative:page;mso-height-relative:page;" fillcolor="#FFFFFF" filled="t" stroked="t" coordsize="21600,21600" o:gfxdata="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">
                <v:fill on="t" focussize="0,0"/>
                <v:stroke color="#000000" miterlimit="8" joinstyle="miter"/>
                <v:imagedata o:title=""/>
                <o:lock v:ext="edit" aspectratio="f"/>
                <v:textbox>
                  <w:txbxContent>
                    <w:p w14:paraId="4779F263">
                      <w:pPr>
                        <w:jc w:val="center"/>
                      </w:pPr>
                      <w:r>
                        <w:t xml:space="preserve">Подготовка и </w:t>
                      </w:r>
                    </w:p>
                    <w:p w14:paraId="2C549EFA">
                      <w:pPr>
                        <w:jc w:val="center"/>
                      </w:pPr>
                      <w:r>
                        <w:t>направление ответа</w:t>
                      </w:r>
                      <w:r>
                        <w:rPr>
                          <w:b/>
                        </w:rPr>
                        <w:t xml:space="preserve"> </w:t>
                      </w:r>
                      <w:r>
                        <w:t>заявителю</w:t>
                      </w:r>
                    </w:p>
                  </w:txbxContent>
                </v:textbox>
              </v:rect>
            </w:pict>
          </mc:Fallback>
        </mc:AlternateContent>
      </w:r>
      <w:r>
        <mc:AlternateContent>
          <mc:Choice Requires="wps">
            <w:drawing>
              <wp:anchor distT="0" distB="0" distL="114300" distR="114300" simplePos="0" relativeHeight="251673600" behindDoc="0" locked="0" layoutInCell="1" allowOverlap="1">
                <wp:simplePos x="0" y="0"/>
                <wp:positionH relativeFrom="column">
                  <wp:posOffset>0</wp:posOffset>
                </wp:positionH>
                <wp:positionV relativeFrom="paragraph">
                  <wp:posOffset>4794250</wp:posOffset>
                </wp:positionV>
                <wp:extent cx="1371600" cy="457200"/>
                <wp:effectExtent l="4445" t="4445" r="10795" b="10795"/>
                <wp:wrapNone/>
                <wp:docPr id="37" name="Прямоугольник 37"/>
                <wp:cNvGraphicFramePr/>
                <a:graphic xmlns:a="http://schemas.openxmlformats.org/drawingml/2006/main">
                  <a:graphicData uri="http://schemas.microsoft.com/office/word/2010/wordprocessingShape">
                    <wps:wsp>
                      <wps:cNvSpPr>
                        <a:spLocks noChangeArrowheads="1"/>
                      </wps:cNvSpPr>
                      <wps:spPr bwMode="auto">
                        <a:xfrm>
                          <a:off x="0" y="0"/>
                          <a:ext cx="1371600" cy="457200"/>
                        </a:xfrm>
                        <a:prstGeom prst="rect">
                          <a:avLst/>
                        </a:prstGeom>
                        <a:solidFill>
                          <a:srgbClr val="FFFFFF"/>
                        </a:solidFill>
                        <a:ln w="9525">
                          <a:solidFill>
                            <a:srgbClr val="000000"/>
                          </a:solidFill>
                          <a:miter lim="800000"/>
                        </a:ln>
                        <a:effectLst/>
                      </wps:spPr>
                      <wps:txbx>
                        <w:txbxContent>
                          <w:p w14:paraId="197AF013">
                            <w:pPr>
                              <w:jc w:val="center"/>
                            </w:pPr>
                            <w:r>
                              <w:t>Списание в дело</w:t>
                            </w:r>
                          </w:p>
                        </w:txbxContent>
                      </wps:txbx>
                      <wps:bodyPr rot="0" vert="horz" wrap="square" lIns="91440" tIns="45720" rIns="91440" bIns="45720" anchor="t" anchorCtr="0" upright="1">
                        <a:noAutofit/>
                      </wps:bodyPr>
                    </wps:wsp>
                  </a:graphicData>
                </a:graphic>
              </wp:anchor>
            </w:drawing>
          </mc:Choice>
          <mc:Fallback>
            <w:pict>
              <v:rect id="_x0000_s1026" o:spid="_x0000_s1026" o:spt="1" style="position:absolute;left:0pt;margin-left:0pt;margin-top:377.5pt;height:36pt;width:108pt;z-index:251673600;mso-width-relative:page;mso-height-relative:page;" fillcolor="#FFFFFF" filled="t" stroked="t" coordsize="21600,21600" o:gfxdata="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">
                <v:fill on="t" focussize="0,0"/>
                <v:stroke color="#000000" miterlimit="8" joinstyle="miter"/>
                <v:imagedata o:title=""/>
                <o:lock v:ext="edit" aspectratio="f"/>
                <v:textbox>
                  <w:txbxContent>
                    <w:p w14:paraId="197AF013">
                      <w:pPr>
                        <w:jc w:val="center"/>
                      </w:pPr>
                      <w:r>
                        <w:t>Списание в дело</w:t>
                      </w:r>
                    </w:p>
                  </w:txbxContent>
                </v:textbox>
              </v:rect>
            </w:pict>
          </mc:Fallback>
        </mc:AlternateContent>
      </w:r>
      <w:r>
        <mc:AlternateContent>
          <mc:Choice Requires="wps">
            <w:drawing>
              <wp:anchor distT="0" distB="0" distL="114300" distR="114300" simplePos="0" relativeHeight="251675648" behindDoc="0" locked="0" layoutInCell="1" allowOverlap="1">
                <wp:simplePos x="0" y="0"/>
                <wp:positionH relativeFrom="column">
                  <wp:posOffset>4572000</wp:posOffset>
                </wp:positionH>
                <wp:positionV relativeFrom="paragraph">
                  <wp:posOffset>4212590</wp:posOffset>
                </wp:positionV>
                <wp:extent cx="1600200" cy="457200"/>
                <wp:effectExtent l="4445" t="4445" r="10795" b="10795"/>
                <wp:wrapNone/>
                <wp:docPr id="36" name="Прямоугольник 36"/>
                <wp:cNvGraphicFramePr/>
                <a:graphic xmlns:a="http://schemas.openxmlformats.org/drawingml/2006/main">
                  <a:graphicData uri="http://schemas.microsoft.com/office/word/2010/wordprocessingShape">
                    <wps:wsp>
                      <wps:cNvSpPr>
                        <a:spLocks noChangeArrowheads="1"/>
                      </wps:cNvSpPr>
                      <wps:spPr bwMode="auto">
                        <a:xfrm>
                          <a:off x="0" y="0"/>
                          <a:ext cx="1600200" cy="457200"/>
                        </a:xfrm>
                        <a:prstGeom prst="rect">
                          <a:avLst/>
                        </a:prstGeom>
                        <a:solidFill>
                          <a:srgbClr val="FFFFFF"/>
                        </a:solidFill>
                        <a:ln w="9525">
                          <a:solidFill>
                            <a:srgbClr val="000000"/>
                          </a:solidFill>
                          <a:miter lim="800000"/>
                        </a:ln>
                        <a:effectLst/>
                      </wps:spPr>
                      <wps:txbx>
                        <w:txbxContent>
                          <w:p w14:paraId="1561CE57">
                            <w:pPr>
                              <w:jc w:val="center"/>
                            </w:pPr>
                            <w:r>
                              <w:t>Гражданин</w:t>
                            </w:r>
                          </w:p>
                        </w:txbxContent>
                      </wps:txbx>
                      <wps:bodyPr rot="0" vert="horz" wrap="square" lIns="91440" tIns="45720" rIns="91440" bIns="45720" anchor="t" anchorCtr="0" upright="1">
                        <a:noAutofit/>
                      </wps:bodyPr>
                    </wps:wsp>
                  </a:graphicData>
                </a:graphic>
              </wp:anchor>
            </w:drawing>
          </mc:Choice>
          <mc:Fallback>
            <w:pict>
              <v:rect id="_x0000_s1026" o:spid="_x0000_s1026" o:spt="1" style="position:absolute;left:0pt;margin-left:360pt;margin-top:331.7pt;height:36pt;width:126pt;z-index:251675648;mso-width-relative:page;mso-height-relative:page;" fillcolor="#FFFFFF" filled="t" stroked="t" coordsize="21600,21600" o:gfxdata="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">
                <v:fill on="t" focussize="0,0"/>
                <v:stroke color="#000000" miterlimit="8" joinstyle="miter"/>
                <v:imagedata o:title=""/>
                <o:lock v:ext="edit" aspectratio="f"/>
                <v:textbox>
                  <w:txbxContent>
                    <w:p w14:paraId="1561CE57">
                      <w:pPr>
                        <w:jc w:val="center"/>
                      </w:pPr>
                      <w:r>
                        <w:t>Гражданин</w:t>
                      </w:r>
                    </w:p>
                  </w:txbxContent>
                </v:textbox>
              </v:rect>
            </w:pict>
          </mc:Fallback>
        </mc:AlternateContent>
      </w:r>
      <w:r>
        <mc:AlternateContent>
          <mc:Choice Requires="wps">
            <w:drawing>
              <wp:anchor distT="0" distB="0" distL="114300" distR="114300" simplePos="0" relativeHeight="251676672" behindDoc="0" locked="0" layoutInCell="1" allowOverlap="1">
                <wp:simplePos x="0" y="0"/>
                <wp:positionH relativeFrom="column">
                  <wp:posOffset>4572000</wp:posOffset>
                </wp:positionH>
                <wp:positionV relativeFrom="paragraph">
                  <wp:posOffset>3158490</wp:posOffset>
                </wp:positionV>
                <wp:extent cx="1600200" cy="685800"/>
                <wp:effectExtent l="4445" t="4445" r="10795" b="10795"/>
                <wp:wrapNone/>
                <wp:docPr id="35" name="Прямоугольник 35"/>
                <wp:cNvGraphicFramePr/>
                <a:graphic xmlns:a="http://schemas.openxmlformats.org/drawingml/2006/main">
                  <a:graphicData uri="http://schemas.microsoft.com/office/word/2010/wordprocessingShape">
                    <wps:wsp>
                      <wps:cNvSpPr>
                        <a:spLocks noChangeArrowheads="1"/>
                      </wps:cNvSpPr>
                      <wps:spPr bwMode="auto">
                        <a:xfrm>
                          <a:off x="0" y="0"/>
                          <a:ext cx="1600200" cy="685800"/>
                        </a:xfrm>
                        <a:prstGeom prst="rect">
                          <a:avLst/>
                        </a:prstGeom>
                        <a:solidFill>
                          <a:srgbClr val="FFFFFF"/>
                        </a:solidFill>
                        <a:ln w="9525">
                          <a:solidFill>
                            <a:srgbClr val="000000"/>
                          </a:solidFill>
                          <a:miter lim="800000"/>
                        </a:ln>
                        <a:effectLst/>
                      </wps:spPr>
                      <wps:txbx>
                        <w:txbxContent>
                          <w:p w14:paraId="79AB3804">
                            <w:pPr>
                              <w:jc w:val="center"/>
                            </w:pPr>
                            <w:r>
                              <w:t>Разъяснение, устный</w:t>
                            </w:r>
                          </w:p>
                          <w:p w14:paraId="3890F900">
                            <w:pPr>
                              <w:jc w:val="center"/>
                            </w:pPr>
                            <w:r>
                              <w:t xml:space="preserve"> ответ заявителю</w:t>
                            </w:r>
                          </w:p>
                        </w:txbxContent>
                      </wps:txbx>
                      <wps:bodyPr rot="0" vert="horz" wrap="square" lIns="91440" tIns="45720" rIns="91440" bIns="45720" anchor="t" anchorCtr="0" upright="1">
                        <a:noAutofit/>
                      </wps:bodyPr>
                    </wps:wsp>
                  </a:graphicData>
                </a:graphic>
              </wp:anchor>
            </w:drawing>
          </mc:Choice>
          <mc:Fallback>
            <w:pict>
              <v:rect id="_x0000_s1026" o:spid="_x0000_s1026" o:spt="1" style="position:absolute;left:0pt;margin-left:360pt;margin-top:248.7pt;height:54pt;width:126pt;z-index:251676672;mso-width-relative:page;mso-height-relative:page;" fillcolor="#FFFFFF" filled="t" stroked="t" coordsize="21600,21600" o:gfxdata="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">
                <v:fill on="t" focussize="0,0"/>
                <v:stroke color="#000000" miterlimit="8" joinstyle="miter"/>
                <v:imagedata o:title=""/>
                <o:lock v:ext="edit" aspectratio="f"/>
                <v:textbox>
                  <w:txbxContent>
                    <w:p w14:paraId="79AB3804">
                      <w:pPr>
                        <w:jc w:val="center"/>
                      </w:pPr>
                      <w:r>
                        <w:t>Разъяснение, устный</w:t>
                      </w:r>
                    </w:p>
                    <w:p w14:paraId="3890F900">
                      <w:pPr>
                        <w:jc w:val="center"/>
                      </w:pPr>
                      <w:r>
                        <w:t xml:space="preserve"> ответ заявителю</w:t>
                      </w:r>
                    </w:p>
                  </w:txbxContent>
                </v:textbox>
              </v:rect>
            </w:pict>
          </mc:Fallback>
        </mc:AlternateContent>
      </w:r>
      <w:r>
        <mc:AlternateContent>
          <mc:Choice Requires="wps">
            <w:drawing>
              <wp:anchor distT="0" distB="0" distL="113665" distR="113665" simplePos="0" relativeHeight="251677696" behindDoc="0" locked="0" layoutInCell="1" allowOverlap="1">
                <wp:simplePos x="0" y="0"/>
                <wp:positionH relativeFrom="column">
                  <wp:posOffset>685165</wp:posOffset>
                </wp:positionH>
                <wp:positionV relativeFrom="paragraph">
                  <wp:posOffset>4560570</wp:posOffset>
                </wp:positionV>
                <wp:extent cx="0" cy="228600"/>
                <wp:effectExtent l="38100" t="0" r="38100" b="0"/>
                <wp:wrapNone/>
                <wp:docPr id="34" name="Прямая соединительная линия 34"/>
                <wp:cNvGraphicFramePr/>
                <a:graphic xmlns:a="http://schemas.openxmlformats.org/drawingml/2006/main">
                  <a:graphicData uri="http://schemas.microsoft.com/office/word/2010/wordprocessingShape">
                    <wps:wsp>
                      <wps:cNvCnPr>
                        <a:cxnSpLocks noChangeShapeType="1"/>
                      </wps:cNvCnPr>
                      <wps:spPr bwMode="auto">
                        <a:xfrm>
                          <a:off x="0" y="0"/>
                          <a:ext cx="0" cy="228600"/>
                        </a:xfrm>
                        <a:prstGeom prst="line">
                          <a:avLst/>
                        </a:prstGeom>
                        <a:noFill/>
                        <a:ln w="9525">
                          <a:solidFill>
                            <a:srgbClr val="000000"/>
                          </a:solidFill>
                          <a:round/>
                          <a:tailEnd type="triangle" w="med" len="med"/>
                        </a:ln>
                        <a:effectLst/>
                      </wps:spPr>
                      <wps:bodyPr/>
                    </wps:wsp>
                  </a:graphicData>
                </a:graphic>
              </wp:anchor>
            </w:drawing>
          </mc:Choice>
          <mc:Fallback>
            <w:pict>
              <v:line id="Прямая соединительная линия 34" o:spid="_x0000_s1026" o:spt="20" style="position:absolute;left:0pt;margin-left:53.95pt;margin-top:359.1pt;height:18pt;width:0pt;z-index:251677696;mso-width-relative:page;mso-height-relative:page;" filled="f" stroked="t" coordsize="21600,21600" o:gfxdata="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YaBp&#10;XNkAAAALAQAADwAAAAAAAAABACAAAAAiAAAAZHJzL2Rvd25yZXYueG1sUEsBAhQAFAAAAAgAh07i&#10;QDk5MXohAgAADAQAAA4AAAAAAAAAAQAgAAAAKAEAAGRycy9lMm9Eb2MueG1sUEsFBgAAAAAGAAYA&#10;WQEAALsFAAAAAA==&#10;">
                <v:fill on="f" focussize="0,0"/>
                <v:stroke color="#000000" joinstyle="round" endarrow="block"/>
                <v:imagedata o:title=""/>
                <o:lock v:ext="edit" aspectratio="f"/>
              </v:line>
            </w:pict>
          </mc:Fallback>
        </mc:AlternateContent>
      </w:r>
      <w:r>
        <mc:AlternateContent>
          <mc:Choice Requires="wps">
            <w:drawing>
              <wp:anchor distT="0" distB="0" distL="113665" distR="113665" simplePos="0" relativeHeight="251678720" behindDoc="0" locked="0" layoutInCell="1" allowOverlap="1">
                <wp:simplePos x="0" y="0"/>
                <wp:positionH relativeFrom="column">
                  <wp:posOffset>685165</wp:posOffset>
                </wp:positionH>
                <wp:positionV relativeFrom="paragraph">
                  <wp:posOffset>3859530</wp:posOffset>
                </wp:positionV>
                <wp:extent cx="0" cy="228600"/>
                <wp:effectExtent l="38100" t="0" r="38100" b="0"/>
                <wp:wrapNone/>
                <wp:docPr id="33" name="Прямая соединительная линия 33"/>
                <wp:cNvGraphicFramePr/>
                <a:graphic xmlns:a="http://schemas.openxmlformats.org/drawingml/2006/main">
                  <a:graphicData uri="http://schemas.microsoft.com/office/word/2010/wordprocessingShape">
                    <wps:wsp>
                      <wps:cNvCnPr>
                        <a:cxnSpLocks noChangeShapeType="1"/>
                      </wps:cNvCnPr>
                      <wps:spPr bwMode="auto">
                        <a:xfrm>
                          <a:off x="0" y="0"/>
                          <a:ext cx="0" cy="228600"/>
                        </a:xfrm>
                        <a:prstGeom prst="line">
                          <a:avLst/>
                        </a:prstGeom>
                        <a:noFill/>
                        <a:ln w="9525">
                          <a:solidFill>
                            <a:srgbClr val="000000"/>
                          </a:solidFill>
                          <a:round/>
                          <a:tailEnd type="triangle" w="med" len="med"/>
                        </a:ln>
                        <a:effectLst/>
                      </wps:spPr>
                      <wps:bodyPr/>
                    </wps:wsp>
                  </a:graphicData>
                </a:graphic>
              </wp:anchor>
            </w:drawing>
          </mc:Choice>
          <mc:Fallback>
            <w:pict>
              <v:line id="Прямая соединительная линия 33" o:spid="_x0000_s1026" o:spt="20" style="position:absolute;left:0pt;margin-left:53.95pt;margin-top:303.9pt;height:18pt;width:0pt;z-index:251678720;mso-width-relative:page;mso-height-relative:page;" filled="f" stroked="t" coordsize="21600,21600" o:gfxdata="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jeEJ&#10;DtkAAAALAQAADwAAAAAAAAABACAAAAAiAAAAZHJzL2Rvd25yZXYueG1sUEsBAhQAFAAAAAgAh07i&#10;QMeU0t4hAgAADAQAAA4AAAAAAAAAAQAgAAAAKAEAAGRycy9lMm9Eb2MueG1sUEsFBgAAAAAGAAYA&#10;WQEAALsFAAAAAA==&#10;">
                <v:fill on="f" focussize="0,0"/>
                <v:stroke color="#000000" joinstyle="round" endarrow="block"/>
                <v:imagedata o:title=""/>
                <o:lock v:ext="edit" aspectratio="f"/>
              </v:line>
            </w:pict>
          </mc:Fallback>
        </mc:AlternateContent>
      </w:r>
      <w:r>
        <mc:AlternateContent>
          <mc:Choice Requires="wps">
            <w:drawing>
              <wp:anchor distT="0" distB="0" distL="113665" distR="113665" simplePos="0" relativeHeight="251679744" behindDoc="0" locked="0" layoutInCell="1" allowOverlap="1">
                <wp:simplePos x="0" y="0"/>
                <wp:positionH relativeFrom="column">
                  <wp:posOffset>685165</wp:posOffset>
                </wp:positionH>
                <wp:positionV relativeFrom="paragraph">
                  <wp:posOffset>3158490</wp:posOffset>
                </wp:positionV>
                <wp:extent cx="0" cy="228600"/>
                <wp:effectExtent l="38100" t="0" r="38100" b="0"/>
                <wp:wrapNone/>
                <wp:docPr id="32" name="Прямая соединительная линия 32"/>
                <wp:cNvGraphicFramePr/>
                <a:graphic xmlns:a="http://schemas.openxmlformats.org/drawingml/2006/main">
                  <a:graphicData uri="http://schemas.microsoft.com/office/word/2010/wordprocessingShape">
                    <wps:wsp>
                      <wps:cNvCnPr>
                        <a:cxnSpLocks noChangeShapeType="1"/>
                      </wps:cNvCnPr>
                      <wps:spPr bwMode="auto">
                        <a:xfrm>
                          <a:off x="0" y="0"/>
                          <a:ext cx="0" cy="228600"/>
                        </a:xfrm>
                        <a:prstGeom prst="line">
                          <a:avLst/>
                        </a:prstGeom>
                        <a:noFill/>
                        <a:ln w="9525">
                          <a:solidFill>
                            <a:srgbClr val="000000"/>
                          </a:solidFill>
                          <a:round/>
                          <a:tailEnd type="triangle" w="med" len="med"/>
                        </a:ln>
                        <a:effectLst/>
                      </wps:spPr>
                      <wps:bodyPr/>
                    </wps:wsp>
                  </a:graphicData>
                </a:graphic>
              </wp:anchor>
            </w:drawing>
          </mc:Choice>
          <mc:Fallback>
            <w:pict>
              <v:line id="Прямая соединительная линия 32" o:spid="_x0000_s1026" o:spt="20" style="position:absolute;left:0pt;margin-left:53.95pt;margin-top:248.7pt;height:18pt;width:0pt;z-index:251679744;mso-width-relative:page;mso-height-relative:page;" filled="f" stroked="t" coordsize="21600,21600" o:gfxdata="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N5f&#10;AN7aAAAACwEAAA8AAAAAAAAAAQAgAAAAIgAAAGRycy9kb3ducmV2LnhtbFBLAQIUABQAAAAIAIdO&#10;4kBVdinkIQIAAAwEAAAOAAAAAAAAAAEAIAAAACkBAABkcnMvZTJvRG9jLnhtbFBLBQYAAAAABgAG&#10;AFkBAAC8BQAAAAA=&#10;">
                <v:fill on="f" focussize="0,0"/>
                <v:stroke color="#000000" joinstyle="round" endarrow="block"/>
                <v:imagedata o:title=""/>
                <o:lock v:ext="edit" aspectratio="f"/>
              </v:line>
            </w:pict>
          </mc:Fallback>
        </mc:AlternateContent>
      </w:r>
      <w:r>
        <mc:AlternateContent>
          <mc:Choice Requires="wps">
            <w:drawing>
              <wp:anchor distT="0" distB="0" distL="113665" distR="113665" simplePos="0" relativeHeight="251682816" behindDoc="0" locked="0" layoutInCell="1" allowOverlap="1">
                <wp:simplePos x="0" y="0"/>
                <wp:positionH relativeFrom="column">
                  <wp:posOffset>685165</wp:posOffset>
                </wp:positionH>
                <wp:positionV relativeFrom="paragraph">
                  <wp:posOffset>2452370</wp:posOffset>
                </wp:positionV>
                <wp:extent cx="0" cy="283210"/>
                <wp:effectExtent l="38100" t="0" r="38100" b="6350"/>
                <wp:wrapNone/>
                <wp:docPr id="31" name="Прямая соединительная линия 31"/>
                <wp:cNvGraphicFramePr/>
                <a:graphic xmlns:a="http://schemas.openxmlformats.org/drawingml/2006/main">
                  <a:graphicData uri="http://schemas.microsoft.com/office/word/2010/wordprocessingShape">
                    <wps:wsp>
                      <wps:cNvCnPr>
                        <a:cxnSpLocks noChangeShapeType="1"/>
                      </wps:cNvCnPr>
                      <wps:spPr bwMode="auto">
                        <a:xfrm>
                          <a:off x="0" y="0"/>
                          <a:ext cx="0" cy="283210"/>
                        </a:xfrm>
                        <a:prstGeom prst="line">
                          <a:avLst/>
                        </a:prstGeom>
                        <a:noFill/>
                        <a:ln w="9525">
                          <a:solidFill>
                            <a:srgbClr val="000000"/>
                          </a:solidFill>
                          <a:round/>
                          <a:tailEnd type="triangle" w="med" len="med"/>
                        </a:ln>
                        <a:effectLst/>
                      </wps:spPr>
                      <wps:bodyPr/>
                    </wps:wsp>
                  </a:graphicData>
                </a:graphic>
              </wp:anchor>
            </w:drawing>
          </mc:Choice>
          <mc:Fallback>
            <w:pict>
              <v:line id="Прямая соединительная линия 31" o:spid="_x0000_s1026" o:spt="20" style="position:absolute;left:0pt;margin-left:53.95pt;margin-top:193.1pt;height:22.3pt;width:0pt;z-index:251682816;mso-width-relative:page;mso-height-relative:page;" filled="f" stroked="t" coordsize="21600,21600" o:gfxdata="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bx22&#10;C9oAAAALAQAADwAAAAAAAAABACAAAAAiAAAAZHJzL2Rvd25yZXYueG1sUEsBAhQAFAAAAAgAh07i&#10;QLrU7F0gAgAADAQAAA4AAAAAAAAAAQAgAAAAKQEAAGRycy9lMm9Eb2MueG1sUEsFBgAAAAAGAAYA&#10;WQEAALsFAAAAAA==&#10;">
                <v:fill on="f" focussize="0,0"/>
                <v:stroke color="#000000" joinstyle="round" endarrow="block"/>
                <v:imagedata o:title=""/>
                <o:lock v:ext="edit" aspectratio="f"/>
              </v:line>
            </w:pict>
          </mc:Fallback>
        </mc:AlternateContent>
      </w:r>
      <w:r>
        <mc:AlternateContent>
          <mc:Choice Requires="wps">
            <w:drawing>
              <wp:anchor distT="0" distB="0" distL="113665" distR="113665" simplePos="0" relativeHeight="251683840" behindDoc="0" locked="0" layoutInCell="1" allowOverlap="1">
                <wp:simplePos x="0" y="0"/>
                <wp:positionH relativeFrom="column">
                  <wp:posOffset>685165</wp:posOffset>
                </wp:positionH>
                <wp:positionV relativeFrom="paragraph">
                  <wp:posOffset>1691640</wp:posOffset>
                </wp:positionV>
                <wp:extent cx="0" cy="288290"/>
                <wp:effectExtent l="38100" t="0" r="38100" b="1270"/>
                <wp:wrapNone/>
                <wp:docPr id="30" name="Прямая соединительная линия 30"/>
                <wp:cNvGraphicFramePr/>
                <a:graphic xmlns:a="http://schemas.openxmlformats.org/drawingml/2006/main">
                  <a:graphicData uri="http://schemas.microsoft.com/office/word/2010/wordprocessingShape">
                    <wps:wsp>
                      <wps:cNvCnPr>
                        <a:cxnSpLocks noChangeShapeType="1"/>
                      </wps:cNvCnPr>
                      <wps:spPr bwMode="auto">
                        <a:xfrm>
                          <a:off x="0" y="0"/>
                          <a:ext cx="0" cy="288290"/>
                        </a:xfrm>
                        <a:prstGeom prst="line">
                          <a:avLst/>
                        </a:prstGeom>
                        <a:noFill/>
                        <a:ln w="9525">
                          <a:solidFill>
                            <a:srgbClr val="000000"/>
                          </a:solidFill>
                          <a:round/>
                          <a:tailEnd type="triangle" w="med" len="med"/>
                        </a:ln>
                        <a:effectLst/>
                      </wps:spPr>
                      <wps:bodyPr/>
                    </wps:wsp>
                  </a:graphicData>
                </a:graphic>
              </wp:anchor>
            </w:drawing>
          </mc:Choice>
          <mc:Fallback>
            <w:pict>
              <v:line id="Прямая соединительная линия 30" o:spid="_x0000_s1026" o:spt="20" style="position:absolute;left:0pt;margin-left:53.95pt;margin-top:133.2pt;height:22.7pt;width:0pt;z-index:251683840;mso-width-relative:page;mso-height-relative:page;" filled="f" stroked="t" coordsize="21600,21600" o:gfxdata="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">
                <v:fill on="f" focussize="0,0"/>
                <v:stroke color="#000000" joinstyle="round" endarrow="block"/>
                <v:imagedata o:title=""/>
                <o:lock v:ext="edit" aspectratio="f"/>
              </v:line>
            </w:pict>
          </mc:Fallback>
        </mc:AlternateContent>
      </w:r>
      <w:r>
        <mc:AlternateContent>
          <mc:Choice Requires="wps">
            <w:drawing>
              <wp:anchor distT="0" distB="0" distL="113665" distR="113665" simplePos="0" relativeHeight="251684864" behindDoc="0" locked="0" layoutInCell="1" allowOverlap="1">
                <wp:simplePos x="0" y="0"/>
                <wp:positionH relativeFrom="column">
                  <wp:posOffset>5638165</wp:posOffset>
                </wp:positionH>
                <wp:positionV relativeFrom="paragraph">
                  <wp:posOffset>3859530</wp:posOffset>
                </wp:positionV>
                <wp:extent cx="0" cy="342900"/>
                <wp:effectExtent l="38100" t="0" r="38100" b="7620"/>
                <wp:wrapNone/>
                <wp:docPr id="29" name="Прямая соединительная линия 29"/>
                <wp:cNvGraphicFramePr/>
                <a:graphic xmlns:a="http://schemas.openxmlformats.org/drawingml/2006/main">
                  <a:graphicData uri="http://schemas.microsoft.com/office/word/2010/wordprocessingShape">
                    <wps:wsp>
                      <wps:cNvCnPr>
                        <a:cxnSpLocks noChangeShapeType="1"/>
                      </wps:cNvCnPr>
                      <wps:spPr bwMode="auto">
                        <a:xfrm>
                          <a:off x="0" y="0"/>
                          <a:ext cx="0" cy="342900"/>
                        </a:xfrm>
                        <a:prstGeom prst="line">
                          <a:avLst/>
                        </a:prstGeom>
                        <a:noFill/>
                        <a:ln w="9525">
                          <a:solidFill>
                            <a:srgbClr val="000000"/>
                          </a:solidFill>
                          <a:round/>
                          <a:tailEnd type="triangle" w="med" len="med"/>
                        </a:ln>
                        <a:effectLst/>
                      </wps:spPr>
                      <wps:bodyPr/>
                    </wps:wsp>
                  </a:graphicData>
                </a:graphic>
              </wp:anchor>
            </w:drawing>
          </mc:Choice>
          <mc:Fallback>
            <w:pict>
              <v:line id="Прямая соединительная линия 29" o:spid="_x0000_s1026" o:spt="20" style="position:absolute;left:0pt;margin-left:443.95pt;margin-top:303.9pt;height:27pt;width:0pt;z-index:251684864;mso-width-relative:page;mso-height-relative:page;" filled="f" stroked="t" coordsize="21600,21600" o:gfxdata="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">
                <v:fill on="f" focussize="0,0"/>
                <v:stroke color="#000000" joinstyle="round" endarrow="block"/>
                <v:imagedata o:title=""/>
                <o:lock v:ext="edit" aspectratio="f"/>
              </v:line>
            </w:pict>
          </mc:Fallback>
        </mc:AlternateContent>
      </w:r>
      <w:r>
        <mc:AlternateContent>
          <mc:Choice Requires="wps">
            <w:drawing>
              <wp:anchor distT="0" distB="0" distL="113665" distR="113665" simplePos="0" relativeHeight="251685888" behindDoc="0" locked="0" layoutInCell="1" allowOverlap="1">
                <wp:simplePos x="0" y="0"/>
                <wp:positionH relativeFrom="column">
                  <wp:posOffset>5638165</wp:posOffset>
                </wp:positionH>
                <wp:positionV relativeFrom="paragraph">
                  <wp:posOffset>2745740</wp:posOffset>
                </wp:positionV>
                <wp:extent cx="0" cy="402590"/>
                <wp:effectExtent l="38100" t="0" r="38100" b="8890"/>
                <wp:wrapNone/>
                <wp:docPr id="28" name="Прямая соединительная линия 28"/>
                <wp:cNvGraphicFramePr/>
                <a:graphic xmlns:a="http://schemas.openxmlformats.org/drawingml/2006/main">
                  <a:graphicData uri="http://schemas.microsoft.com/office/word/2010/wordprocessingShape">
                    <wps:wsp>
                      <wps:cNvCnPr>
                        <a:cxnSpLocks noChangeShapeType="1"/>
                      </wps:cNvCnPr>
                      <wps:spPr bwMode="auto">
                        <a:xfrm>
                          <a:off x="0" y="0"/>
                          <a:ext cx="0" cy="402590"/>
                        </a:xfrm>
                        <a:prstGeom prst="line">
                          <a:avLst/>
                        </a:prstGeom>
                        <a:noFill/>
                        <a:ln w="9525">
                          <a:solidFill>
                            <a:srgbClr val="000000"/>
                          </a:solidFill>
                          <a:round/>
                          <a:tailEnd type="triangle" w="med" len="med"/>
                        </a:ln>
                        <a:effectLst/>
                      </wps:spPr>
                      <wps:bodyPr/>
                    </wps:wsp>
                  </a:graphicData>
                </a:graphic>
              </wp:anchor>
            </w:drawing>
          </mc:Choice>
          <mc:Fallback>
            <w:pict>
              <v:line id="Прямая соединительная линия 28" o:spid="_x0000_s1026" o:spt="20" style="position:absolute;left:0pt;margin-left:443.95pt;margin-top:216.2pt;height:31.7pt;width:0pt;z-index:251685888;mso-width-relative:page;mso-height-relative:page;" filled="f" stroked="t" coordsize="21600,21600" o:gfxdata="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I2zq&#10;Z9oAAAALAQAADwAAAAAAAAABACAAAAAiAAAAZHJzL2Rvd25yZXYueG1sUEsBAhQAFAAAAAgAh07i&#10;QLI8Z4YgAgAADAQAAA4AAAAAAAAAAQAgAAAAKQEAAGRycy9lMm9Eb2MueG1sUEsFBgAAAAAGAAYA&#10;WQEAALsFAAAAAA==&#10;">
                <v:fill on="f" focussize="0,0"/>
                <v:stroke color="#000000" joinstyle="round" endarrow="block"/>
                <v:imagedata o:title=""/>
                <o:lock v:ext="edit" aspectratio="f"/>
              </v:line>
            </w:pict>
          </mc:Fallback>
        </mc:AlternateContent>
      </w:r>
      <w:r>
        <mc:AlternateContent>
          <mc:Choice Requires="wps">
            <w:drawing>
              <wp:anchor distT="0" distB="0" distL="114300" distR="114300" simplePos="0" relativeHeight="251687936" behindDoc="0" locked="0" layoutInCell="1" allowOverlap="1">
                <wp:simplePos x="0" y="0"/>
                <wp:positionH relativeFrom="column">
                  <wp:posOffset>1600200</wp:posOffset>
                </wp:positionH>
                <wp:positionV relativeFrom="paragraph">
                  <wp:posOffset>4445635</wp:posOffset>
                </wp:positionV>
                <wp:extent cx="2971800" cy="0"/>
                <wp:effectExtent l="0" t="38100" r="0" b="38100"/>
                <wp:wrapNone/>
                <wp:docPr id="27" name="Прямая соединительная линия 27"/>
                <wp:cNvGraphicFramePr/>
                <a:graphic xmlns:a="http://schemas.openxmlformats.org/drawingml/2006/main">
                  <a:graphicData uri="http://schemas.microsoft.com/office/word/2010/wordprocessingShape">
                    <wps:wsp>
                      <wps:cNvCnPr>
                        <a:cxnSpLocks noChangeShapeType="1"/>
                      </wps:cNvCnPr>
                      <wps:spPr bwMode="auto">
                        <a:xfrm>
                          <a:off x="0" y="0"/>
                          <a:ext cx="2971800" cy="0"/>
                        </a:xfrm>
                        <a:prstGeom prst="line">
                          <a:avLst/>
                        </a:prstGeom>
                        <a:noFill/>
                        <a:ln w="9525">
                          <a:solidFill>
                            <a:srgbClr val="000000"/>
                          </a:solidFill>
                          <a:round/>
                          <a:tailEnd type="triangle" w="med" len="med"/>
                        </a:ln>
                        <a:effectLst/>
                      </wps:spPr>
                      <wps:bodyPr/>
                    </wps:wsp>
                  </a:graphicData>
                </a:graphic>
              </wp:anchor>
            </w:drawing>
          </mc:Choice>
          <mc:Fallback>
            <w:pict>
              <v:line id="Прямая соединительная линия 27" o:spid="_x0000_s1026" o:spt="20" style="position:absolute;left:0pt;margin-left:126pt;margin-top:350.05pt;height:0pt;width:234pt;z-index:251687936;mso-width-relative:page;mso-height-relative:page;" filled="f" stroked="t" coordsize="21600,21600" o:gfxdata="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LRv&#10;8Z7ZAAAACwEAAA8AAAAAAAAAAQAgAAAAIgAAAGRycy9kb3ducmV2LnhtbFBLAQIUABQAAAAIAIdO&#10;4kAuRPvOIgIAAA0EAAAOAAAAAAAAAAEAIAAAACgBAABkcnMvZTJvRG9jLnhtbFBLBQYAAAAABgAG&#10;AFkBAAC8BQAAAAA=&#10;">
                <v:fill on="f" focussize="0,0"/>
                <v:stroke color="#000000" joinstyle="round" endarrow="block"/>
                <v:imagedata o:title=""/>
                <o:lock v:ext="edit" aspectratio="f"/>
              </v:line>
            </w:pict>
          </mc:Fallback>
        </mc:AlternateContent>
      </w:r>
      <w:r>
        <mc:AlternateContent>
          <mc:Choice Requires="wps">
            <w:drawing>
              <wp:anchor distT="0" distB="0" distL="114300" distR="114300" simplePos="0" relativeHeight="251698176" behindDoc="0" locked="0" layoutInCell="1" allowOverlap="1">
                <wp:simplePos x="0" y="0"/>
                <wp:positionH relativeFrom="column">
                  <wp:posOffset>533400</wp:posOffset>
                </wp:positionH>
                <wp:positionV relativeFrom="paragraph">
                  <wp:posOffset>50800</wp:posOffset>
                </wp:positionV>
                <wp:extent cx="1447800" cy="228600"/>
                <wp:effectExtent l="0" t="4445" r="15240" b="26035"/>
                <wp:wrapNone/>
                <wp:docPr id="26" name="Прямая соединительная линия 26"/>
                <wp:cNvGraphicFramePr/>
                <a:graphic xmlns:a="http://schemas.openxmlformats.org/drawingml/2006/main">
                  <a:graphicData uri="http://schemas.microsoft.com/office/word/2010/wordprocessingShape">
                    <wps:wsp>
                      <wps:cNvCnPr>
                        <a:cxnSpLocks noChangeShapeType="1"/>
                      </wps:cNvCnPr>
                      <wps:spPr bwMode="auto">
                        <a:xfrm flipH="1">
                          <a:off x="0" y="0"/>
                          <a:ext cx="1447800" cy="228600"/>
                        </a:xfrm>
                        <a:prstGeom prst="line">
                          <a:avLst/>
                        </a:prstGeom>
                        <a:noFill/>
                        <a:ln w="9525">
                          <a:solidFill>
                            <a:srgbClr val="000000"/>
                          </a:solidFill>
                          <a:round/>
                          <a:tailEnd type="triangle" w="med" len="med"/>
                        </a:ln>
                        <a:effectLst/>
                      </wps:spPr>
                      <wps:bodyPr/>
                    </wps:wsp>
                  </a:graphicData>
                </a:graphic>
              </wp:anchor>
            </w:drawing>
          </mc:Choice>
          <mc:Fallback>
            <w:pict>
              <v:line id="Прямая соединительная линия 26" o:spid="_x0000_s1026" o:spt="20" style="position:absolute;left:0pt;flip:x;margin-left:42pt;margin-top:4pt;height:18pt;width:114pt;z-index:251698176;mso-width-relative:page;mso-height-relative:page;" filled="f" stroked="t" coordsize="21600,21600" o:gfxdata="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6AgUwNUAAAAHAQAADwAAAAAAAAABACAAAAAiAAAAZHJzL2Rvd25yZXYueG1sUEsBAhQA&#10;FAAAAAgAh07iQMiegp0uAgAAHAQAAA4AAAAAAAAAAQAgAAAAJAEAAGRycy9lMm9Eb2MueG1sUEsF&#10;BgAAAAAGAAYAWQEAAMQFAAAAAA==&#10;">
                <v:fill on="f" focussize="0,0"/>
                <v:stroke color="#000000" joinstyle="round" endarrow="block"/>
                <v:imagedata o:title=""/>
                <o:lock v:ext="edit" aspectratio="f"/>
              </v:line>
            </w:pict>
          </mc:Fallback>
        </mc:AlternateContent>
      </w:r>
      <w:r>
        <mc:AlternateContent>
          <mc:Choice Requires="wps">
            <w:drawing>
              <wp:anchor distT="0" distB="0" distL="114300" distR="114300" simplePos="0" relativeHeight="251699200" behindDoc="0" locked="0" layoutInCell="1" allowOverlap="1">
                <wp:simplePos x="0" y="0"/>
                <wp:positionH relativeFrom="column">
                  <wp:posOffset>1828800</wp:posOffset>
                </wp:positionH>
                <wp:positionV relativeFrom="paragraph">
                  <wp:posOffset>50800</wp:posOffset>
                </wp:positionV>
                <wp:extent cx="533400" cy="228600"/>
                <wp:effectExtent l="0" t="4445" r="15240" b="10795"/>
                <wp:wrapNone/>
                <wp:docPr id="25" name="Прямая соединительная линия 25"/>
                <wp:cNvGraphicFramePr/>
                <a:graphic xmlns:a="http://schemas.openxmlformats.org/drawingml/2006/main">
                  <a:graphicData uri="http://schemas.microsoft.com/office/word/2010/wordprocessingShape">
                    <wps:wsp>
                      <wps:cNvCnPr>
                        <a:cxnSpLocks noChangeShapeType="1"/>
                      </wps:cNvCnPr>
                      <wps:spPr bwMode="auto">
                        <a:xfrm flipH="1">
                          <a:off x="0" y="0"/>
                          <a:ext cx="533400" cy="228600"/>
                        </a:xfrm>
                        <a:prstGeom prst="line">
                          <a:avLst/>
                        </a:prstGeom>
                        <a:noFill/>
                        <a:ln w="9525">
                          <a:solidFill>
                            <a:srgbClr val="000000"/>
                          </a:solidFill>
                          <a:round/>
                          <a:tailEnd type="triangle" w="med" len="med"/>
                        </a:ln>
                        <a:effectLst/>
                      </wps:spPr>
                      <wps:bodyPr/>
                    </wps:wsp>
                  </a:graphicData>
                </a:graphic>
              </wp:anchor>
            </w:drawing>
          </mc:Choice>
          <mc:Fallback>
            <w:pict>
              <v:line id="Прямая соединительная линия 25" o:spid="_x0000_s1026" o:spt="20" style="position:absolute;left:0pt;flip:x;margin-left:144pt;margin-top:4pt;height:18pt;width:42pt;z-index:251699200;mso-width-relative:page;mso-height-relative:page;" filled="f" stroked="t" coordsize="21600,21600" o:gfxdata="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ACeIEc2AAAAAgBAAAPAAAAAAAAAAEAIAAAACIAAABkcnMvZG93bnJldi54bWxQSwECFAAU&#10;AAAACACHTuJAUA/CQCoCAAAbBAAADgAAAAAAAAABACAAAAAnAQAAZHJzL2Uyb0RvYy54bWxQSwUG&#10;AAAAAAYABgBZAQAAwwUAAAAA&#10;">
                <v:fill on="f" focussize="0,0"/>
                <v:stroke color="#000000" joinstyle="round" endarrow="block"/>
                <v:imagedata o:title=""/>
                <o:lock v:ext="edit" aspectratio="f"/>
              </v:line>
            </w:pict>
          </mc:Fallback>
        </mc:AlternateContent>
      </w:r>
      <w:r>
        <mc:AlternateContent>
          <mc:Choice Requires="wps">
            <w:drawing>
              <wp:anchor distT="0" distB="0" distL="114300" distR="114300" simplePos="0" relativeHeight="251701248" behindDoc="0" locked="0" layoutInCell="1" allowOverlap="1">
                <wp:simplePos x="0" y="0"/>
                <wp:positionH relativeFrom="column">
                  <wp:posOffset>4114800</wp:posOffset>
                </wp:positionH>
                <wp:positionV relativeFrom="paragraph">
                  <wp:posOffset>50800</wp:posOffset>
                </wp:positionV>
                <wp:extent cx="1447800" cy="228600"/>
                <wp:effectExtent l="635" t="4445" r="14605" b="26035"/>
                <wp:wrapNone/>
                <wp:docPr id="24" name="Прямая соединительная линия 24"/>
                <wp:cNvGraphicFramePr/>
                <a:graphic xmlns:a="http://schemas.openxmlformats.org/drawingml/2006/main">
                  <a:graphicData uri="http://schemas.microsoft.com/office/word/2010/wordprocessingShape">
                    <wps:wsp>
                      <wps:cNvCnPr>
                        <a:cxnSpLocks noChangeShapeType="1"/>
                      </wps:cNvCnPr>
                      <wps:spPr bwMode="auto">
                        <a:xfrm>
                          <a:off x="0" y="0"/>
                          <a:ext cx="1447800" cy="228600"/>
                        </a:xfrm>
                        <a:prstGeom prst="line">
                          <a:avLst/>
                        </a:prstGeom>
                        <a:noFill/>
                        <a:ln w="9525">
                          <a:solidFill>
                            <a:srgbClr val="000000"/>
                          </a:solidFill>
                          <a:round/>
                          <a:tailEnd type="triangle" w="med" len="med"/>
                        </a:ln>
                        <a:effectLst/>
                      </wps:spPr>
                      <wps:bodyPr/>
                    </wps:wsp>
                  </a:graphicData>
                </a:graphic>
              </wp:anchor>
            </w:drawing>
          </mc:Choice>
          <mc:Fallback>
            <w:pict>
              <v:line id="Прямая соединительная линия 24" o:spid="_x0000_s1026" o:spt="20" style="position:absolute;left:0pt;margin-left:324pt;margin-top:4pt;height:18pt;width:114pt;z-index:251701248;mso-width-relative:page;mso-height-relative:page;" filled="f" stroked="t" coordsize="21600,21600" o:gfxdata="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">
                <v:fill on="f" focussize="0,0"/>
                <v:stroke color="#000000" joinstyle="round" endarrow="block"/>
                <v:imagedata o:title=""/>
                <o:lock v:ext="edit" aspectratio="f"/>
              </v:line>
            </w:pict>
          </mc:Fallback>
        </mc:AlternateContent>
      </w:r>
      <w:r>
        <mc:AlternateContent>
          <mc:Choice Requires="wps">
            <w:drawing>
              <wp:anchor distT="0" distB="0" distL="114300" distR="114300" simplePos="0" relativeHeight="251702272" behindDoc="0" locked="0" layoutInCell="1" allowOverlap="1">
                <wp:simplePos x="0" y="0"/>
                <wp:positionH relativeFrom="column">
                  <wp:posOffset>3810000</wp:posOffset>
                </wp:positionH>
                <wp:positionV relativeFrom="paragraph">
                  <wp:posOffset>50800</wp:posOffset>
                </wp:positionV>
                <wp:extent cx="533400" cy="228600"/>
                <wp:effectExtent l="1905" t="4445" r="13335" b="10795"/>
                <wp:wrapNone/>
                <wp:docPr id="42" name="Прямая соединительная линия 23"/>
                <wp:cNvGraphicFramePr/>
                <a:graphic xmlns:a="http://schemas.openxmlformats.org/drawingml/2006/main">
                  <a:graphicData uri="http://schemas.microsoft.com/office/word/2010/wordprocessingShape">
                    <wps:wsp>
                      <wps:cNvCnPr>
                        <a:cxnSpLocks noChangeShapeType="1"/>
                      </wps:cNvCnPr>
                      <wps:spPr bwMode="auto">
                        <a:xfrm>
                          <a:off x="0" y="0"/>
                          <a:ext cx="533400" cy="228600"/>
                        </a:xfrm>
                        <a:prstGeom prst="line">
                          <a:avLst/>
                        </a:prstGeom>
                        <a:noFill/>
                        <a:ln w="9525">
                          <a:solidFill>
                            <a:srgbClr val="000000"/>
                          </a:solidFill>
                          <a:round/>
                          <a:tailEnd type="triangle" w="med" len="med"/>
                        </a:ln>
                        <a:effectLst/>
                      </wps:spPr>
                      <wps:bodyPr/>
                    </wps:wsp>
                  </a:graphicData>
                </a:graphic>
              </wp:anchor>
            </w:drawing>
          </mc:Choice>
          <mc:Fallback>
            <w:pict>
              <v:line id="Прямая соединительная линия 23" o:spid="_x0000_s1026" o:spt="20" style="position:absolute;left:0pt;margin-left:300pt;margin-top:4pt;height:18pt;width:42pt;z-index:251702272;mso-width-relative:page;mso-height-relative:page;" filled="f" stroked="t" coordsize="21600,21600" o:gfxdata="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">
                <v:fill on="f" focussize="0,0"/>
                <v:stroke color="#000000" joinstyle="round" endarrow="block"/>
                <v:imagedata o:title=""/>
                <o:lock v:ext="edit" aspectratio="f"/>
              </v:line>
            </w:pict>
          </mc:Fallback>
        </mc:AlternateContent>
      </w:r>
      <w:r>
        <mc:AlternateContent>
          <mc:Choice Requires="wps">
            <w:drawing>
              <wp:anchor distT="0" distB="0" distL="113665" distR="113665" simplePos="0" relativeHeight="251700224" behindDoc="0" locked="0" layoutInCell="1" allowOverlap="1">
                <wp:simplePos x="0" y="0"/>
                <wp:positionH relativeFrom="column">
                  <wp:posOffset>3123565</wp:posOffset>
                </wp:positionH>
                <wp:positionV relativeFrom="paragraph">
                  <wp:posOffset>50800</wp:posOffset>
                </wp:positionV>
                <wp:extent cx="0" cy="228600"/>
                <wp:effectExtent l="38100" t="0" r="38100" b="0"/>
                <wp:wrapNone/>
                <wp:docPr id="23" name="Прямая соединительная линия 22"/>
                <wp:cNvGraphicFramePr/>
                <a:graphic xmlns:a="http://schemas.openxmlformats.org/drawingml/2006/main">
                  <a:graphicData uri="http://schemas.microsoft.com/office/word/2010/wordprocessingShape">
                    <wps:wsp>
                      <wps:cNvCnPr>
                        <a:cxnSpLocks noChangeShapeType="1"/>
                      </wps:cNvCnPr>
                      <wps:spPr bwMode="auto">
                        <a:xfrm>
                          <a:off x="0" y="0"/>
                          <a:ext cx="0" cy="228600"/>
                        </a:xfrm>
                        <a:prstGeom prst="line">
                          <a:avLst/>
                        </a:prstGeom>
                        <a:noFill/>
                        <a:ln w="9525">
                          <a:solidFill>
                            <a:srgbClr val="000000"/>
                          </a:solidFill>
                          <a:round/>
                          <a:tailEnd type="triangle" w="med" len="med"/>
                        </a:ln>
                        <a:effectLst/>
                      </wps:spPr>
                      <wps:bodyPr/>
                    </wps:wsp>
                  </a:graphicData>
                </a:graphic>
              </wp:anchor>
            </w:drawing>
          </mc:Choice>
          <mc:Fallback>
            <w:pict>
              <v:line id="Прямая соединительная линия 22" o:spid="_x0000_s1026" o:spt="20" style="position:absolute;left:0pt;margin-left:245.95pt;margin-top:4pt;height:18pt;width:0pt;z-index:251700224;mso-width-relative:page;mso-height-relative:page;" filled="f" stroked="t" coordsize="21600,21600" o:gfxdata="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">
                <v:fill on="f" focussize="0,0"/>
                <v:stroke color="#000000" joinstyle="round" endarrow="block"/>
                <v:imagedata o:title=""/>
                <o:lock v:ext="edit" aspectratio="f"/>
              </v:line>
            </w:pict>
          </mc:Fallback>
        </mc:AlternateContent>
      </w:r>
      <w:r>
        <mc:AlternateContent>
          <mc:Choice Requires="wps">
            <w:drawing>
              <wp:anchor distT="0" distB="0" distL="114300" distR="114300" simplePos="0" relativeHeight="251697152" behindDoc="0" locked="0" layoutInCell="1" allowOverlap="1">
                <wp:simplePos x="0" y="0"/>
                <wp:positionH relativeFrom="column">
                  <wp:posOffset>1600200</wp:posOffset>
                </wp:positionH>
                <wp:positionV relativeFrom="paragraph">
                  <wp:posOffset>751840</wp:posOffset>
                </wp:positionV>
                <wp:extent cx="2819400" cy="800100"/>
                <wp:effectExtent l="0" t="4445" r="15240" b="18415"/>
                <wp:wrapNone/>
                <wp:docPr id="22" name="Прямая соединительная линия 21"/>
                <wp:cNvGraphicFramePr/>
                <a:graphic xmlns:a="http://schemas.openxmlformats.org/drawingml/2006/main">
                  <a:graphicData uri="http://schemas.microsoft.com/office/word/2010/wordprocessingShape">
                    <wps:wsp>
                      <wps:cNvCnPr>
                        <a:cxnSpLocks noChangeShapeType="1"/>
                      </wps:cNvCnPr>
                      <wps:spPr bwMode="auto">
                        <a:xfrm flipH="1">
                          <a:off x="0" y="0"/>
                          <a:ext cx="2819400" cy="800100"/>
                        </a:xfrm>
                        <a:prstGeom prst="line">
                          <a:avLst/>
                        </a:prstGeom>
                        <a:noFill/>
                        <a:ln w="9525">
                          <a:solidFill>
                            <a:srgbClr val="000000"/>
                          </a:solidFill>
                          <a:round/>
                          <a:tailEnd type="triangle" w="med" len="med"/>
                        </a:ln>
                        <a:effectLst/>
                      </wps:spPr>
                      <wps:bodyPr/>
                    </wps:wsp>
                  </a:graphicData>
                </a:graphic>
              </wp:anchor>
            </w:drawing>
          </mc:Choice>
          <mc:Fallback>
            <w:pict>
              <v:line id="Прямая соединительная линия 21" o:spid="_x0000_s1026" o:spt="20" style="position:absolute;left:0pt;flip:x;margin-left:126pt;margin-top:59.2pt;height:63pt;width:222pt;z-index:251697152;mso-width-relative:page;mso-height-relative:page;" filled="f" stroked="t" coordsize="21600,21600" o:gfxdata="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">
                <v:fill on="f" focussize="0,0"/>
                <v:stroke color="#000000" joinstyle="round" endarrow="block"/>
                <v:imagedata o:title=""/>
                <o:lock v:ext="edit" aspectratio="f"/>
              </v:line>
            </w:pict>
          </mc:Fallback>
        </mc:AlternateContent>
      </w:r>
    </w:p>
    <w:p w14:paraId="0913E2E8">
      <w:pPr>
        <w:widowControl w:val="0"/>
        <w:autoSpaceDE w:val="0"/>
        <w:autoSpaceDN w:val="0"/>
        <w:adjustRightInd w:val="0"/>
        <w:jc w:val="center"/>
        <w:rPr>
          <w:rFonts w:ascii="Arial" w:hAnsi="Arial" w:cs="Arial"/>
          <w:b/>
          <w:color w:val="000000"/>
          <w:sz w:val="28"/>
          <w:szCs w:val="28"/>
        </w:rPr>
      </w:pPr>
    </w:p>
    <w:p w14:paraId="5AF4A649">
      <w:pPr>
        <w:widowControl w:val="0"/>
        <w:autoSpaceDE w:val="0"/>
        <w:autoSpaceDN w:val="0"/>
        <w:adjustRightInd w:val="0"/>
        <w:jc w:val="center"/>
        <w:rPr>
          <w:rFonts w:ascii="Arial" w:hAnsi="Arial" w:cs="Arial"/>
          <w:b/>
          <w:color w:val="000000"/>
          <w:sz w:val="28"/>
          <w:szCs w:val="28"/>
        </w:rPr>
      </w:pPr>
    </w:p>
    <w:p w14:paraId="769C2DB6">
      <w:pPr>
        <w:widowControl w:val="0"/>
        <w:autoSpaceDE w:val="0"/>
        <w:autoSpaceDN w:val="0"/>
        <w:adjustRightInd w:val="0"/>
        <w:jc w:val="center"/>
        <w:rPr>
          <w:rFonts w:ascii="Arial" w:hAnsi="Arial" w:cs="Arial"/>
          <w:b/>
          <w:color w:val="000000"/>
          <w:sz w:val="28"/>
          <w:szCs w:val="28"/>
        </w:rPr>
      </w:pPr>
    </w:p>
    <w:p w14:paraId="60928E3C">
      <w:pPr>
        <w:widowControl w:val="0"/>
        <w:autoSpaceDE w:val="0"/>
        <w:autoSpaceDN w:val="0"/>
        <w:adjustRightInd w:val="0"/>
        <w:jc w:val="center"/>
        <w:rPr>
          <w:rFonts w:ascii="Arial" w:hAnsi="Arial" w:cs="Arial"/>
          <w:b/>
          <w:color w:val="000000"/>
          <w:sz w:val="28"/>
          <w:szCs w:val="28"/>
        </w:rPr>
      </w:pPr>
    </w:p>
    <w:p w14:paraId="71677C05">
      <w:pPr>
        <w:widowControl w:val="0"/>
        <w:autoSpaceDE w:val="0"/>
        <w:autoSpaceDN w:val="0"/>
        <w:adjustRightInd w:val="0"/>
        <w:jc w:val="center"/>
        <w:rPr>
          <w:rFonts w:ascii="Arial" w:hAnsi="Arial" w:cs="Arial"/>
          <w:b/>
          <w:color w:val="000000"/>
          <w:sz w:val="28"/>
          <w:szCs w:val="28"/>
        </w:rPr>
      </w:pPr>
    </w:p>
    <w:p w14:paraId="2A0DBF0F">
      <w:pPr>
        <w:widowControl w:val="0"/>
        <w:autoSpaceDE w:val="0"/>
        <w:autoSpaceDN w:val="0"/>
        <w:adjustRightInd w:val="0"/>
        <w:jc w:val="center"/>
        <w:rPr>
          <w:rFonts w:ascii="Arial" w:hAnsi="Arial" w:cs="Arial"/>
          <w:b/>
          <w:color w:val="000000"/>
          <w:sz w:val="28"/>
          <w:szCs w:val="28"/>
        </w:rPr>
      </w:pPr>
    </w:p>
    <w:p w14:paraId="6C676402">
      <w:pPr>
        <w:widowControl w:val="0"/>
        <w:autoSpaceDE w:val="0"/>
        <w:autoSpaceDN w:val="0"/>
        <w:adjustRightInd w:val="0"/>
        <w:jc w:val="center"/>
        <w:rPr>
          <w:rFonts w:ascii="Arial" w:hAnsi="Arial" w:cs="Arial"/>
          <w:b/>
          <w:color w:val="000000"/>
          <w:sz w:val="28"/>
          <w:szCs w:val="28"/>
        </w:rPr>
      </w:pPr>
    </w:p>
    <w:p w14:paraId="55749E75">
      <w:pPr>
        <w:widowControl w:val="0"/>
        <w:autoSpaceDE w:val="0"/>
        <w:autoSpaceDN w:val="0"/>
        <w:adjustRightInd w:val="0"/>
        <w:jc w:val="center"/>
        <w:rPr>
          <w:rFonts w:ascii="Arial" w:hAnsi="Arial" w:cs="Arial"/>
          <w:b/>
          <w:color w:val="000000"/>
          <w:sz w:val="28"/>
          <w:szCs w:val="28"/>
        </w:rPr>
      </w:pPr>
    </w:p>
    <w:p w14:paraId="75EFC08C">
      <w:pPr>
        <w:widowControl w:val="0"/>
        <w:autoSpaceDE w:val="0"/>
        <w:autoSpaceDN w:val="0"/>
        <w:adjustRightInd w:val="0"/>
        <w:jc w:val="center"/>
        <w:rPr>
          <w:rFonts w:ascii="Arial" w:hAnsi="Arial" w:cs="Arial"/>
          <w:b/>
          <w:color w:val="000000"/>
          <w:sz w:val="28"/>
          <w:szCs w:val="28"/>
        </w:rPr>
      </w:pPr>
    </w:p>
    <w:p w14:paraId="09BAB718">
      <w:pPr>
        <w:widowControl w:val="0"/>
        <w:autoSpaceDE w:val="0"/>
        <w:autoSpaceDN w:val="0"/>
        <w:adjustRightInd w:val="0"/>
        <w:jc w:val="center"/>
        <w:rPr>
          <w:rFonts w:ascii="Arial" w:hAnsi="Arial" w:cs="Arial"/>
          <w:b/>
          <w:color w:val="000000"/>
          <w:sz w:val="28"/>
          <w:szCs w:val="28"/>
        </w:rPr>
      </w:pPr>
    </w:p>
    <w:p w14:paraId="5B0ECD7D">
      <w:pPr>
        <w:widowControl w:val="0"/>
        <w:autoSpaceDE w:val="0"/>
        <w:autoSpaceDN w:val="0"/>
        <w:adjustRightInd w:val="0"/>
        <w:jc w:val="center"/>
        <w:rPr>
          <w:rFonts w:ascii="Arial" w:hAnsi="Arial" w:cs="Arial"/>
          <w:b/>
          <w:color w:val="000000"/>
          <w:sz w:val="28"/>
          <w:szCs w:val="28"/>
        </w:rPr>
      </w:pPr>
    </w:p>
    <w:p w14:paraId="61EE0FF9">
      <w:pPr>
        <w:widowControl w:val="0"/>
        <w:autoSpaceDE w:val="0"/>
        <w:autoSpaceDN w:val="0"/>
        <w:adjustRightInd w:val="0"/>
        <w:jc w:val="center"/>
        <w:rPr>
          <w:rFonts w:ascii="Arial" w:hAnsi="Arial" w:cs="Arial"/>
          <w:b/>
          <w:color w:val="000000"/>
          <w:sz w:val="28"/>
          <w:szCs w:val="28"/>
        </w:rPr>
      </w:pPr>
    </w:p>
    <w:p w14:paraId="04E79BF4">
      <w:pPr>
        <w:widowControl w:val="0"/>
        <w:autoSpaceDE w:val="0"/>
        <w:autoSpaceDN w:val="0"/>
        <w:adjustRightInd w:val="0"/>
        <w:jc w:val="center"/>
        <w:rPr>
          <w:rFonts w:ascii="Arial" w:hAnsi="Arial" w:cs="Arial"/>
          <w:b/>
          <w:color w:val="000000"/>
          <w:sz w:val="28"/>
          <w:szCs w:val="28"/>
        </w:rPr>
      </w:pPr>
    </w:p>
    <w:p w14:paraId="4456809C">
      <w:pPr>
        <w:widowControl w:val="0"/>
        <w:autoSpaceDE w:val="0"/>
        <w:autoSpaceDN w:val="0"/>
        <w:adjustRightInd w:val="0"/>
        <w:jc w:val="center"/>
        <w:rPr>
          <w:rFonts w:ascii="Arial" w:hAnsi="Arial" w:cs="Arial"/>
          <w:b/>
          <w:color w:val="000000"/>
          <w:sz w:val="28"/>
          <w:szCs w:val="28"/>
        </w:rPr>
      </w:pPr>
    </w:p>
    <w:p w14:paraId="4590B784">
      <w:pPr>
        <w:widowControl w:val="0"/>
        <w:autoSpaceDE w:val="0"/>
        <w:autoSpaceDN w:val="0"/>
        <w:adjustRightInd w:val="0"/>
        <w:jc w:val="center"/>
        <w:rPr>
          <w:rFonts w:ascii="Arial" w:hAnsi="Arial" w:cs="Arial"/>
          <w:b/>
          <w:color w:val="000000"/>
          <w:sz w:val="28"/>
          <w:szCs w:val="28"/>
        </w:rPr>
      </w:pPr>
    </w:p>
    <w:p w14:paraId="5BDD0A6F">
      <w:pPr>
        <w:widowControl w:val="0"/>
        <w:autoSpaceDE w:val="0"/>
        <w:autoSpaceDN w:val="0"/>
        <w:adjustRightInd w:val="0"/>
        <w:jc w:val="center"/>
        <w:rPr>
          <w:rFonts w:ascii="Arial" w:hAnsi="Arial" w:cs="Arial"/>
          <w:b/>
          <w:color w:val="000000"/>
          <w:sz w:val="28"/>
          <w:szCs w:val="28"/>
        </w:rPr>
      </w:pPr>
    </w:p>
    <w:p w14:paraId="49E6291A">
      <w:pPr>
        <w:widowControl w:val="0"/>
        <w:autoSpaceDE w:val="0"/>
        <w:autoSpaceDN w:val="0"/>
        <w:adjustRightInd w:val="0"/>
        <w:jc w:val="center"/>
        <w:rPr>
          <w:rFonts w:ascii="Arial" w:hAnsi="Arial" w:cs="Arial"/>
          <w:b/>
          <w:color w:val="000000"/>
          <w:sz w:val="28"/>
          <w:szCs w:val="28"/>
        </w:rPr>
      </w:pPr>
    </w:p>
    <w:p w14:paraId="1DC3B00D">
      <w:pPr>
        <w:widowControl w:val="0"/>
        <w:autoSpaceDE w:val="0"/>
        <w:autoSpaceDN w:val="0"/>
        <w:adjustRightInd w:val="0"/>
        <w:jc w:val="center"/>
        <w:rPr>
          <w:rFonts w:ascii="Arial" w:hAnsi="Arial" w:cs="Arial"/>
          <w:b/>
          <w:color w:val="000000"/>
          <w:sz w:val="28"/>
          <w:szCs w:val="28"/>
        </w:rPr>
      </w:pPr>
    </w:p>
    <w:p w14:paraId="7745A1E2">
      <w:pPr>
        <w:widowControl w:val="0"/>
        <w:autoSpaceDE w:val="0"/>
        <w:autoSpaceDN w:val="0"/>
        <w:adjustRightInd w:val="0"/>
        <w:jc w:val="center"/>
        <w:rPr>
          <w:rFonts w:ascii="Arial" w:hAnsi="Arial" w:cs="Arial"/>
          <w:b/>
          <w:color w:val="000000"/>
          <w:sz w:val="28"/>
          <w:szCs w:val="28"/>
        </w:rPr>
      </w:pPr>
    </w:p>
    <w:p w14:paraId="45606006">
      <w:pPr>
        <w:widowControl w:val="0"/>
        <w:autoSpaceDE w:val="0"/>
        <w:autoSpaceDN w:val="0"/>
        <w:adjustRightInd w:val="0"/>
        <w:jc w:val="center"/>
        <w:rPr>
          <w:rFonts w:ascii="Arial" w:hAnsi="Arial" w:cs="Arial"/>
          <w:b/>
          <w:color w:val="000000"/>
          <w:sz w:val="28"/>
          <w:szCs w:val="28"/>
        </w:rPr>
      </w:pPr>
    </w:p>
    <w:p w14:paraId="1D50A903">
      <w:pPr>
        <w:widowControl w:val="0"/>
        <w:autoSpaceDE w:val="0"/>
        <w:autoSpaceDN w:val="0"/>
        <w:adjustRightInd w:val="0"/>
        <w:rPr>
          <w:rFonts w:ascii="Arial" w:hAnsi="Arial" w:cs="Arial"/>
          <w:color w:val="000000"/>
          <w:sz w:val="20"/>
          <w:szCs w:val="20"/>
        </w:rPr>
      </w:pPr>
    </w:p>
    <w:p w14:paraId="3A70A1F8">
      <w:pPr>
        <w:widowControl w:val="0"/>
        <w:autoSpaceDE w:val="0"/>
        <w:autoSpaceDN w:val="0"/>
        <w:adjustRightInd w:val="0"/>
        <w:rPr>
          <w:color w:val="000000"/>
          <w:sz w:val="28"/>
          <w:szCs w:val="28"/>
        </w:rPr>
      </w:pPr>
    </w:p>
    <w:p w14:paraId="0E0284AF">
      <w:pPr>
        <w:widowControl w:val="0"/>
        <w:autoSpaceDE w:val="0"/>
        <w:autoSpaceDN w:val="0"/>
        <w:adjustRightInd w:val="0"/>
        <w:rPr>
          <w:color w:val="000000"/>
          <w:sz w:val="28"/>
          <w:szCs w:val="28"/>
        </w:rPr>
      </w:pPr>
    </w:p>
    <w:p w14:paraId="11A8DC08">
      <w:pPr>
        <w:widowControl w:val="0"/>
        <w:autoSpaceDE w:val="0"/>
        <w:autoSpaceDN w:val="0"/>
        <w:adjustRightInd w:val="0"/>
        <w:rPr>
          <w:color w:val="000000"/>
          <w:sz w:val="28"/>
          <w:szCs w:val="28"/>
        </w:rPr>
      </w:pPr>
    </w:p>
    <w:p w14:paraId="160DEA10">
      <w:pPr>
        <w:widowControl w:val="0"/>
        <w:autoSpaceDE w:val="0"/>
        <w:autoSpaceDN w:val="0"/>
        <w:adjustRightInd w:val="0"/>
        <w:rPr>
          <w:color w:val="000000"/>
          <w:sz w:val="28"/>
          <w:szCs w:val="28"/>
        </w:rPr>
      </w:pPr>
    </w:p>
    <w:p w14:paraId="2ED92268">
      <w:pPr>
        <w:jc w:val="center"/>
        <w:rPr>
          <w:color w:val="000000"/>
          <w:sz w:val="28"/>
          <w:szCs w:val="28"/>
        </w:rPr>
      </w:pPr>
    </w:p>
    <w:p w14:paraId="5B09CB44">
      <w:pPr>
        <w:widowControl w:val="0"/>
        <w:kinsoku w:val="0"/>
        <w:overflowPunct w:val="0"/>
        <w:autoSpaceDE w:val="0"/>
        <w:autoSpaceDN w:val="0"/>
        <w:adjustRightInd w:val="0"/>
        <w:snapToGrid w:val="0"/>
        <w:spacing w:line="389" w:lineRule="auto"/>
        <w:jc w:val="center"/>
        <w:rPr>
          <w:color w:val="000000"/>
          <w:sz w:val="28"/>
          <w:szCs w:val="28"/>
        </w:rPr>
      </w:pPr>
      <w:r>
        <w:rPr>
          <w:color w:val="000000"/>
          <w:sz w:val="28"/>
          <w:szCs w:val="28"/>
        </w:rPr>
        <w:t>Рисунок  2 – Схема рассмотрения обращения гражданина</w:t>
      </w:r>
    </w:p>
    <w:p w14:paraId="21C7E797">
      <w:pPr>
        <w:widowControl w:val="0"/>
        <w:kinsoku w:val="0"/>
        <w:overflowPunct w:val="0"/>
        <w:autoSpaceDE w:val="0"/>
        <w:autoSpaceDN w:val="0"/>
        <w:adjustRightInd w:val="0"/>
        <w:snapToGrid w:val="0"/>
        <w:spacing w:line="389" w:lineRule="auto"/>
        <w:ind w:firstLine="708"/>
        <w:jc w:val="both"/>
        <w:rPr>
          <w:color w:val="000000"/>
          <w:sz w:val="28"/>
          <w:szCs w:val="28"/>
        </w:rPr>
      </w:pPr>
      <w:r>
        <w:rPr>
          <w:color w:val="000000"/>
          <w:sz w:val="28"/>
          <w:szCs w:val="28"/>
        </w:rPr>
        <w:t xml:space="preserve">После чего были получены статистические данные о работе с обращениями граждан в администрации Адагумского сельского поселения Крымского района Краснодарского края и сведены в таблицы и рисунки. </w:t>
      </w:r>
    </w:p>
    <w:p w14:paraId="0D0C5750">
      <w:pPr>
        <w:widowControl w:val="0"/>
        <w:kinsoku w:val="0"/>
        <w:overflowPunct w:val="0"/>
        <w:autoSpaceDE w:val="0"/>
        <w:autoSpaceDN w:val="0"/>
        <w:adjustRightInd w:val="0"/>
        <w:snapToGrid w:val="0"/>
        <w:spacing w:line="389" w:lineRule="auto"/>
        <w:ind w:firstLine="708"/>
        <w:jc w:val="both"/>
        <w:rPr>
          <w:color w:val="000000"/>
          <w:sz w:val="28"/>
          <w:szCs w:val="28"/>
        </w:rPr>
      </w:pPr>
    </w:p>
    <w:p w14:paraId="2D7E482B">
      <w:pPr>
        <w:widowControl w:val="0"/>
        <w:kinsoku w:val="0"/>
        <w:overflowPunct w:val="0"/>
        <w:autoSpaceDE w:val="0"/>
        <w:autoSpaceDN w:val="0"/>
        <w:adjustRightInd w:val="0"/>
        <w:snapToGrid w:val="0"/>
        <w:spacing w:line="389" w:lineRule="auto"/>
        <w:ind w:firstLine="708"/>
        <w:jc w:val="both"/>
        <w:rPr>
          <w:color w:val="000000"/>
          <w:sz w:val="28"/>
          <w:szCs w:val="28"/>
        </w:rPr>
      </w:pPr>
    </w:p>
    <w:p w14:paraId="60A3649F">
      <w:pPr>
        <w:widowControl w:val="0"/>
        <w:kinsoku w:val="0"/>
        <w:overflowPunct w:val="0"/>
        <w:autoSpaceDE w:val="0"/>
        <w:autoSpaceDN w:val="0"/>
        <w:adjustRightInd w:val="0"/>
        <w:snapToGrid w:val="0"/>
        <w:spacing w:line="389" w:lineRule="auto"/>
        <w:ind w:firstLine="708"/>
        <w:jc w:val="both"/>
        <w:rPr>
          <w:color w:val="000000"/>
          <w:sz w:val="28"/>
          <w:szCs w:val="28"/>
        </w:rPr>
      </w:pPr>
      <w:r>
        <w:rPr>
          <w:color w:val="000000"/>
          <w:sz w:val="28"/>
          <w:szCs w:val="28"/>
        </w:rPr>
        <w:t>Таблица 2 Анализ динамики обращений, поступивших в администрацию Адагумского сельского поселения Крымского района Краснодарского края за 2022-2024 г.</w:t>
      </w:r>
    </w:p>
    <w:tbl>
      <w:tblPr>
        <w:tblStyle w:val="4"/>
        <w:tblW w:w="9395" w:type="dxa"/>
        <w:tblInd w:w="108" w:type="dxa"/>
        <w:tblLayout w:type="autofit"/>
        <w:tblCellMar>
          <w:top w:w="0" w:type="dxa"/>
          <w:left w:w="108" w:type="dxa"/>
          <w:bottom w:w="0" w:type="dxa"/>
          <w:right w:w="108" w:type="dxa"/>
        </w:tblCellMar>
      </w:tblPr>
      <w:tblGrid>
        <w:gridCol w:w="2512"/>
        <w:gridCol w:w="977"/>
        <w:gridCol w:w="756"/>
        <w:gridCol w:w="833"/>
        <w:gridCol w:w="756"/>
        <w:gridCol w:w="696"/>
        <w:gridCol w:w="983"/>
        <w:gridCol w:w="941"/>
        <w:gridCol w:w="941"/>
      </w:tblGrid>
      <w:tr w14:paraId="07AF7E05">
        <w:tblPrEx>
          <w:tblCellMar>
            <w:top w:w="0" w:type="dxa"/>
            <w:left w:w="108" w:type="dxa"/>
            <w:bottom w:w="0" w:type="dxa"/>
            <w:right w:w="108" w:type="dxa"/>
          </w:tblCellMar>
        </w:tblPrEx>
        <w:trPr>
          <w:cantSplit/>
          <w:trHeight w:val="1740" w:hRule="atLeast"/>
        </w:trPr>
        <w:tc>
          <w:tcPr>
            <w:tcW w:w="2512" w:type="dxa"/>
            <w:tcBorders>
              <w:top w:val="single" w:color="auto" w:sz="8" w:space="0"/>
              <w:left w:val="single" w:color="auto" w:sz="8" w:space="0"/>
              <w:bottom w:val="single" w:color="auto" w:sz="8" w:space="0"/>
              <w:right w:val="single" w:color="auto" w:sz="8" w:space="0"/>
            </w:tcBorders>
            <w:shd w:val="clear" w:color="auto" w:fill="auto"/>
            <w:vAlign w:val="center"/>
          </w:tcPr>
          <w:p w14:paraId="77582124">
            <w:pPr>
              <w:jc w:val="center"/>
              <w:rPr>
                <w:rFonts w:eastAsia="Times New Roman"/>
                <w:color w:val="000000"/>
              </w:rPr>
            </w:pPr>
            <w:r>
              <w:rPr>
                <w:rFonts w:eastAsia="Times New Roman"/>
                <w:color w:val="000000"/>
              </w:rPr>
              <w:t>Наименование показателя</w:t>
            </w:r>
          </w:p>
        </w:tc>
        <w:tc>
          <w:tcPr>
            <w:tcW w:w="977" w:type="dxa"/>
            <w:tcBorders>
              <w:top w:val="single" w:color="auto" w:sz="8" w:space="0"/>
              <w:left w:val="nil"/>
              <w:bottom w:val="single" w:color="auto" w:sz="8" w:space="0"/>
              <w:right w:val="single" w:color="auto" w:sz="8" w:space="0"/>
            </w:tcBorders>
            <w:shd w:val="clear" w:color="auto" w:fill="auto"/>
            <w:textDirection w:val="btLr"/>
            <w:vAlign w:val="center"/>
          </w:tcPr>
          <w:p w14:paraId="0AFC6C2D">
            <w:pPr>
              <w:jc w:val="center"/>
              <w:rPr>
                <w:rFonts w:eastAsia="Times New Roman"/>
                <w:color w:val="000000"/>
              </w:rPr>
            </w:pPr>
            <w:r>
              <w:rPr>
                <w:rFonts w:eastAsia="Times New Roman"/>
                <w:color w:val="000000"/>
              </w:rPr>
              <w:t>2022 г.</w:t>
            </w:r>
          </w:p>
        </w:tc>
        <w:tc>
          <w:tcPr>
            <w:tcW w:w="756" w:type="dxa"/>
            <w:tcBorders>
              <w:top w:val="single" w:color="auto" w:sz="8" w:space="0"/>
              <w:left w:val="nil"/>
              <w:bottom w:val="single" w:color="auto" w:sz="8" w:space="0"/>
              <w:right w:val="single" w:color="auto" w:sz="8" w:space="0"/>
            </w:tcBorders>
            <w:shd w:val="clear" w:color="auto" w:fill="auto"/>
            <w:textDirection w:val="btLr"/>
            <w:vAlign w:val="center"/>
          </w:tcPr>
          <w:p w14:paraId="10CEA4D6">
            <w:pPr>
              <w:jc w:val="center"/>
              <w:rPr>
                <w:rFonts w:eastAsia="Times New Roman"/>
                <w:color w:val="000000"/>
              </w:rPr>
            </w:pPr>
            <w:r>
              <w:rPr>
                <w:rFonts w:eastAsia="Times New Roman"/>
                <w:color w:val="000000"/>
              </w:rPr>
              <w:t>%</w:t>
            </w:r>
          </w:p>
        </w:tc>
        <w:tc>
          <w:tcPr>
            <w:tcW w:w="833" w:type="dxa"/>
            <w:tcBorders>
              <w:top w:val="single" w:color="auto" w:sz="8" w:space="0"/>
              <w:left w:val="nil"/>
              <w:bottom w:val="single" w:color="auto" w:sz="8" w:space="0"/>
              <w:right w:val="single" w:color="auto" w:sz="8" w:space="0"/>
            </w:tcBorders>
            <w:shd w:val="clear" w:color="auto" w:fill="auto"/>
            <w:textDirection w:val="btLr"/>
            <w:vAlign w:val="center"/>
          </w:tcPr>
          <w:p w14:paraId="629658D7">
            <w:pPr>
              <w:jc w:val="center"/>
              <w:rPr>
                <w:rFonts w:eastAsia="Times New Roman"/>
                <w:color w:val="000000"/>
              </w:rPr>
            </w:pPr>
            <w:r>
              <w:rPr>
                <w:rFonts w:eastAsia="Times New Roman"/>
                <w:color w:val="000000"/>
              </w:rPr>
              <w:t>2023 г.</w:t>
            </w:r>
          </w:p>
        </w:tc>
        <w:tc>
          <w:tcPr>
            <w:tcW w:w="756" w:type="dxa"/>
            <w:tcBorders>
              <w:top w:val="single" w:color="auto" w:sz="8" w:space="0"/>
              <w:left w:val="nil"/>
              <w:bottom w:val="single" w:color="auto" w:sz="8" w:space="0"/>
              <w:right w:val="single" w:color="auto" w:sz="8" w:space="0"/>
            </w:tcBorders>
            <w:shd w:val="clear" w:color="auto" w:fill="auto"/>
            <w:textDirection w:val="btLr"/>
            <w:vAlign w:val="center"/>
          </w:tcPr>
          <w:p w14:paraId="3CDB2BAA">
            <w:pPr>
              <w:jc w:val="center"/>
              <w:rPr>
                <w:rFonts w:eastAsia="Times New Roman"/>
                <w:color w:val="000000"/>
              </w:rPr>
            </w:pPr>
            <w:r>
              <w:rPr>
                <w:rFonts w:eastAsia="Times New Roman"/>
                <w:color w:val="000000"/>
              </w:rPr>
              <w:t>%</w:t>
            </w:r>
          </w:p>
        </w:tc>
        <w:tc>
          <w:tcPr>
            <w:tcW w:w="696" w:type="dxa"/>
            <w:tcBorders>
              <w:top w:val="single" w:color="auto" w:sz="8" w:space="0"/>
              <w:left w:val="nil"/>
              <w:bottom w:val="single" w:color="auto" w:sz="8" w:space="0"/>
              <w:right w:val="single" w:color="auto" w:sz="8" w:space="0"/>
            </w:tcBorders>
            <w:shd w:val="clear" w:color="auto" w:fill="auto"/>
            <w:textDirection w:val="btLr"/>
            <w:vAlign w:val="center"/>
          </w:tcPr>
          <w:p w14:paraId="3F26E064">
            <w:pPr>
              <w:jc w:val="center"/>
              <w:rPr>
                <w:rFonts w:eastAsia="Times New Roman"/>
                <w:color w:val="000000"/>
              </w:rPr>
            </w:pPr>
            <w:r>
              <w:rPr>
                <w:rFonts w:eastAsia="Times New Roman"/>
                <w:color w:val="000000"/>
              </w:rPr>
              <w:t>2024 г.</w:t>
            </w:r>
          </w:p>
        </w:tc>
        <w:tc>
          <w:tcPr>
            <w:tcW w:w="983" w:type="dxa"/>
            <w:tcBorders>
              <w:top w:val="single" w:color="auto" w:sz="8" w:space="0"/>
              <w:left w:val="nil"/>
              <w:bottom w:val="single" w:color="auto" w:sz="8" w:space="0"/>
              <w:right w:val="single" w:color="auto" w:sz="8" w:space="0"/>
            </w:tcBorders>
            <w:shd w:val="clear" w:color="auto" w:fill="auto"/>
            <w:textDirection w:val="btLr"/>
            <w:vAlign w:val="center"/>
          </w:tcPr>
          <w:p w14:paraId="517B28AE">
            <w:pPr>
              <w:jc w:val="center"/>
              <w:rPr>
                <w:rFonts w:eastAsia="Times New Roman"/>
                <w:color w:val="000000"/>
              </w:rPr>
            </w:pPr>
            <w:r>
              <w:rPr>
                <w:rFonts w:eastAsia="Times New Roman"/>
                <w:color w:val="000000"/>
              </w:rPr>
              <w:t>%</w:t>
            </w:r>
          </w:p>
        </w:tc>
        <w:tc>
          <w:tcPr>
            <w:tcW w:w="941" w:type="dxa"/>
            <w:tcBorders>
              <w:top w:val="single" w:color="auto" w:sz="8" w:space="0"/>
              <w:left w:val="nil"/>
              <w:bottom w:val="single" w:color="auto" w:sz="8" w:space="0"/>
              <w:right w:val="single" w:color="auto" w:sz="8" w:space="0"/>
            </w:tcBorders>
            <w:shd w:val="clear" w:color="auto" w:fill="auto"/>
            <w:textDirection w:val="btLr"/>
            <w:vAlign w:val="center"/>
          </w:tcPr>
          <w:p w14:paraId="7CD47891">
            <w:pPr>
              <w:jc w:val="center"/>
              <w:rPr>
                <w:rFonts w:eastAsia="Times New Roman"/>
                <w:color w:val="000000"/>
              </w:rPr>
            </w:pPr>
            <w:r>
              <w:rPr>
                <w:rFonts w:eastAsia="Times New Roman"/>
                <w:color w:val="000000"/>
              </w:rPr>
              <w:t>Изменение 2023 г. к 2022 г.</w:t>
            </w:r>
          </w:p>
        </w:tc>
        <w:tc>
          <w:tcPr>
            <w:tcW w:w="941" w:type="dxa"/>
            <w:tcBorders>
              <w:top w:val="single" w:color="auto" w:sz="8" w:space="0"/>
              <w:left w:val="nil"/>
              <w:bottom w:val="single" w:color="auto" w:sz="8" w:space="0"/>
              <w:right w:val="single" w:color="auto" w:sz="8" w:space="0"/>
            </w:tcBorders>
            <w:shd w:val="clear" w:color="auto" w:fill="auto"/>
            <w:textDirection w:val="btLr"/>
            <w:vAlign w:val="center"/>
          </w:tcPr>
          <w:p w14:paraId="7E225F50">
            <w:pPr>
              <w:jc w:val="center"/>
              <w:rPr>
                <w:rFonts w:eastAsia="Times New Roman"/>
                <w:color w:val="000000"/>
              </w:rPr>
            </w:pPr>
            <w:r>
              <w:rPr>
                <w:rFonts w:eastAsia="Times New Roman"/>
                <w:color w:val="000000"/>
              </w:rPr>
              <w:t>Изменение 2024 г. к 2023 г.</w:t>
            </w:r>
          </w:p>
        </w:tc>
      </w:tr>
      <w:tr w14:paraId="6A96D104">
        <w:tblPrEx>
          <w:tblCellMar>
            <w:top w:w="0" w:type="dxa"/>
            <w:left w:w="108" w:type="dxa"/>
            <w:bottom w:w="0" w:type="dxa"/>
            <w:right w:w="108" w:type="dxa"/>
          </w:tblCellMar>
        </w:tblPrEx>
        <w:trPr>
          <w:trHeight w:val="330" w:hRule="atLeast"/>
        </w:trPr>
        <w:tc>
          <w:tcPr>
            <w:tcW w:w="2512" w:type="dxa"/>
            <w:tcBorders>
              <w:top w:val="nil"/>
              <w:left w:val="single" w:color="auto" w:sz="8" w:space="0"/>
              <w:bottom w:val="single" w:color="auto" w:sz="8" w:space="0"/>
              <w:right w:val="single" w:color="auto" w:sz="8" w:space="0"/>
            </w:tcBorders>
            <w:shd w:val="clear" w:color="auto" w:fill="auto"/>
            <w:vAlign w:val="center"/>
          </w:tcPr>
          <w:p w14:paraId="72824654">
            <w:pPr>
              <w:jc w:val="center"/>
              <w:rPr>
                <w:rFonts w:eastAsia="Times New Roman"/>
                <w:color w:val="000000"/>
              </w:rPr>
            </w:pPr>
            <w:r>
              <w:rPr>
                <w:rFonts w:eastAsia="Times New Roman"/>
                <w:color w:val="000000"/>
              </w:rPr>
              <w:t>1</w:t>
            </w:r>
          </w:p>
        </w:tc>
        <w:tc>
          <w:tcPr>
            <w:tcW w:w="977" w:type="dxa"/>
            <w:tcBorders>
              <w:top w:val="nil"/>
              <w:left w:val="nil"/>
              <w:bottom w:val="single" w:color="auto" w:sz="8" w:space="0"/>
              <w:right w:val="single" w:color="auto" w:sz="8" w:space="0"/>
            </w:tcBorders>
            <w:shd w:val="clear" w:color="auto" w:fill="auto"/>
            <w:vAlign w:val="center"/>
          </w:tcPr>
          <w:p w14:paraId="0AD0ED6B">
            <w:pPr>
              <w:jc w:val="center"/>
              <w:rPr>
                <w:rFonts w:eastAsia="Times New Roman"/>
                <w:color w:val="000000"/>
              </w:rPr>
            </w:pPr>
            <w:r>
              <w:rPr>
                <w:rFonts w:eastAsia="Times New Roman"/>
                <w:color w:val="000000"/>
              </w:rPr>
              <w:t>2</w:t>
            </w:r>
          </w:p>
        </w:tc>
        <w:tc>
          <w:tcPr>
            <w:tcW w:w="756" w:type="dxa"/>
            <w:tcBorders>
              <w:top w:val="nil"/>
              <w:left w:val="nil"/>
              <w:bottom w:val="single" w:color="auto" w:sz="8" w:space="0"/>
              <w:right w:val="single" w:color="auto" w:sz="8" w:space="0"/>
            </w:tcBorders>
            <w:shd w:val="clear" w:color="auto" w:fill="auto"/>
            <w:vAlign w:val="center"/>
          </w:tcPr>
          <w:p w14:paraId="0C30E0BD">
            <w:pPr>
              <w:jc w:val="center"/>
              <w:rPr>
                <w:rFonts w:eastAsia="Times New Roman"/>
                <w:color w:val="000000"/>
              </w:rPr>
            </w:pPr>
            <w:r>
              <w:rPr>
                <w:rFonts w:eastAsia="Times New Roman"/>
                <w:color w:val="000000"/>
              </w:rPr>
              <w:t>3</w:t>
            </w:r>
          </w:p>
        </w:tc>
        <w:tc>
          <w:tcPr>
            <w:tcW w:w="833" w:type="dxa"/>
            <w:tcBorders>
              <w:top w:val="nil"/>
              <w:left w:val="nil"/>
              <w:bottom w:val="single" w:color="auto" w:sz="8" w:space="0"/>
              <w:right w:val="single" w:color="auto" w:sz="8" w:space="0"/>
            </w:tcBorders>
            <w:shd w:val="clear" w:color="auto" w:fill="auto"/>
            <w:vAlign w:val="center"/>
          </w:tcPr>
          <w:p w14:paraId="4A2A7559">
            <w:pPr>
              <w:jc w:val="center"/>
              <w:rPr>
                <w:rFonts w:eastAsia="Times New Roman"/>
                <w:color w:val="000000"/>
              </w:rPr>
            </w:pPr>
            <w:r>
              <w:rPr>
                <w:rFonts w:eastAsia="Times New Roman"/>
                <w:color w:val="000000"/>
              </w:rPr>
              <w:t>4</w:t>
            </w:r>
          </w:p>
        </w:tc>
        <w:tc>
          <w:tcPr>
            <w:tcW w:w="756" w:type="dxa"/>
            <w:tcBorders>
              <w:top w:val="nil"/>
              <w:left w:val="nil"/>
              <w:bottom w:val="single" w:color="auto" w:sz="8" w:space="0"/>
              <w:right w:val="single" w:color="auto" w:sz="8" w:space="0"/>
            </w:tcBorders>
            <w:shd w:val="clear" w:color="auto" w:fill="auto"/>
            <w:vAlign w:val="center"/>
          </w:tcPr>
          <w:p w14:paraId="59E4A422">
            <w:pPr>
              <w:jc w:val="center"/>
              <w:rPr>
                <w:rFonts w:eastAsia="Times New Roman"/>
                <w:color w:val="000000"/>
              </w:rPr>
            </w:pPr>
            <w:r>
              <w:rPr>
                <w:rFonts w:eastAsia="Times New Roman"/>
                <w:color w:val="000000"/>
              </w:rPr>
              <w:t>5</w:t>
            </w:r>
          </w:p>
        </w:tc>
        <w:tc>
          <w:tcPr>
            <w:tcW w:w="696" w:type="dxa"/>
            <w:tcBorders>
              <w:top w:val="nil"/>
              <w:left w:val="nil"/>
              <w:bottom w:val="single" w:color="auto" w:sz="8" w:space="0"/>
              <w:right w:val="single" w:color="auto" w:sz="8" w:space="0"/>
            </w:tcBorders>
            <w:shd w:val="clear" w:color="auto" w:fill="auto"/>
            <w:vAlign w:val="center"/>
          </w:tcPr>
          <w:p w14:paraId="33798D29">
            <w:pPr>
              <w:jc w:val="center"/>
              <w:rPr>
                <w:rFonts w:eastAsia="Times New Roman"/>
                <w:color w:val="000000"/>
              </w:rPr>
            </w:pPr>
            <w:r>
              <w:rPr>
                <w:rFonts w:eastAsia="Times New Roman"/>
                <w:color w:val="000000"/>
              </w:rPr>
              <w:t>6</w:t>
            </w:r>
          </w:p>
        </w:tc>
        <w:tc>
          <w:tcPr>
            <w:tcW w:w="983" w:type="dxa"/>
            <w:tcBorders>
              <w:top w:val="nil"/>
              <w:left w:val="nil"/>
              <w:bottom w:val="single" w:color="auto" w:sz="8" w:space="0"/>
              <w:right w:val="single" w:color="auto" w:sz="8" w:space="0"/>
            </w:tcBorders>
            <w:shd w:val="clear" w:color="auto" w:fill="auto"/>
            <w:vAlign w:val="center"/>
          </w:tcPr>
          <w:p w14:paraId="59292B72">
            <w:pPr>
              <w:jc w:val="center"/>
              <w:rPr>
                <w:rFonts w:eastAsia="Times New Roman"/>
                <w:color w:val="000000"/>
              </w:rPr>
            </w:pPr>
            <w:r>
              <w:rPr>
                <w:rFonts w:eastAsia="Times New Roman"/>
                <w:color w:val="000000"/>
              </w:rPr>
              <w:t>7</w:t>
            </w:r>
          </w:p>
        </w:tc>
        <w:tc>
          <w:tcPr>
            <w:tcW w:w="941" w:type="dxa"/>
            <w:tcBorders>
              <w:top w:val="nil"/>
              <w:left w:val="nil"/>
              <w:bottom w:val="single" w:color="auto" w:sz="8" w:space="0"/>
              <w:right w:val="single" w:color="auto" w:sz="8" w:space="0"/>
            </w:tcBorders>
            <w:shd w:val="clear" w:color="auto" w:fill="auto"/>
            <w:vAlign w:val="center"/>
          </w:tcPr>
          <w:p w14:paraId="1B748E2E">
            <w:pPr>
              <w:jc w:val="center"/>
              <w:rPr>
                <w:rFonts w:eastAsia="Times New Roman"/>
                <w:color w:val="000000"/>
              </w:rPr>
            </w:pPr>
            <w:r>
              <w:rPr>
                <w:rFonts w:eastAsia="Times New Roman"/>
                <w:color w:val="000000"/>
              </w:rPr>
              <w:t>8</w:t>
            </w:r>
          </w:p>
        </w:tc>
        <w:tc>
          <w:tcPr>
            <w:tcW w:w="941" w:type="dxa"/>
            <w:tcBorders>
              <w:top w:val="nil"/>
              <w:left w:val="nil"/>
              <w:bottom w:val="single" w:color="auto" w:sz="8" w:space="0"/>
              <w:right w:val="single" w:color="auto" w:sz="8" w:space="0"/>
            </w:tcBorders>
            <w:shd w:val="clear" w:color="auto" w:fill="auto"/>
            <w:vAlign w:val="center"/>
          </w:tcPr>
          <w:p w14:paraId="617F456A">
            <w:pPr>
              <w:jc w:val="center"/>
              <w:rPr>
                <w:rFonts w:eastAsia="Times New Roman"/>
                <w:color w:val="000000"/>
              </w:rPr>
            </w:pPr>
            <w:r>
              <w:rPr>
                <w:rFonts w:eastAsia="Times New Roman"/>
                <w:color w:val="000000"/>
              </w:rPr>
              <w:t>10</w:t>
            </w:r>
          </w:p>
        </w:tc>
      </w:tr>
      <w:tr w14:paraId="461508A4">
        <w:tblPrEx>
          <w:tblCellMar>
            <w:top w:w="0" w:type="dxa"/>
            <w:left w:w="108" w:type="dxa"/>
            <w:bottom w:w="0" w:type="dxa"/>
            <w:right w:w="108" w:type="dxa"/>
          </w:tblCellMar>
        </w:tblPrEx>
        <w:trPr>
          <w:trHeight w:val="330" w:hRule="atLeast"/>
        </w:trPr>
        <w:tc>
          <w:tcPr>
            <w:tcW w:w="2512" w:type="dxa"/>
            <w:tcBorders>
              <w:top w:val="nil"/>
              <w:left w:val="single" w:color="auto" w:sz="8" w:space="0"/>
              <w:bottom w:val="single" w:color="auto" w:sz="8" w:space="0"/>
              <w:right w:val="single" w:color="auto" w:sz="8" w:space="0"/>
            </w:tcBorders>
            <w:shd w:val="clear" w:color="auto" w:fill="auto"/>
            <w:vAlign w:val="center"/>
          </w:tcPr>
          <w:p w14:paraId="36DD7AAB">
            <w:pPr>
              <w:rPr>
                <w:rFonts w:eastAsia="Times New Roman"/>
                <w:color w:val="000000"/>
              </w:rPr>
            </w:pPr>
            <w:r>
              <w:rPr>
                <w:rFonts w:eastAsia="Times New Roman"/>
                <w:color w:val="000000"/>
              </w:rPr>
              <w:t>Всего обращений</w:t>
            </w:r>
          </w:p>
        </w:tc>
        <w:tc>
          <w:tcPr>
            <w:tcW w:w="977" w:type="dxa"/>
            <w:tcBorders>
              <w:top w:val="nil"/>
              <w:left w:val="nil"/>
              <w:bottom w:val="single" w:color="auto" w:sz="8" w:space="0"/>
              <w:right w:val="single" w:color="auto" w:sz="8" w:space="0"/>
            </w:tcBorders>
            <w:shd w:val="clear" w:color="auto" w:fill="auto"/>
            <w:vAlign w:val="center"/>
          </w:tcPr>
          <w:p w14:paraId="69B7C165">
            <w:pPr>
              <w:jc w:val="center"/>
              <w:rPr>
                <w:rFonts w:eastAsia="Times New Roman"/>
                <w:color w:val="000000"/>
              </w:rPr>
            </w:pPr>
            <w:r>
              <w:rPr>
                <w:rFonts w:eastAsia="Times New Roman"/>
                <w:color w:val="000000"/>
              </w:rPr>
              <w:t>2664</w:t>
            </w:r>
          </w:p>
        </w:tc>
        <w:tc>
          <w:tcPr>
            <w:tcW w:w="756" w:type="dxa"/>
            <w:tcBorders>
              <w:top w:val="nil"/>
              <w:left w:val="nil"/>
              <w:bottom w:val="single" w:color="auto" w:sz="8" w:space="0"/>
              <w:right w:val="single" w:color="auto" w:sz="8" w:space="0"/>
            </w:tcBorders>
            <w:shd w:val="clear" w:color="auto" w:fill="auto"/>
            <w:vAlign w:val="center"/>
          </w:tcPr>
          <w:p w14:paraId="49832046">
            <w:pPr>
              <w:jc w:val="center"/>
              <w:rPr>
                <w:rFonts w:eastAsia="Times New Roman"/>
                <w:color w:val="000000"/>
              </w:rPr>
            </w:pPr>
            <w:r>
              <w:rPr>
                <w:rFonts w:eastAsia="Times New Roman"/>
                <w:color w:val="000000"/>
              </w:rPr>
              <w:t>100</w:t>
            </w:r>
          </w:p>
        </w:tc>
        <w:tc>
          <w:tcPr>
            <w:tcW w:w="833" w:type="dxa"/>
            <w:tcBorders>
              <w:top w:val="nil"/>
              <w:left w:val="nil"/>
              <w:bottom w:val="single" w:color="auto" w:sz="8" w:space="0"/>
              <w:right w:val="single" w:color="auto" w:sz="8" w:space="0"/>
            </w:tcBorders>
            <w:shd w:val="clear" w:color="auto" w:fill="auto"/>
            <w:vAlign w:val="center"/>
          </w:tcPr>
          <w:p w14:paraId="4679FC70">
            <w:pPr>
              <w:jc w:val="center"/>
              <w:rPr>
                <w:rFonts w:eastAsia="Times New Roman"/>
                <w:color w:val="000000"/>
              </w:rPr>
            </w:pPr>
            <w:r>
              <w:rPr>
                <w:rFonts w:eastAsia="Times New Roman"/>
                <w:color w:val="000000"/>
              </w:rPr>
              <w:t>2918</w:t>
            </w:r>
          </w:p>
        </w:tc>
        <w:tc>
          <w:tcPr>
            <w:tcW w:w="756" w:type="dxa"/>
            <w:tcBorders>
              <w:top w:val="nil"/>
              <w:left w:val="nil"/>
              <w:bottom w:val="single" w:color="auto" w:sz="8" w:space="0"/>
              <w:right w:val="single" w:color="auto" w:sz="8" w:space="0"/>
            </w:tcBorders>
            <w:shd w:val="clear" w:color="auto" w:fill="auto"/>
            <w:vAlign w:val="center"/>
          </w:tcPr>
          <w:p w14:paraId="50D63AD0">
            <w:pPr>
              <w:jc w:val="center"/>
              <w:rPr>
                <w:rFonts w:eastAsia="Times New Roman"/>
                <w:color w:val="000000"/>
              </w:rPr>
            </w:pPr>
            <w:r>
              <w:rPr>
                <w:rFonts w:eastAsia="Times New Roman"/>
                <w:color w:val="000000"/>
              </w:rPr>
              <w:t>100</w:t>
            </w:r>
          </w:p>
        </w:tc>
        <w:tc>
          <w:tcPr>
            <w:tcW w:w="696" w:type="dxa"/>
            <w:tcBorders>
              <w:top w:val="nil"/>
              <w:left w:val="nil"/>
              <w:bottom w:val="single" w:color="auto" w:sz="8" w:space="0"/>
              <w:right w:val="single" w:color="auto" w:sz="8" w:space="0"/>
            </w:tcBorders>
            <w:shd w:val="clear" w:color="auto" w:fill="auto"/>
            <w:vAlign w:val="center"/>
          </w:tcPr>
          <w:p w14:paraId="459B2D81">
            <w:pPr>
              <w:jc w:val="center"/>
              <w:rPr>
                <w:rFonts w:eastAsia="Times New Roman"/>
                <w:color w:val="000000"/>
              </w:rPr>
            </w:pPr>
            <w:r>
              <w:rPr>
                <w:rFonts w:eastAsia="Times New Roman"/>
                <w:color w:val="000000"/>
              </w:rPr>
              <w:t>3088</w:t>
            </w:r>
          </w:p>
        </w:tc>
        <w:tc>
          <w:tcPr>
            <w:tcW w:w="983" w:type="dxa"/>
            <w:tcBorders>
              <w:top w:val="nil"/>
              <w:left w:val="nil"/>
              <w:bottom w:val="single" w:color="auto" w:sz="8" w:space="0"/>
              <w:right w:val="single" w:color="auto" w:sz="8" w:space="0"/>
            </w:tcBorders>
            <w:shd w:val="clear" w:color="auto" w:fill="auto"/>
            <w:vAlign w:val="center"/>
          </w:tcPr>
          <w:p w14:paraId="6D2D95F0">
            <w:pPr>
              <w:jc w:val="center"/>
              <w:rPr>
                <w:rFonts w:eastAsia="Times New Roman"/>
                <w:color w:val="000000"/>
              </w:rPr>
            </w:pPr>
            <w:r>
              <w:rPr>
                <w:rFonts w:eastAsia="Times New Roman"/>
                <w:color w:val="000000"/>
              </w:rPr>
              <w:t>100</w:t>
            </w:r>
          </w:p>
        </w:tc>
        <w:tc>
          <w:tcPr>
            <w:tcW w:w="941" w:type="dxa"/>
            <w:tcBorders>
              <w:top w:val="nil"/>
              <w:left w:val="nil"/>
              <w:bottom w:val="single" w:color="auto" w:sz="8" w:space="0"/>
              <w:right w:val="single" w:color="auto" w:sz="8" w:space="0"/>
            </w:tcBorders>
            <w:shd w:val="clear" w:color="auto" w:fill="auto"/>
            <w:vAlign w:val="center"/>
          </w:tcPr>
          <w:p w14:paraId="08DDFD7F">
            <w:pPr>
              <w:jc w:val="center"/>
              <w:rPr>
                <w:rFonts w:eastAsia="Times New Roman"/>
                <w:color w:val="000000"/>
              </w:rPr>
            </w:pPr>
            <w:r>
              <w:rPr>
                <w:rFonts w:eastAsia="Times New Roman"/>
                <w:color w:val="000000"/>
              </w:rPr>
              <w:t>254</w:t>
            </w:r>
          </w:p>
        </w:tc>
        <w:tc>
          <w:tcPr>
            <w:tcW w:w="941" w:type="dxa"/>
            <w:tcBorders>
              <w:top w:val="nil"/>
              <w:left w:val="nil"/>
              <w:bottom w:val="single" w:color="auto" w:sz="8" w:space="0"/>
              <w:right w:val="single" w:color="auto" w:sz="8" w:space="0"/>
            </w:tcBorders>
            <w:shd w:val="clear" w:color="auto" w:fill="auto"/>
            <w:vAlign w:val="center"/>
          </w:tcPr>
          <w:p w14:paraId="4752946E">
            <w:pPr>
              <w:jc w:val="center"/>
              <w:rPr>
                <w:rFonts w:eastAsia="Times New Roman"/>
                <w:color w:val="000000"/>
              </w:rPr>
            </w:pPr>
            <w:r>
              <w:rPr>
                <w:rFonts w:eastAsia="Times New Roman"/>
                <w:color w:val="000000"/>
              </w:rPr>
              <w:t>170</w:t>
            </w:r>
          </w:p>
        </w:tc>
      </w:tr>
      <w:tr w14:paraId="6E91D882">
        <w:tblPrEx>
          <w:tblCellMar>
            <w:top w:w="0" w:type="dxa"/>
            <w:left w:w="108" w:type="dxa"/>
            <w:bottom w:w="0" w:type="dxa"/>
            <w:right w:w="108" w:type="dxa"/>
          </w:tblCellMar>
        </w:tblPrEx>
        <w:trPr>
          <w:trHeight w:val="330" w:hRule="atLeast"/>
        </w:trPr>
        <w:tc>
          <w:tcPr>
            <w:tcW w:w="2512" w:type="dxa"/>
            <w:tcBorders>
              <w:top w:val="nil"/>
              <w:left w:val="single" w:color="auto" w:sz="8" w:space="0"/>
              <w:bottom w:val="single" w:color="auto" w:sz="8" w:space="0"/>
              <w:right w:val="single" w:color="auto" w:sz="8" w:space="0"/>
            </w:tcBorders>
            <w:shd w:val="clear" w:color="auto" w:fill="auto"/>
            <w:vAlign w:val="center"/>
          </w:tcPr>
          <w:p w14:paraId="2FF95CC3">
            <w:pPr>
              <w:rPr>
                <w:rFonts w:eastAsia="Times New Roman"/>
                <w:color w:val="000000"/>
              </w:rPr>
            </w:pPr>
            <w:r>
              <w:rPr>
                <w:rFonts w:eastAsia="Times New Roman"/>
                <w:color w:val="000000"/>
              </w:rPr>
              <w:t>Письменные обращения</w:t>
            </w:r>
          </w:p>
        </w:tc>
        <w:tc>
          <w:tcPr>
            <w:tcW w:w="977" w:type="dxa"/>
            <w:tcBorders>
              <w:top w:val="nil"/>
              <w:left w:val="nil"/>
              <w:bottom w:val="single" w:color="auto" w:sz="8" w:space="0"/>
              <w:right w:val="single" w:color="auto" w:sz="8" w:space="0"/>
            </w:tcBorders>
            <w:shd w:val="clear" w:color="auto" w:fill="auto"/>
            <w:vAlign w:val="center"/>
          </w:tcPr>
          <w:p w14:paraId="0C686EDF">
            <w:pPr>
              <w:jc w:val="center"/>
              <w:rPr>
                <w:rFonts w:eastAsia="Times New Roman"/>
                <w:color w:val="000000"/>
              </w:rPr>
            </w:pPr>
            <w:r>
              <w:rPr>
                <w:rFonts w:eastAsia="Times New Roman"/>
                <w:color w:val="000000"/>
              </w:rPr>
              <w:t>596</w:t>
            </w:r>
          </w:p>
        </w:tc>
        <w:tc>
          <w:tcPr>
            <w:tcW w:w="756" w:type="dxa"/>
            <w:tcBorders>
              <w:top w:val="nil"/>
              <w:left w:val="nil"/>
              <w:bottom w:val="single" w:color="auto" w:sz="8" w:space="0"/>
              <w:right w:val="single" w:color="auto" w:sz="8" w:space="0"/>
            </w:tcBorders>
            <w:shd w:val="clear" w:color="auto" w:fill="auto"/>
            <w:vAlign w:val="center"/>
          </w:tcPr>
          <w:p w14:paraId="1D72262C">
            <w:pPr>
              <w:jc w:val="center"/>
              <w:rPr>
                <w:rFonts w:eastAsia="Times New Roman"/>
                <w:color w:val="000000"/>
              </w:rPr>
            </w:pPr>
            <w:r>
              <w:rPr>
                <w:rFonts w:eastAsia="Times New Roman"/>
                <w:color w:val="000000"/>
              </w:rPr>
              <w:t>22,37</w:t>
            </w:r>
          </w:p>
        </w:tc>
        <w:tc>
          <w:tcPr>
            <w:tcW w:w="833" w:type="dxa"/>
            <w:tcBorders>
              <w:top w:val="nil"/>
              <w:left w:val="nil"/>
              <w:bottom w:val="single" w:color="auto" w:sz="8" w:space="0"/>
              <w:right w:val="single" w:color="auto" w:sz="8" w:space="0"/>
            </w:tcBorders>
            <w:shd w:val="clear" w:color="auto" w:fill="auto"/>
            <w:vAlign w:val="center"/>
          </w:tcPr>
          <w:p w14:paraId="3F2F3290">
            <w:pPr>
              <w:jc w:val="center"/>
              <w:rPr>
                <w:rFonts w:eastAsia="Times New Roman"/>
                <w:color w:val="000000"/>
              </w:rPr>
            </w:pPr>
            <w:r>
              <w:rPr>
                <w:rFonts w:eastAsia="Times New Roman"/>
                <w:color w:val="000000"/>
              </w:rPr>
              <w:t>684</w:t>
            </w:r>
          </w:p>
        </w:tc>
        <w:tc>
          <w:tcPr>
            <w:tcW w:w="756" w:type="dxa"/>
            <w:tcBorders>
              <w:top w:val="nil"/>
              <w:left w:val="nil"/>
              <w:bottom w:val="single" w:color="auto" w:sz="8" w:space="0"/>
              <w:right w:val="single" w:color="auto" w:sz="8" w:space="0"/>
            </w:tcBorders>
            <w:shd w:val="clear" w:color="auto" w:fill="auto"/>
            <w:vAlign w:val="center"/>
          </w:tcPr>
          <w:p w14:paraId="10B38A38">
            <w:pPr>
              <w:jc w:val="center"/>
              <w:rPr>
                <w:rFonts w:eastAsia="Times New Roman"/>
                <w:color w:val="000000"/>
              </w:rPr>
            </w:pPr>
            <w:r>
              <w:rPr>
                <w:rFonts w:eastAsia="Times New Roman"/>
                <w:color w:val="000000"/>
              </w:rPr>
              <w:t>23,44</w:t>
            </w:r>
          </w:p>
        </w:tc>
        <w:tc>
          <w:tcPr>
            <w:tcW w:w="696" w:type="dxa"/>
            <w:tcBorders>
              <w:top w:val="nil"/>
              <w:left w:val="nil"/>
              <w:bottom w:val="single" w:color="auto" w:sz="8" w:space="0"/>
              <w:right w:val="single" w:color="auto" w:sz="8" w:space="0"/>
            </w:tcBorders>
            <w:shd w:val="clear" w:color="auto" w:fill="auto"/>
            <w:vAlign w:val="center"/>
          </w:tcPr>
          <w:p w14:paraId="52CA39E5">
            <w:pPr>
              <w:jc w:val="center"/>
              <w:rPr>
                <w:rFonts w:eastAsia="Times New Roman"/>
                <w:color w:val="000000"/>
              </w:rPr>
            </w:pPr>
            <w:r>
              <w:rPr>
                <w:rFonts w:eastAsia="Times New Roman"/>
                <w:color w:val="000000"/>
              </w:rPr>
              <w:t>752</w:t>
            </w:r>
          </w:p>
        </w:tc>
        <w:tc>
          <w:tcPr>
            <w:tcW w:w="983" w:type="dxa"/>
            <w:tcBorders>
              <w:top w:val="nil"/>
              <w:left w:val="nil"/>
              <w:bottom w:val="single" w:color="auto" w:sz="8" w:space="0"/>
              <w:right w:val="single" w:color="auto" w:sz="8" w:space="0"/>
            </w:tcBorders>
            <w:shd w:val="clear" w:color="auto" w:fill="auto"/>
            <w:vAlign w:val="center"/>
          </w:tcPr>
          <w:p w14:paraId="331BDED5">
            <w:pPr>
              <w:jc w:val="center"/>
              <w:rPr>
                <w:rFonts w:eastAsia="Times New Roman"/>
                <w:color w:val="000000"/>
              </w:rPr>
            </w:pPr>
            <w:r>
              <w:rPr>
                <w:rFonts w:eastAsia="Times New Roman"/>
                <w:color w:val="000000"/>
              </w:rPr>
              <w:t>24,35</w:t>
            </w:r>
          </w:p>
        </w:tc>
        <w:tc>
          <w:tcPr>
            <w:tcW w:w="941" w:type="dxa"/>
            <w:tcBorders>
              <w:top w:val="nil"/>
              <w:left w:val="nil"/>
              <w:bottom w:val="single" w:color="auto" w:sz="8" w:space="0"/>
              <w:right w:val="single" w:color="auto" w:sz="8" w:space="0"/>
            </w:tcBorders>
            <w:shd w:val="clear" w:color="auto" w:fill="auto"/>
            <w:vAlign w:val="center"/>
          </w:tcPr>
          <w:p w14:paraId="4F4066A6">
            <w:pPr>
              <w:jc w:val="center"/>
              <w:rPr>
                <w:rFonts w:eastAsia="Times New Roman"/>
                <w:color w:val="000000"/>
              </w:rPr>
            </w:pPr>
            <w:r>
              <w:rPr>
                <w:rFonts w:eastAsia="Times New Roman"/>
                <w:color w:val="000000"/>
              </w:rPr>
              <w:t>88</w:t>
            </w:r>
          </w:p>
        </w:tc>
        <w:tc>
          <w:tcPr>
            <w:tcW w:w="941" w:type="dxa"/>
            <w:tcBorders>
              <w:top w:val="nil"/>
              <w:left w:val="nil"/>
              <w:bottom w:val="single" w:color="auto" w:sz="8" w:space="0"/>
              <w:right w:val="single" w:color="auto" w:sz="8" w:space="0"/>
            </w:tcBorders>
            <w:shd w:val="clear" w:color="auto" w:fill="auto"/>
            <w:vAlign w:val="center"/>
          </w:tcPr>
          <w:p w14:paraId="74AEBCE7">
            <w:pPr>
              <w:jc w:val="center"/>
              <w:rPr>
                <w:rFonts w:eastAsia="Times New Roman"/>
                <w:color w:val="000000"/>
              </w:rPr>
            </w:pPr>
            <w:r>
              <w:rPr>
                <w:rFonts w:eastAsia="Times New Roman"/>
                <w:color w:val="000000"/>
              </w:rPr>
              <w:t>68</w:t>
            </w:r>
          </w:p>
        </w:tc>
      </w:tr>
      <w:tr w14:paraId="457E5CFC">
        <w:tblPrEx>
          <w:tblCellMar>
            <w:top w:w="0" w:type="dxa"/>
            <w:left w:w="108" w:type="dxa"/>
            <w:bottom w:w="0" w:type="dxa"/>
            <w:right w:w="108" w:type="dxa"/>
          </w:tblCellMar>
        </w:tblPrEx>
        <w:trPr>
          <w:trHeight w:val="330" w:hRule="atLeast"/>
        </w:trPr>
        <w:tc>
          <w:tcPr>
            <w:tcW w:w="2512" w:type="dxa"/>
            <w:tcBorders>
              <w:top w:val="nil"/>
              <w:left w:val="single" w:color="auto" w:sz="8" w:space="0"/>
              <w:bottom w:val="single" w:color="auto" w:sz="8" w:space="0"/>
              <w:right w:val="single" w:color="auto" w:sz="8" w:space="0"/>
            </w:tcBorders>
            <w:shd w:val="clear" w:color="auto" w:fill="auto"/>
            <w:vAlign w:val="center"/>
          </w:tcPr>
          <w:p w14:paraId="6C2BF753">
            <w:pPr>
              <w:rPr>
                <w:rFonts w:eastAsia="Times New Roman"/>
                <w:color w:val="000000"/>
              </w:rPr>
            </w:pPr>
            <w:r>
              <w:rPr>
                <w:rFonts w:eastAsia="Times New Roman"/>
                <w:color w:val="000000"/>
              </w:rPr>
              <w:t>Электронные обращения</w:t>
            </w:r>
          </w:p>
        </w:tc>
        <w:tc>
          <w:tcPr>
            <w:tcW w:w="977" w:type="dxa"/>
            <w:tcBorders>
              <w:top w:val="nil"/>
              <w:left w:val="nil"/>
              <w:bottom w:val="single" w:color="auto" w:sz="8" w:space="0"/>
              <w:right w:val="single" w:color="auto" w:sz="8" w:space="0"/>
            </w:tcBorders>
            <w:shd w:val="clear" w:color="auto" w:fill="auto"/>
            <w:vAlign w:val="center"/>
          </w:tcPr>
          <w:p w14:paraId="6DBC0DFB">
            <w:pPr>
              <w:jc w:val="center"/>
              <w:rPr>
                <w:rFonts w:eastAsia="Times New Roman"/>
                <w:color w:val="000000"/>
              </w:rPr>
            </w:pPr>
            <w:r>
              <w:rPr>
                <w:rFonts w:eastAsia="Times New Roman"/>
                <w:color w:val="000000"/>
              </w:rPr>
              <w:t>265</w:t>
            </w:r>
          </w:p>
        </w:tc>
        <w:tc>
          <w:tcPr>
            <w:tcW w:w="756" w:type="dxa"/>
            <w:tcBorders>
              <w:top w:val="nil"/>
              <w:left w:val="nil"/>
              <w:bottom w:val="single" w:color="auto" w:sz="8" w:space="0"/>
              <w:right w:val="single" w:color="auto" w:sz="8" w:space="0"/>
            </w:tcBorders>
            <w:shd w:val="clear" w:color="auto" w:fill="auto"/>
            <w:vAlign w:val="center"/>
          </w:tcPr>
          <w:p w14:paraId="62714680">
            <w:pPr>
              <w:jc w:val="center"/>
              <w:rPr>
                <w:rFonts w:eastAsia="Times New Roman"/>
                <w:color w:val="000000"/>
              </w:rPr>
            </w:pPr>
            <w:r>
              <w:rPr>
                <w:rFonts w:eastAsia="Times New Roman"/>
                <w:color w:val="000000"/>
              </w:rPr>
              <w:t>9,95</w:t>
            </w:r>
          </w:p>
        </w:tc>
        <w:tc>
          <w:tcPr>
            <w:tcW w:w="833" w:type="dxa"/>
            <w:tcBorders>
              <w:top w:val="nil"/>
              <w:left w:val="nil"/>
              <w:bottom w:val="single" w:color="auto" w:sz="8" w:space="0"/>
              <w:right w:val="single" w:color="auto" w:sz="8" w:space="0"/>
            </w:tcBorders>
            <w:shd w:val="clear" w:color="auto" w:fill="auto"/>
            <w:vAlign w:val="center"/>
          </w:tcPr>
          <w:p w14:paraId="2EAA8121">
            <w:pPr>
              <w:jc w:val="center"/>
              <w:rPr>
                <w:rFonts w:eastAsia="Times New Roman"/>
                <w:color w:val="000000"/>
              </w:rPr>
            </w:pPr>
            <w:r>
              <w:rPr>
                <w:rFonts w:eastAsia="Times New Roman"/>
                <w:color w:val="000000"/>
              </w:rPr>
              <w:t>295</w:t>
            </w:r>
          </w:p>
        </w:tc>
        <w:tc>
          <w:tcPr>
            <w:tcW w:w="756" w:type="dxa"/>
            <w:tcBorders>
              <w:top w:val="nil"/>
              <w:left w:val="nil"/>
              <w:bottom w:val="single" w:color="auto" w:sz="8" w:space="0"/>
              <w:right w:val="single" w:color="auto" w:sz="8" w:space="0"/>
            </w:tcBorders>
            <w:shd w:val="clear" w:color="auto" w:fill="auto"/>
            <w:vAlign w:val="center"/>
          </w:tcPr>
          <w:p w14:paraId="5E28A6A7">
            <w:pPr>
              <w:jc w:val="center"/>
              <w:rPr>
                <w:rFonts w:eastAsia="Times New Roman"/>
                <w:color w:val="000000"/>
              </w:rPr>
            </w:pPr>
            <w:r>
              <w:rPr>
                <w:rFonts w:eastAsia="Times New Roman"/>
                <w:color w:val="000000"/>
              </w:rPr>
              <w:t>10,11</w:t>
            </w:r>
          </w:p>
        </w:tc>
        <w:tc>
          <w:tcPr>
            <w:tcW w:w="696" w:type="dxa"/>
            <w:tcBorders>
              <w:top w:val="nil"/>
              <w:left w:val="nil"/>
              <w:bottom w:val="single" w:color="auto" w:sz="8" w:space="0"/>
              <w:right w:val="single" w:color="auto" w:sz="8" w:space="0"/>
            </w:tcBorders>
            <w:shd w:val="clear" w:color="auto" w:fill="auto"/>
            <w:vAlign w:val="center"/>
          </w:tcPr>
          <w:p w14:paraId="588E4270">
            <w:pPr>
              <w:jc w:val="center"/>
              <w:rPr>
                <w:rFonts w:eastAsia="Times New Roman"/>
                <w:color w:val="000000"/>
              </w:rPr>
            </w:pPr>
            <w:r>
              <w:rPr>
                <w:rFonts w:eastAsia="Times New Roman"/>
                <w:color w:val="000000"/>
              </w:rPr>
              <w:t>328</w:t>
            </w:r>
          </w:p>
        </w:tc>
        <w:tc>
          <w:tcPr>
            <w:tcW w:w="983" w:type="dxa"/>
            <w:tcBorders>
              <w:top w:val="nil"/>
              <w:left w:val="nil"/>
              <w:bottom w:val="single" w:color="auto" w:sz="8" w:space="0"/>
              <w:right w:val="single" w:color="auto" w:sz="8" w:space="0"/>
            </w:tcBorders>
            <w:shd w:val="clear" w:color="auto" w:fill="auto"/>
            <w:vAlign w:val="center"/>
          </w:tcPr>
          <w:p w14:paraId="6497A07F">
            <w:pPr>
              <w:jc w:val="center"/>
              <w:rPr>
                <w:rFonts w:eastAsia="Times New Roman"/>
                <w:color w:val="000000"/>
              </w:rPr>
            </w:pPr>
            <w:r>
              <w:rPr>
                <w:rFonts w:eastAsia="Times New Roman"/>
                <w:color w:val="000000"/>
              </w:rPr>
              <w:t>10,62</w:t>
            </w:r>
          </w:p>
        </w:tc>
        <w:tc>
          <w:tcPr>
            <w:tcW w:w="941" w:type="dxa"/>
            <w:tcBorders>
              <w:top w:val="nil"/>
              <w:left w:val="nil"/>
              <w:bottom w:val="single" w:color="auto" w:sz="8" w:space="0"/>
              <w:right w:val="single" w:color="auto" w:sz="8" w:space="0"/>
            </w:tcBorders>
            <w:shd w:val="clear" w:color="auto" w:fill="auto"/>
            <w:vAlign w:val="center"/>
          </w:tcPr>
          <w:p w14:paraId="27F511DD">
            <w:pPr>
              <w:jc w:val="center"/>
              <w:rPr>
                <w:rFonts w:eastAsia="Times New Roman"/>
                <w:color w:val="000000"/>
              </w:rPr>
            </w:pPr>
            <w:r>
              <w:rPr>
                <w:rFonts w:eastAsia="Times New Roman"/>
                <w:color w:val="000000"/>
              </w:rPr>
              <w:t>30</w:t>
            </w:r>
          </w:p>
        </w:tc>
        <w:tc>
          <w:tcPr>
            <w:tcW w:w="941" w:type="dxa"/>
            <w:tcBorders>
              <w:top w:val="nil"/>
              <w:left w:val="nil"/>
              <w:bottom w:val="single" w:color="auto" w:sz="8" w:space="0"/>
              <w:right w:val="single" w:color="auto" w:sz="8" w:space="0"/>
            </w:tcBorders>
            <w:shd w:val="clear" w:color="auto" w:fill="auto"/>
            <w:vAlign w:val="center"/>
          </w:tcPr>
          <w:p w14:paraId="7FBB0A12">
            <w:pPr>
              <w:jc w:val="center"/>
              <w:rPr>
                <w:rFonts w:eastAsia="Times New Roman"/>
                <w:color w:val="000000"/>
              </w:rPr>
            </w:pPr>
            <w:r>
              <w:rPr>
                <w:rFonts w:eastAsia="Times New Roman"/>
                <w:color w:val="000000"/>
              </w:rPr>
              <w:t>33</w:t>
            </w:r>
          </w:p>
        </w:tc>
      </w:tr>
      <w:tr w14:paraId="30B41576">
        <w:tblPrEx>
          <w:tblCellMar>
            <w:top w:w="0" w:type="dxa"/>
            <w:left w:w="108" w:type="dxa"/>
            <w:bottom w:w="0" w:type="dxa"/>
            <w:right w:w="108" w:type="dxa"/>
          </w:tblCellMar>
        </w:tblPrEx>
        <w:trPr>
          <w:trHeight w:val="315" w:hRule="atLeast"/>
        </w:trPr>
        <w:tc>
          <w:tcPr>
            <w:tcW w:w="2512" w:type="dxa"/>
            <w:tcBorders>
              <w:top w:val="nil"/>
              <w:left w:val="single" w:color="auto" w:sz="8" w:space="0"/>
              <w:bottom w:val="single" w:color="auto" w:sz="8" w:space="0"/>
              <w:right w:val="single" w:color="auto" w:sz="8" w:space="0"/>
            </w:tcBorders>
            <w:shd w:val="clear" w:color="auto" w:fill="auto"/>
            <w:vAlign w:val="center"/>
          </w:tcPr>
          <w:p w14:paraId="1BC2008C">
            <w:pPr>
              <w:rPr>
                <w:rFonts w:eastAsia="Times New Roman"/>
                <w:color w:val="000000"/>
              </w:rPr>
            </w:pPr>
            <w:r>
              <w:rPr>
                <w:rFonts w:eastAsia="Times New Roman"/>
                <w:color w:val="000000"/>
              </w:rPr>
              <w:t>Устные обращения (личный прием граждан)</w:t>
            </w:r>
          </w:p>
        </w:tc>
        <w:tc>
          <w:tcPr>
            <w:tcW w:w="977" w:type="dxa"/>
            <w:tcBorders>
              <w:top w:val="nil"/>
              <w:left w:val="nil"/>
              <w:bottom w:val="single" w:color="auto" w:sz="8" w:space="0"/>
              <w:right w:val="single" w:color="auto" w:sz="8" w:space="0"/>
            </w:tcBorders>
            <w:shd w:val="clear" w:color="auto" w:fill="auto"/>
            <w:vAlign w:val="center"/>
          </w:tcPr>
          <w:p w14:paraId="7C9BBBE5">
            <w:pPr>
              <w:jc w:val="center"/>
              <w:rPr>
                <w:rFonts w:eastAsia="Times New Roman"/>
                <w:color w:val="000000"/>
              </w:rPr>
            </w:pPr>
            <w:r>
              <w:rPr>
                <w:rFonts w:eastAsia="Times New Roman"/>
                <w:color w:val="000000"/>
              </w:rPr>
              <w:t>156</w:t>
            </w:r>
          </w:p>
        </w:tc>
        <w:tc>
          <w:tcPr>
            <w:tcW w:w="756" w:type="dxa"/>
            <w:tcBorders>
              <w:top w:val="nil"/>
              <w:left w:val="nil"/>
              <w:bottom w:val="single" w:color="auto" w:sz="8" w:space="0"/>
              <w:right w:val="single" w:color="auto" w:sz="8" w:space="0"/>
            </w:tcBorders>
            <w:shd w:val="clear" w:color="auto" w:fill="auto"/>
            <w:vAlign w:val="center"/>
          </w:tcPr>
          <w:p w14:paraId="7D843381">
            <w:pPr>
              <w:jc w:val="center"/>
              <w:rPr>
                <w:rFonts w:eastAsia="Times New Roman"/>
                <w:color w:val="000000"/>
              </w:rPr>
            </w:pPr>
            <w:r>
              <w:rPr>
                <w:rFonts w:eastAsia="Times New Roman"/>
                <w:color w:val="000000"/>
              </w:rPr>
              <w:t>5,86</w:t>
            </w:r>
          </w:p>
        </w:tc>
        <w:tc>
          <w:tcPr>
            <w:tcW w:w="833" w:type="dxa"/>
            <w:tcBorders>
              <w:top w:val="nil"/>
              <w:left w:val="nil"/>
              <w:bottom w:val="single" w:color="auto" w:sz="8" w:space="0"/>
              <w:right w:val="single" w:color="auto" w:sz="8" w:space="0"/>
            </w:tcBorders>
            <w:shd w:val="clear" w:color="auto" w:fill="auto"/>
            <w:vAlign w:val="center"/>
          </w:tcPr>
          <w:p w14:paraId="53B8CAAE">
            <w:pPr>
              <w:jc w:val="center"/>
              <w:rPr>
                <w:rFonts w:eastAsia="Times New Roman"/>
                <w:color w:val="000000"/>
              </w:rPr>
            </w:pPr>
            <w:r>
              <w:rPr>
                <w:rFonts w:eastAsia="Times New Roman"/>
                <w:color w:val="000000"/>
              </w:rPr>
              <w:t>204</w:t>
            </w:r>
          </w:p>
        </w:tc>
        <w:tc>
          <w:tcPr>
            <w:tcW w:w="756" w:type="dxa"/>
            <w:tcBorders>
              <w:top w:val="nil"/>
              <w:left w:val="nil"/>
              <w:bottom w:val="single" w:color="auto" w:sz="8" w:space="0"/>
              <w:right w:val="single" w:color="auto" w:sz="8" w:space="0"/>
            </w:tcBorders>
            <w:shd w:val="clear" w:color="auto" w:fill="auto"/>
            <w:vAlign w:val="center"/>
          </w:tcPr>
          <w:p w14:paraId="734467EC">
            <w:pPr>
              <w:jc w:val="center"/>
              <w:rPr>
                <w:rFonts w:eastAsia="Times New Roman"/>
                <w:color w:val="000000"/>
              </w:rPr>
            </w:pPr>
            <w:r>
              <w:rPr>
                <w:rFonts w:eastAsia="Times New Roman"/>
                <w:color w:val="000000"/>
              </w:rPr>
              <w:t>6,99</w:t>
            </w:r>
          </w:p>
        </w:tc>
        <w:tc>
          <w:tcPr>
            <w:tcW w:w="696" w:type="dxa"/>
            <w:tcBorders>
              <w:top w:val="nil"/>
              <w:left w:val="nil"/>
              <w:bottom w:val="single" w:color="auto" w:sz="8" w:space="0"/>
              <w:right w:val="single" w:color="auto" w:sz="8" w:space="0"/>
            </w:tcBorders>
            <w:shd w:val="clear" w:color="auto" w:fill="auto"/>
            <w:vAlign w:val="center"/>
          </w:tcPr>
          <w:p w14:paraId="2253CC76">
            <w:pPr>
              <w:jc w:val="center"/>
              <w:rPr>
                <w:rFonts w:eastAsia="Times New Roman"/>
                <w:color w:val="000000"/>
              </w:rPr>
            </w:pPr>
            <w:r>
              <w:rPr>
                <w:rFonts w:eastAsia="Times New Roman"/>
                <w:color w:val="000000"/>
              </w:rPr>
              <w:t>239</w:t>
            </w:r>
          </w:p>
        </w:tc>
        <w:tc>
          <w:tcPr>
            <w:tcW w:w="983" w:type="dxa"/>
            <w:tcBorders>
              <w:top w:val="nil"/>
              <w:left w:val="nil"/>
              <w:bottom w:val="single" w:color="auto" w:sz="8" w:space="0"/>
              <w:right w:val="single" w:color="auto" w:sz="8" w:space="0"/>
            </w:tcBorders>
            <w:shd w:val="clear" w:color="auto" w:fill="auto"/>
            <w:vAlign w:val="center"/>
          </w:tcPr>
          <w:p w14:paraId="03D78AEF">
            <w:pPr>
              <w:jc w:val="center"/>
              <w:rPr>
                <w:rFonts w:eastAsia="Times New Roman"/>
                <w:color w:val="000000"/>
              </w:rPr>
            </w:pPr>
            <w:r>
              <w:rPr>
                <w:rFonts w:eastAsia="Times New Roman"/>
                <w:color w:val="000000"/>
              </w:rPr>
              <w:t>7,74</w:t>
            </w:r>
          </w:p>
        </w:tc>
        <w:tc>
          <w:tcPr>
            <w:tcW w:w="941" w:type="dxa"/>
            <w:tcBorders>
              <w:top w:val="nil"/>
              <w:left w:val="nil"/>
              <w:bottom w:val="single" w:color="auto" w:sz="8" w:space="0"/>
              <w:right w:val="single" w:color="auto" w:sz="8" w:space="0"/>
            </w:tcBorders>
            <w:shd w:val="clear" w:color="auto" w:fill="auto"/>
            <w:vAlign w:val="center"/>
          </w:tcPr>
          <w:p w14:paraId="7EF9B1E9">
            <w:pPr>
              <w:jc w:val="center"/>
              <w:rPr>
                <w:rFonts w:eastAsia="Times New Roman"/>
                <w:color w:val="000000"/>
              </w:rPr>
            </w:pPr>
            <w:r>
              <w:rPr>
                <w:rFonts w:eastAsia="Times New Roman"/>
                <w:color w:val="000000"/>
              </w:rPr>
              <w:t>48</w:t>
            </w:r>
          </w:p>
        </w:tc>
        <w:tc>
          <w:tcPr>
            <w:tcW w:w="941" w:type="dxa"/>
            <w:tcBorders>
              <w:top w:val="nil"/>
              <w:left w:val="nil"/>
              <w:bottom w:val="single" w:color="auto" w:sz="8" w:space="0"/>
              <w:right w:val="single" w:color="auto" w:sz="8" w:space="0"/>
            </w:tcBorders>
            <w:shd w:val="clear" w:color="auto" w:fill="auto"/>
            <w:vAlign w:val="center"/>
          </w:tcPr>
          <w:p w14:paraId="4C2B3599">
            <w:pPr>
              <w:jc w:val="center"/>
              <w:rPr>
                <w:rFonts w:eastAsia="Times New Roman"/>
                <w:color w:val="000000"/>
              </w:rPr>
            </w:pPr>
            <w:r>
              <w:rPr>
                <w:rFonts w:eastAsia="Times New Roman"/>
                <w:color w:val="000000"/>
              </w:rPr>
              <w:t>35</w:t>
            </w:r>
          </w:p>
        </w:tc>
      </w:tr>
      <w:tr w14:paraId="1382A213">
        <w:tblPrEx>
          <w:tblCellMar>
            <w:top w:w="0" w:type="dxa"/>
            <w:left w:w="108" w:type="dxa"/>
            <w:bottom w:w="0" w:type="dxa"/>
            <w:right w:w="108" w:type="dxa"/>
          </w:tblCellMar>
        </w:tblPrEx>
        <w:trPr>
          <w:trHeight w:val="330" w:hRule="atLeast"/>
        </w:trPr>
        <w:tc>
          <w:tcPr>
            <w:tcW w:w="2512" w:type="dxa"/>
            <w:tcBorders>
              <w:top w:val="nil"/>
              <w:left w:val="single" w:color="auto" w:sz="8" w:space="0"/>
              <w:bottom w:val="single" w:color="auto" w:sz="8" w:space="0"/>
              <w:right w:val="single" w:color="auto" w:sz="8" w:space="0"/>
            </w:tcBorders>
            <w:shd w:val="clear" w:color="auto" w:fill="auto"/>
            <w:vAlign w:val="center"/>
          </w:tcPr>
          <w:p w14:paraId="07A81268">
            <w:pPr>
              <w:rPr>
                <w:rFonts w:eastAsia="Times New Roman"/>
                <w:color w:val="000000"/>
              </w:rPr>
            </w:pPr>
            <w:r>
              <w:rPr>
                <w:rFonts w:eastAsia="Times New Roman"/>
                <w:color w:val="000000"/>
              </w:rPr>
              <w:t>Коллективные обращения</w:t>
            </w:r>
          </w:p>
        </w:tc>
        <w:tc>
          <w:tcPr>
            <w:tcW w:w="977" w:type="dxa"/>
            <w:tcBorders>
              <w:top w:val="nil"/>
              <w:left w:val="nil"/>
              <w:bottom w:val="single" w:color="auto" w:sz="8" w:space="0"/>
              <w:right w:val="single" w:color="auto" w:sz="8" w:space="0"/>
            </w:tcBorders>
            <w:shd w:val="clear" w:color="auto" w:fill="auto"/>
            <w:vAlign w:val="center"/>
          </w:tcPr>
          <w:p w14:paraId="55D6DEA5">
            <w:pPr>
              <w:jc w:val="center"/>
              <w:rPr>
                <w:rFonts w:eastAsia="Times New Roman"/>
                <w:color w:val="000000"/>
              </w:rPr>
            </w:pPr>
            <w:r>
              <w:rPr>
                <w:rFonts w:eastAsia="Times New Roman"/>
                <w:color w:val="000000"/>
              </w:rPr>
              <w:t>58</w:t>
            </w:r>
          </w:p>
        </w:tc>
        <w:tc>
          <w:tcPr>
            <w:tcW w:w="756" w:type="dxa"/>
            <w:tcBorders>
              <w:top w:val="nil"/>
              <w:left w:val="nil"/>
              <w:bottom w:val="single" w:color="auto" w:sz="8" w:space="0"/>
              <w:right w:val="single" w:color="auto" w:sz="8" w:space="0"/>
            </w:tcBorders>
            <w:shd w:val="clear" w:color="auto" w:fill="auto"/>
            <w:vAlign w:val="center"/>
          </w:tcPr>
          <w:p w14:paraId="2F2848FE">
            <w:pPr>
              <w:jc w:val="center"/>
              <w:rPr>
                <w:rFonts w:eastAsia="Times New Roman"/>
                <w:color w:val="000000"/>
              </w:rPr>
            </w:pPr>
            <w:r>
              <w:rPr>
                <w:rFonts w:eastAsia="Times New Roman"/>
                <w:color w:val="000000"/>
              </w:rPr>
              <w:t>2,18</w:t>
            </w:r>
          </w:p>
        </w:tc>
        <w:tc>
          <w:tcPr>
            <w:tcW w:w="833" w:type="dxa"/>
            <w:tcBorders>
              <w:top w:val="nil"/>
              <w:left w:val="nil"/>
              <w:bottom w:val="single" w:color="auto" w:sz="8" w:space="0"/>
              <w:right w:val="single" w:color="auto" w:sz="8" w:space="0"/>
            </w:tcBorders>
            <w:shd w:val="clear" w:color="auto" w:fill="auto"/>
            <w:vAlign w:val="center"/>
          </w:tcPr>
          <w:p w14:paraId="37850513">
            <w:pPr>
              <w:jc w:val="center"/>
              <w:rPr>
                <w:rFonts w:eastAsia="Times New Roman"/>
                <w:color w:val="000000"/>
              </w:rPr>
            </w:pPr>
            <w:r>
              <w:rPr>
                <w:rFonts w:eastAsia="Times New Roman"/>
                <w:color w:val="000000"/>
              </w:rPr>
              <w:t>46</w:t>
            </w:r>
          </w:p>
        </w:tc>
        <w:tc>
          <w:tcPr>
            <w:tcW w:w="756" w:type="dxa"/>
            <w:tcBorders>
              <w:top w:val="nil"/>
              <w:left w:val="nil"/>
              <w:bottom w:val="single" w:color="auto" w:sz="8" w:space="0"/>
              <w:right w:val="single" w:color="auto" w:sz="8" w:space="0"/>
            </w:tcBorders>
            <w:shd w:val="clear" w:color="auto" w:fill="auto"/>
            <w:vAlign w:val="center"/>
          </w:tcPr>
          <w:p w14:paraId="05208AB7">
            <w:pPr>
              <w:jc w:val="center"/>
              <w:rPr>
                <w:rFonts w:eastAsia="Times New Roman"/>
                <w:color w:val="000000"/>
              </w:rPr>
            </w:pPr>
            <w:r>
              <w:rPr>
                <w:rFonts w:eastAsia="Times New Roman"/>
                <w:color w:val="000000"/>
              </w:rPr>
              <w:t>1,58</w:t>
            </w:r>
          </w:p>
        </w:tc>
        <w:tc>
          <w:tcPr>
            <w:tcW w:w="696" w:type="dxa"/>
            <w:tcBorders>
              <w:top w:val="nil"/>
              <w:left w:val="nil"/>
              <w:bottom w:val="single" w:color="auto" w:sz="8" w:space="0"/>
              <w:right w:val="single" w:color="auto" w:sz="8" w:space="0"/>
            </w:tcBorders>
            <w:shd w:val="clear" w:color="auto" w:fill="auto"/>
            <w:vAlign w:val="center"/>
          </w:tcPr>
          <w:p w14:paraId="4C7635AB">
            <w:pPr>
              <w:jc w:val="center"/>
              <w:rPr>
                <w:rFonts w:eastAsia="Times New Roman"/>
                <w:color w:val="000000"/>
              </w:rPr>
            </w:pPr>
            <w:r>
              <w:rPr>
                <w:rFonts w:eastAsia="Times New Roman"/>
                <w:color w:val="000000"/>
              </w:rPr>
              <w:t>67</w:t>
            </w:r>
          </w:p>
        </w:tc>
        <w:tc>
          <w:tcPr>
            <w:tcW w:w="983" w:type="dxa"/>
            <w:tcBorders>
              <w:top w:val="nil"/>
              <w:left w:val="nil"/>
              <w:bottom w:val="single" w:color="auto" w:sz="8" w:space="0"/>
              <w:right w:val="single" w:color="auto" w:sz="8" w:space="0"/>
            </w:tcBorders>
            <w:shd w:val="clear" w:color="auto" w:fill="auto"/>
            <w:vAlign w:val="center"/>
          </w:tcPr>
          <w:p w14:paraId="6DF5BAE2">
            <w:pPr>
              <w:jc w:val="center"/>
              <w:rPr>
                <w:rFonts w:eastAsia="Times New Roman"/>
                <w:color w:val="000000"/>
              </w:rPr>
            </w:pPr>
            <w:r>
              <w:rPr>
                <w:rFonts w:eastAsia="Times New Roman"/>
                <w:color w:val="000000"/>
              </w:rPr>
              <w:t>2,17</w:t>
            </w:r>
          </w:p>
        </w:tc>
        <w:tc>
          <w:tcPr>
            <w:tcW w:w="941" w:type="dxa"/>
            <w:tcBorders>
              <w:top w:val="nil"/>
              <w:left w:val="nil"/>
              <w:bottom w:val="single" w:color="auto" w:sz="8" w:space="0"/>
              <w:right w:val="single" w:color="auto" w:sz="8" w:space="0"/>
            </w:tcBorders>
            <w:shd w:val="clear" w:color="auto" w:fill="auto"/>
            <w:vAlign w:val="center"/>
          </w:tcPr>
          <w:p w14:paraId="070F612C">
            <w:pPr>
              <w:jc w:val="center"/>
              <w:rPr>
                <w:rFonts w:eastAsia="Times New Roman"/>
                <w:color w:val="000000"/>
              </w:rPr>
            </w:pPr>
            <w:r>
              <w:rPr>
                <w:rFonts w:eastAsia="Times New Roman"/>
                <w:color w:val="000000"/>
              </w:rPr>
              <w:t>-12</w:t>
            </w:r>
          </w:p>
        </w:tc>
        <w:tc>
          <w:tcPr>
            <w:tcW w:w="941" w:type="dxa"/>
            <w:tcBorders>
              <w:top w:val="nil"/>
              <w:left w:val="nil"/>
              <w:bottom w:val="single" w:color="auto" w:sz="8" w:space="0"/>
              <w:right w:val="single" w:color="auto" w:sz="8" w:space="0"/>
            </w:tcBorders>
            <w:shd w:val="clear" w:color="auto" w:fill="auto"/>
            <w:vAlign w:val="center"/>
          </w:tcPr>
          <w:p w14:paraId="740F8C34">
            <w:pPr>
              <w:jc w:val="center"/>
              <w:rPr>
                <w:rFonts w:eastAsia="Times New Roman"/>
                <w:color w:val="000000"/>
              </w:rPr>
            </w:pPr>
            <w:r>
              <w:rPr>
                <w:rFonts w:eastAsia="Times New Roman"/>
                <w:color w:val="000000"/>
              </w:rPr>
              <w:t>21</w:t>
            </w:r>
          </w:p>
        </w:tc>
      </w:tr>
      <w:tr w14:paraId="6BEBBA28">
        <w:tblPrEx>
          <w:tblCellMar>
            <w:top w:w="0" w:type="dxa"/>
            <w:left w:w="108" w:type="dxa"/>
            <w:bottom w:w="0" w:type="dxa"/>
            <w:right w:w="108" w:type="dxa"/>
          </w:tblCellMar>
        </w:tblPrEx>
        <w:trPr>
          <w:trHeight w:val="645" w:hRule="atLeast"/>
        </w:trPr>
        <w:tc>
          <w:tcPr>
            <w:tcW w:w="2512" w:type="dxa"/>
            <w:tcBorders>
              <w:top w:val="nil"/>
              <w:left w:val="single" w:color="auto" w:sz="8" w:space="0"/>
              <w:bottom w:val="single" w:color="auto" w:sz="8" w:space="0"/>
              <w:right w:val="single" w:color="auto" w:sz="8" w:space="0"/>
            </w:tcBorders>
            <w:shd w:val="clear" w:color="auto" w:fill="auto"/>
            <w:vAlign w:val="center"/>
          </w:tcPr>
          <w:p w14:paraId="15907E0F">
            <w:pPr>
              <w:rPr>
                <w:rFonts w:eastAsia="Times New Roman"/>
                <w:color w:val="000000"/>
              </w:rPr>
            </w:pPr>
            <w:r>
              <w:rPr>
                <w:rFonts w:eastAsia="Times New Roman"/>
                <w:color w:val="000000"/>
              </w:rPr>
              <w:t>Принято звонков по телефону «горячей линии»</w:t>
            </w:r>
          </w:p>
        </w:tc>
        <w:tc>
          <w:tcPr>
            <w:tcW w:w="977" w:type="dxa"/>
            <w:tcBorders>
              <w:top w:val="nil"/>
              <w:left w:val="nil"/>
              <w:bottom w:val="single" w:color="auto" w:sz="8" w:space="0"/>
              <w:right w:val="single" w:color="auto" w:sz="8" w:space="0"/>
            </w:tcBorders>
            <w:shd w:val="clear" w:color="auto" w:fill="auto"/>
            <w:vAlign w:val="center"/>
          </w:tcPr>
          <w:p w14:paraId="6340C00B">
            <w:pPr>
              <w:jc w:val="center"/>
              <w:rPr>
                <w:rFonts w:eastAsia="Times New Roman"/>
                <w:color w:val="000000"/>
              </w:rPr>
            </w:pPr>
            <w:r>
              <w:rPr>
                <w:rFonts w:eastAsia="Times New Roman"/>
                <w:color w:val="000000"/>
              </w:rPr>
              <w:t>1589</w:t>
            </w:r>
          </w:p>
        </w:tc>
        <w:tc>
          <w:tcPr>
            <w:tcW w:w="756" w:type="dxa"/>
            <w:tcBorders>
              <w:top w:val="nil"/>
              <w:left w:val="nil"/>
              <w:bottom w:val="single" w:color="auto" w:sz="8" w:space="0"/>
              <w:right w:val="single" w:color="auto" w:sz="8" w:space="0"/>
            </w:tcBorders>
            <w:shd w:val="clear" w:color="auto" w:fill="auto"/>
            <w:vAlign w:val="center"/>
          </w:tcPr>
          <w:p w14:paraId="4614417C">
            <w:pPr>
              <w:jc w:val="center"/>
              <w:rPr>
                <w:rFonts w:eastAsia="Times New Roman"/>
                <w:color w:val="000000"/>
              </w:rPr>
            </w:pPr>
            <w:r>
              <w:rPr>
                <w:rFonts w:eastAsia="Times New Roman"/>
                <w:color w:val="000000"/>
              </w:rPr>
              <w:t>59,65</w:t>
            </w:r>
          </w:p>
        </w:tc>
        <w:tc>
          <w:tcPr>
            <w:tcW w:w="833" w:type="dxa"/>
            <w:tcBorders>
              <w:top w:val="nil"/>
              <w:left w:val="nil"/>
              <w:bottom w:val="single" w:color="auto" w:sz="8" w:space="0"/>
              <w:right w:val="single" w:color="auto" w:sz="8" w:space="0"/>
            </w:tcBorders>
            <w:shd w:val="clear" w:color="auto" w:fill="auto"/>
            <w:vAlign w:val="center"/>
          </w:tcPr>
          <w:p w14:paraId="12210392">
            <w:pPr>
              <w:jc w:val="center"/>
              <w:rPr>
                <w:rFonts w:eastAsia="Times New Roman"/>
                <w:color w:val="000000"/>
              </w:rPr>
            </w:pPr>
            <w:r>
              <w:rPr>
                <w:rFonts w:eastAsia="Times New Roman"/>
                <w:color w:val="000000"/>
              </w:rPr>
              <w:t>1689</w:t>
            </w:r>
          </w:p>
        </w:tc>
        <w:tc>
          <w:tcPr>
            <w:tcW w:w="756" w:type="dxa"/>
            <w:tcBorders>
              <w:top w:val="nil"/>
              <w:left w:val="nil"/>
              <w:bottom w:val="single" w:color="auto" w:sz="8" w:space="0"/>
              <w:right w:val="single" w:color="auto" w:sz="8" w:space="0"/>
            </w:tcBorders>
            <w:shd w:val="clear" w:color="auto" w:fill="auto"/>
            <w:vAlign w:val="center"/>
          </w:tcPr>
          <w:p w14:paraId="1792C37F">
            <w:pPr>
              <w:jc w:val="center"/>
              <w:rPr>
                <w:rFonts w:eastAsia="Times New Roman"/>
                <w:color w:val="000000"/>
              </w:rPr>
            </w:pPr>
            <w:r>
              <w:rPr>
                <w:rFonts w:eastAsia="Times New Roman"/>
                <w:color w:val="000000"/>
              </w:rPr>
              <w:t>57,88</w:t>
            </w:r>
          </w:p>
        </w:tc>
        <w:tc>
          <w:tcPr>
            <w:tcW w:w="696" w:type="dxa"/>
            <w:tcBorders>
              <w:top w:val="nil"/>
              <w:left w:val="nil"/>
              <w:bottom w:val="single" w:color="auto" w:sz="8" w:space="0"/>
              <w:right w:val="single" w:color="auto" w:sz="8" w:space="0"/>
            </w:tcBorders>
            <w:shd w:val="clear" w:color="auto" w:fill="auto"/>
            <w:vAlign w:val="center"/>
          </w:tcPr>
          <w:p w14:paraId="74628F3D">
            <w:pPr>
              <w:jc w:val="center"/>
              <w:rPr>
                <w:rFonts w:eastAsia="Times New Roman"/>
                <w:color w:val="000000"/>
              </w:rPr>
            </w:pPr>
            <w:r>
              <w:rPr>
                <w:rFonts w:eastAsia="Times New Roman"/>
                <w:color w:val="000000"/>
              </w:rPr>
              <w:t>1702</w:t>
            </w:r>
          </w:p>
        </w:tc>
        <w:tc>
          <w:tcPr>
            <w:tcW w:w="983" w:type="dxa"/>
            <w:tcBorders>
              <w:top w:val="nil"/>
              <w:left w:val="nil"/>
              <w:bottom w:val="single" w:color="auto" w:sz="8" w:space="0"/>
              <w:right w:val="single" w:color="auto" w:sz="8" w:space="0"/>
            </w:tcBorders>
            <w:shd w:val="clear" w:color="auto" w:fill="auto"/>
            <w:vAlign w:val="center"/>
          </w:tcPr>
          <w:p w14:paraId="041E0888">
            <w:pPr>
              <w:jc w:val="center"/>
              <w:rPr>
                <w:rFonts w:eastAsia="Times New Roman"/>
                <w:color w:val="000000"/>
              </w:rPr>
            </w:pPr>
            <w:r>
              <w:rPr>
                <w:rFonts w:eastAsia="Times New Roman"/>
                <w:color w:val="000000"/>
              </w:rPr>
              <w:t>55,12</w:t>
            </w:r>
          </w:p>
        </w:tc>
        <w:tc>
          <w:tcPr>
            <w:tcW w:w="941" w:type="dxa"/>
            <w:tcBorders>
              <w:top w:val="nil"/>
              <w:left w:val="nil"/>
              <w:bottom w:val="single" w:color="auto" w:sz="8" w:space="0"/>
              <w:right w:val="single" w:color="auto" w:sz="8" w:space="0"/>
            </w:tcBorders>
            <w:shd w:val="clear" w:color="auto" w:fill="auto"/>
            <w:vAlign w:val="center"/>
          </w:tcPr>
          <w:p w14:paraId="0F39F624">
            <w:pPr>
              <w:jc w:val="center"/>
              <w:rPr>
                <w:rFonts w:eastAsia="Times New Roman"/>
                <w:color w:val="000000"/>
              </w:rPr>
            </w:pPr>
            <w:r>
              <w:rPr>
                <w:rFonts w:eastAsia="Times New Roman"/>
                <w:color w:val="000000"/>
              </w:rPr>
              <w:t>100</w:t>
            </w:r>
          </w:p>
        </w:tc>
        <w:tc>
          <w:tcPr>
            <w:tcW w:w="941" w:type="dxa"/>
            <w:tcBorders>
              <w:top w:val="nil"/>
              <w:left w:val="nil"/>
              <w:bottom w:val="single" w:color="auto" w:sz="8" w:space="0"/>
              <w:right w:val="single" w:color="auto" w:sz="8" w:space="0"/>
            </w:tcBorders>
            <w:shd w:val="clear" w:color="auto" w:fill="auto"/>
            <w:vAlign w:val="center"/>
          </w:tcPr>
          <w:p w14:paraId="3DA4876A">
            <w:pPr>
              <w:jc w:val="center"/>
              <w:rPr>
                <w:rFonts w:eastAsia="Times New Roman"/>
                <w:color w:val="000000"/>
              </w:rPr>
            </w:pPr>
            <w:r>
              <w:rPr>
                <w:rFonts w:eastAsia="Times New Roman"/>
                <w:color w:val="000000"/>
              </w:rPr>
              <w:t>13</w:t>
            </w:r>
          </w:p>
        </w:tc>
      </w:tr>
    </w:tbl>
    <w:p w14:paraId="4D5189C4">
      <w:pPr>
        <w:widowControl w:val="0"/>
        <w:spacing w:line="360" w:lineRule="auto"/>
        <w:ind w:firstLine="709"/>
        <w:jc w:val="both"/>
        <w:rPr>
          <w:sz w:val="28"/>
          <w:szCs w:val="28"/>
        </w:rPr>
      </w:pPr>
      <w:r>
        <w:rPr>
          <w:sz w:val="28"/>
          <w:szCs w:val="28"/>
        </w:rPr>
        <w:t>В результате проведенного анализа динамики обращений, поступивших в администрацию Адагумского сельского поселения Крымского муниципального района Краснодарского края за 2022-2024 г. видно, что в 2022 году поступило 2664 обращения, в 2023 г. — 2918 (+254), в 2024 г.— 3088 (+170 по сравнению с 2023 г.).  Общий прирост за два года составил 424 обращения, что эквивалентно приблизительно 16% увеличения за период.  Такая динамика свидетельствует о растущей активности жителей, их стремлении решать проблемы через официальные каналы.</w:t>
      </w:r>
    </w:p>
    <w:p w14:paraId="4C1EFA25">
      <w:pPr>
        <w:widowControl w:val="0"/>
        <w:spacing w:line="360" w:lineRule="auto"/>
        <w:ind w:firstLine="709"/>
        <w:jc w:val="both"/>
        <w:rPr>
          <w:sz w:val="28"/>
          <w:szCs w:val="28"/>
        </w:rPr>
      </w:pPr>
      <w:r>
        <w:rPr>
          <w:sz w:val="28"/>
          <w:szCs w:val="28"/>
        </w:rPr>
        <w:t>Рост числа обращений связан с повышением доверия к администрации, улучшением информированности граждан о своих правах, а также с расширением доступности различных способов подачи обращений. Также увеличение обращений указывает на наличие нерешённых вопросов в жизни поселения, требующих внимания администрации.</w:t>
      </w:r>
    </w:p>
    <w:p w14:paraId="5B6F4464">
      <w:pPr>
        <w:widowControl w:val="0"/>
        <w:spacing w:line="360" w:lineRule="auto"/>
        <w:ind w:firstLine="709"/>
        <w:jc w:val="both"/>
        <w:rPr>
          <w:sz w:val="28"/>
          <w:szCs w:val="28"/>
        </w:rPr>
      </w:pPr>
      <w:r>
        <w:rPr>
          <w:sz w:val="28"/>
          <w:szCs w:val="28"/>
        </w:rPr>
        <w:t>Письменные обращения – 2022 г.: 596 обращений (22,37% от общего количества), 2023 г.: 684 (23,44%, +88), 2024 г.: 752 (24,35%, +68).  Устойчивый рост как в абсолютных, так и в относительных показателях. Письменные обращения считаются наиболее официальной и «традиционной» формой взаимодействия с властью. Рост показывает, что жители всё чаще оформляют свои вопросы, жалобы и предложения официально, что помогает администрации фиксировать обращения, формировать «историю вопроса», а гражданам — получать мотивированные ответы.</w:t>
      </w:r>
    </w:p>
    <w:p w14:paraId="569FA032">
      <w:pPr>
        <w:widowControl w:val="0"/>
        <w:spacing w:line="360" w:lineRule="auto"/>
        <w:ind w:firstLine="709"/>
        <w:jc w:val="both"/>
        <w:rPr>
          <w:sz w:val="28"/>
          <w:szCs w:val="28"/>
        </w:rPr>
      </w:pPr>
      <w:r>
        <w:rPr>
          <w:sz w:val="28"/>
          <w:szCs w:val="28"/>
        </w:rPr>
        <w:t>Причины роста – повышение правовой грамотности населения. Частые случаи, когда требуется официальный ответ или решение, имеющее юридическую силу. Активизация работы с коллективными и инициативными группами.</w:t>
      </w:r>
    </w:p>
    <w:p w14:paraId="44D17F45">
      <w:pPr>
        <w:widowControl w:val="0"/>
        <w:spacing w:line="360" w:lineRule="auto"/>
        <w:ind w:firstLine="709"/>
        <w:jc w:val="both"/>
        <w:rPr>
          <w:sz w:val="28"/>
          <w:szCs w:val="28"/>
        </w:rPr>
      </w:pPr>
      <w:r>
        <w:rPr>
          <w:sz w:val="28"/>
          <w:szCs w:val="28"/>
        </w:rPr>
        <w:t>Электронные обращения 2022 г.: 265 (9,95%)., 2023 г.: 295 (10,11%, +30), 2024 г.: 328 (10,62%, +33). Устные обращения (личный приём граждан) 2022 г.: 156 (5,86%), 2023 г.: 204 (6,99%, +48), 2024: 239 (7,74%, +35). Личный приём — важная и востребованная форма, позволяющая гражданам напрямую общаться с должностными лицами, детально излагать проблемы, получать консультации. Рост числа обращений на приёме говорит об открытости администрации, доверии жителей к личному общению и возможности оперативно решать вопросы. Причины увеличения – организация регулярных приёмов, выездных встреч, «Дней открытых дверей». Повышение информированности о графике приёма. Наличие сложных вопросов, требующих обсуждения «с глазу на глаз».</w:t>
      </w:r>
    </w:p>
    <w:p w14:paraId="340C637E">
      <w:pPr>
        <w:widowControl w:val="0"/>
        <w:spacing w:line="360" w:lineRule="auto"/>
        <w:ind w:firstLine="709"/>
        <w:jc w:val="both"/>
        <w:rPr>
          <w:sz w:val="28"/>
          <w:szCs w:val="28"/>
        </w:rPr>
      </w:pPr>
      <w:r>
        <w:rPr>
          <w:sz w:val="28"/>
          <w:szCs w:val="28"/>
        </w:rPr>
        <w:t>Коллективные обращения 2022 г.: 58 (2,18%), 2023 г: 46 (1,58%, -12), 2024 г: 67 (2,17%, +21). Коллективные обращения отражают наличие общих, волнующих многих жителей проблем — состояние инфраструктуры, вопросы благоустройства, социальные инициативы. Волнообразность динамики (снижение, затем рост) может быть связана с изменением актуальности тех или иных вопросов. Причины изменений – в 2023 году — снижение, связано с решением ряда острых вопросов или с недостаточной активностью инициативных групп. В 2024 году — рост, вероятно, свидетельствует о возникновении новых проблем или активизации гражданского общества.</w:t>
      </w:r>
    </w:p>
    <w:p w14:paraId="5A51A20D">
      <w:pPr>
        <w:widowControl w:val="0"/>
        <w:spacing w:line="360" w:lineRule="auto"/>
        <w:ind w:firstLine="709"/>
        <w:jc w:val="both"/>
        <w:rPr>
          <w:sz w:val="28"/>
          <w:szCs w:val="28"/>
        </w:rPr>
      </w:pPr>
      <w:r>
        <w:rPr>
          <w:sz w:val="28"/>
          <w:szCs w:val="28"/>
        </w:rPr>
        <w:t>Принято звонков по телефону «горячей линии» 2022 г: 1589 (59,65%), 2023г.: 1689 (57,88%, +100), 2024 г.: 1702 (55,12%, +13). Телефонная «горячая линия» — самый массовый канал для срочных, оперативных вопросов, уточнения информации, сигналов о неотложных проблемах (аварии, экстренные ситуации). Несмотря на абсолютный рост числа звонков, их доля снижается на фоне роста других способов обращения. Причины изменений – появление альтернативных каналов (электронные, письменные обращения). Стремление граждан фиксировать свои обращения официально — для последующего контроля за их рассмотрением.</w:t>
      </w:r>
    </w:p>
    <w:p w14:paraId="08C2BF4B">
      <w:pPr>
        <w:widowControl w:val="0"/>
        <w:spacing w:line="360" w:lineRule="auto"/>
        <w:ind w:firstLine="709"/>
        <w:jc w:val="both"/>
        <w:rPr>
          <w:sz w:val="28"/>
          <w:szCs w:val="28"/>
        </w:rPr>
      </w:pPr>
      <w:r>
        <w:rPr>
          <w:sz w:val="28"/>
          <w:szCs w:val="28"/>
        </w:rPr>
        <w:t>Рост обращений — индикатор доверия и социальной активности – администрация становится более доступной, население более активно пользуется правом на обращение. Возможны как позитивные (доверие, открытость), так и негативные (увеличение числа нерешённых проблем) причины роста.</w:t>
      </w:r>
    </w:p>
    <w:p w14:paraId="3231494F">
      <w:pPr>
        <w:widowControl w:val="0"/>
        <w:spacing w:line="360" w:lineRule="auto"/>
        <w:ind w:firstLine="709"/>
        <w:jc w:val="both"/>
        <w:rPr>
          <w:sz w:val="28"/>
          <w:szCs w:val="28"/>
        </w:rPr>
      </w:pPr>
      <w:r>
        <w:rPr>
          <w:sz w:val="28"/>
          <w:szCs w:val="28"/>
        </w:rPr>
        <w:t>Формализация и цивилизованность коммуникаций – увеличивается доля письменных и электронных обращений — жители предпочитают фиксировать вопросы официально. Это способствует более прозрачному и системному рассмотрению обращений, формированию архивов и базы типовых решений.</w:t>
      </w:r>
    </w:p>
    <w:p w14:paraId="27D623DB">
      <w:pPr>
        <w:widowControl w:val="0"/>
        <w:spacing w:line="360" w:lineRule="auto"/>
        <w:ind w:firstLine="709"/>
        <w:jc w:val="both"/>
        <w:rPr>
          <w:sz w:val="28"/>
          <w:szCs w:val="28"/>
        </w:rPr>
      </w:pPr>
      <w:r>
        <w:rPr>
          <w:sz w:val="28"/>
          <w:szCs w:val="28"/>
        </w:rPr>
        <w:t>Медленный, но стабильный рост цифровых каналов – электронные обращения растут, но пока не занимают лидирующих позиций. Требуется развитие цифровых платформ, обучение граждан, продвижение электронных сервисов.</w:t>
      </w:r>
    </w:p>
    <w:p w14:paraId="5D2A5F53">
      <w:pPr>
        <w:widowControl w:val="0"/>
        <w:spacing w:line="360" w:lineRule="auto"/>
        <w:ind w:firstLine="709"/>
        <w:jc w:val="both"/>
        <w:rPr>
          <w:sz w:val="28"/>
          <w:szCs w:val="28"/>
        </w:rPr>
      </w:pPr>
      <w:r>
        <w:rPr>
          <w:sz w:val="28"/>
          <w:szCs w:val="28"/>
        </w:rPr>
        <w:t xml:space="preserve"> Снижение относительной доли звонков — признак роста «качества» обращений – люди становятся более требовательными к официальности и результату, предпочитая письменные формы, позволяющие отслеживать рассмотрение. Коллективные обращения — индикатор новых или нерешённых проблем администрации важно оперативно реагировать на массовые обращения, вовлекать население в обсуждение и решение вопросов.</w:t>
      </w:r>
    </w:p>
    <w:p w14:paraId="3D97DA08">
      <w:pPr>
        <w:spacing w:line="360" w:lineRule="auto"/>
        <w:ind w:firstLine="708"/>
        <w:jc w:val="both"/>
        <w:rPr>
          <w:color w:val="000000"/>
          <w:sz w:val="28"/>
          <w:szCs w:val="28"/>
        </w:rPr>
      </w:pPr>
      <w:r>
        <w:rPr>
          <w:color w:val="000000"/>
          <w:sz w:val="28"/>
          <w:szCs w:val="28"/>
        </w:rPr>
        <w:t xml:space="preserve">Содержание обращений, поступающих в администрацию Адагумского сельского поселения Крымского района Краснодарского края за 2022 г. – 2024 г. позволяют определить самые острые проблемы для жителей района, которые требуют решения. Эти проблемы отражены в таблице 5. </w:t>
      </w:r>
    </w:p>
    <w:p w14:paraId="05942772">
      <w:pPr>
        <w:widowControl w:val="0"/>
        <w:spacing w:line="360" w:lineRule="auto"/>
        <w:ind w:firstLine="709"/>
        <w:jc w:val="both"/>
        <w:rPr>
          <w:color w:val="000000"/>
          <w:sz w:val="28"/>
          <w:szCs w:val="28"/>
        </w:rPr>
      </w:pPr>
      <w:r>
        <w:rPr>
          <w:color w:val="000000"/>
          <w:sz w:val="28"/>
          <w:szCs w:val="28"/>
        </w:rPr>
        <w:t>Таблица 3 – Анализ структуры основных вопросов обращений граждан в администрацию Адагумского сельского поселения Крымского района Краснодарского края за 2022 г. – 2024 г</w:t>
      </w:r>
    </w:p>
    <w:tbl>
      <w:tblPr>
        <w:tblStyle w:val="1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30"/>
        <w:gridCol w:w="959"/>
        <w:gridCol w:w="971"/>
        <w:gridCol w:w="970"/>
        <w:gridCol w:w="1098"/>
        <w:gridCol w:w="835"/>
        <w:gridCol w:w="1023"/>
        <w:gridCol w:w="740"/>
        <w:gridCol w:w="644"/>
      </w:tblGrid>
      <w:tr w14:paraId="774D9D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3" w:hRule="atLeast"/>
        </w:trPr>
        <w:tc>
          <w:tcPr>
            <w:tcW w:w="2330" w:type="dxa"/>
            <w:vMerge w:val="restart"/>
            <w:vAlign w:val="center"/>
          </w:tcPr>
          <w:p w14:paraId="1FB9FF48">
            <w:pPr>
              <w:jc w:val="center"/>
              <w:rPr>
                <w:color w:val="000000"/>
                <w:sz w:val="22"/>
                <w:szCs w:val="22"/>
              </w:rPr>
            </w:pPr>
            <w:r>
              <w:rPr>
                <w:color w:val="000000"/>
                <w:sz w:val="22"/>
                <w:szCs w:val="22"/>
              </w:rPr>
              <w:t>Наименование показателя</w:t>
            </w:r>
          </w:p>
        </w:tc>
        <w:tc>
          <w:tcPr>
            <w:tcW w:w="959" w:type="dxa"/>
            <w:vMerge w:val="restart"/>
            <w:textDirection w:val="btLr"/>
            <w:vAlign w:val="center"/>
          </w:tcPr>
          <w:p w14:paraId="3D832FD8">
            <w:pPr>
              <w:jc w:val="center"/>
              <w:rPr>
                <w:color w:val="000000"/>
                <w:sz w:val="22"/>
                <w:szCs w:val="22"/>
              </w:rPr>
            </w:pPr>
            <w:r>
              <w:rPr>
                <w:color w:val="000000"/>
                <w:sz w:val="22"/>
                <w:szCs w:val="22"/>
              </w:rPr>
              <w:t>2022 г.</w:t>
            </w:r>
          </w:p>
        </w:tc>
        <w:tc>
          <w:tcPr>
            <w:tcW w:w="971" w:type="dxa"/>
            <w:vMerge w:val="restart"/>
            <w:textDirection w:val="btLr"/>
            <w:vAlign w:val="center"/>
          </w:tcPr>
          <w:p w14:paraId="6CCF3E45">
            <w:pPr>
              <w:jc w:val="center"/>
              <w:rPr>
                <w:color w:val="000000"/>
                <w:sz w:val="22"/>
                <w:szCs w:val="22"/>
              </w:rPr>
            </w:pPr>
            <w:r>
              <w:rPr>
                <w:color w:val="000000"/>
                <w:sz w:val="22"/>
                <w:szCs w:val="22"/>
              </w:rPr>
              <w:t>%</w:t>
            </w:r>
          </w:p>
        </w:tc>
        <w:tc>
          <w:tcPr>
            <w:tcW w:w="970" w:type="dxa"/>
            <w:vMerge w:val="restart"/>
            <w:textDirection w:val="btLr"/>
            <w:vAlign w:val="center"/>
          </w:tcPr>
          <w:p w14:paraId="6594BDDF">
            <w:pPr>
              <w:jc w:val="center"/>
              <w:rPr>
                <w:color w:val="000000"/>
                <w:sz w:val="22"/>
                <w:szCs w:val="22"/>
              </w:rPr>
            </w:pPr>
            <w:r>
              <w:rPr>
                <w:color w:val="000000"/>
                <w:sz w:val="22"/>
                <w:szCs w:val="22"/>
              </w:rPr>
              <w:t>2023 г.</w:t>
            </w:r>
          </w:p>
        </w:tc>
        <w:tc>
          <w:tcPr>
            <w:tcW w:w="1098" w:type="dxa"/>
            <w:vMerge w:val="restart"/>
            <w:textDirection w:val="btLr"/>
            <w:vAlign w:val="center"/>
          </w:tcPr>
          <w:p w14:paraId="164507EE">
            <w:pPr>
              <w:jc w:val="center"/>
              <w:rPr>
                <w:color w:val="000000"/>
                <w:sz w:val="22"/>
                <w:szCs w:val="22"/>
              </w:rPr>
            </w:pPr>
            <w:r>
              <w:rPr>
                <w:color w:val="000000"/>
                <w:sz w:val="22"/>
                <w:szCs w:val="22"/>
              </w:rPr>
              <w:t>%</w:t>
            </w:r>
          </w:p>
        </w:tc>
        <w:tc>
          <w:tcPr>
            <w:tcW w:w="835" w:type="dxa"/>
            <w:vMerge w:val="restart"/>
            <w:textDirection w:val="btLr"/>
            <w:vAlign w:val="center"/>
          </w:tcPr>
          <w:p w14:paraId="714DE8DC">
            <w:pPr>
              <w:jc w:val="center"/>
              <w:rPr>
                <w:color w:val="000000"/>
                <w:sz w:val="22"/>
                <w:szCs w:val="22"/>
              </w:rPr>
            </w:pPr>
            <w:r>
              <w:rPr>
                <w:color w:val="000000"/>
                <w:sz w:val="22"/>
                <w:szCs w:val="22"/>
              </w:rPr>
              <w:t>2024 г.</w:t>
            </w:r>
          </w:p>
        </w:tc>
        <w:tc>
          <w:tcPr>
            <w:tcW w:w="1023" w:type="dxa"/>
            <w:vMerge w:val="restart"/>
            <w:textDirection w:val="btLr"/>
            <w:vAlign w:val="center"/>
          </w:tcPr>
          <w:p w14:paraId="54EB30FD">
            <w:pPr>
              <w:jc w:val="center"/>
              <w:rPr>
                <w:color w:val="000000"/>
                <w:sz w:val="22"/>
                <w:szCs w:val="22"/>
              </w:rPr>
            </w:pPr>
            <w:r>
              <w:rPr>
                <w:color w:val="000000"/>
                <w:sz w:val="22"/>
                <w:szCs w:val="22"/>
              </w:rPr>
              <w:t>%</w:t>
            </w:r>
          </w:p>
        </w:tc>
        <w:tc>
          <w:tcPr>
            <w:tcW w:w="740" w:type="dxa"/>
            <w:vMerge w:val="restart"/>
            <w:textDirection w:val="btLr"/>
            <w:vAlign w:val="center"/>
          </w:tcPr>
          <w:p w14:paraId="5DC3377E">
            <w:pPr>
              <w:jc w:val="center"/>
              <w:rPr>
                <w:color w:val="000000"/>
                <w:sz w:val="22"/>
                <w:szCs w:val="22"/>
              </w:rPr>
            </w:pPr>
            <w:r>
              <w:rPr>
                <w:color w:val="000000"/>
                <w:sz w:val="22"/>
                <w:szCs w:val="22"/>
              </w:rPr>
              <w:t>Изменение 2023 г. к 2022 г.</w:t>
            </w:r>
          </w:p>
        </w:tc>
        <w:tc>
          <w:tcPr>
            <w:tcW w:w="644" w:type="dxa"/>
            <w:vMerge w:val="restart"/>
            <w:textDirection w:val="btLr"/>
            <w:vAlign w:val="center"/>
          </w:tcPr>
          <w:p w14:paraId="2534D7F5">
            <w:pPr>
              <w:jc w:val="center"/>
              <w:rPr>
                <w:color w:val="000000"/>
                <w:sz w:val="22"/>
                <w:szCs w:val="22"/>
              </w:rPr>
            </w:pPr>
            <w:r>
              <w:rPr>
                <w:color w:val="000000"/>
                <w:sz w:val="22"/>
                <w:szCs w:val="22"/>
              </w:rPr>
              <w:t>Изменение 2024 г. к 2023 г.</w:t>
            </w:r>
          </w:p>
        </w:tc>
      </w:tr>
      <w:tr w14:paraId="6E5621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3" w:hRule="atLeast"/>
        </w:trPr>
        <w:tc>
          <w:tcPr>
            <w:tcW w:w="2330" w:type="dxa"/>
            <w:vMerge w:val="continue"/>
            <w:vAlign w:val="center"/>
          </w:tcPr>
          <w:p w14:paraId="7792E87C">
            <w:pPr>
              <w:jc w:val="center"/>
              <w:rPr>
                <w:color w:val="000000"/>
                <w:sz w:val="22"/>
                <w:szCs w:val="22"/>
              </w:rPr>
            </w:pPr>
          </w:p>
        </w:tc>
        <w:tc>
          <w:tcPr>
            <w:tcW w:w="959" w:type="dxa"/>
            <w:vMerge w:val="continue"/>
            <w:vAlign w:val="center"/>
          </w:tcPr>
          <w:p w14:paraId="59EDDF0C">
            <w:pPr>
              <w:jc w:val="center"/>
              <w:rPr>
                <w:color w:val="000000"/>
                <w:sz w:val="22"/>
                <w:szCs w:val="22"/>
              </w:rPr>
            </w:pPr>
          </w:p>
        </w:tc>
        <w:tc>
          <w:tcPr>
            <w:tcW w:w="971" w:type="dxa"/>
            <w:vMerge w:val="continue"/>
            <w:vAlign w:val="center"/>
          </w:tcPr>
          <w:p w14:paraId="1592AEE5">
            <w:pPr>
              <w:jc w:val="center"/>
              <w:rPr>
                <w:color w:val="000000"/>
                <w:sz w:val="22"/>
                <w:szCs w:val="22"/>
              </w:rPr>
            </w:pPr>
          </w:p>
        </w:tc>
        <w:tc>
          <w:tcPr>
            <w:tcW w:w="970" w:type="dxa"/>
            <w:vMerge w:val="continue"/>
            <w:vAlign w:val="center"/>
          </w:tcPr>
          <w:p w14:paraId="374C515F">
            <w:pPr>
              <w:jc w:val="center"/>
              <w:rPr>
                <w:color w:val="000000"/>
                <w:sz w:val="22"/>
                <w:szCs w:val="22"/>
              </w:rPr>
            </w:pPr>
          </w:p>
        </w:tc>
        <w:tc>
          <w:tcPr>
            <w:tcW w:w="1098" w:type="dxa"/>
            <w:vMerge w:val="continue"/>
            <w:vAlign w:val="center"/>
          </w:tcPr>
          <w:p w14:paraId="05DA7C9C">
            <w:pPr>
              <w:jc w:val="center"/>
              <w:rPr>
                <w:color w:val="000000"/>
                <w:sz w:val="22"/>
                <w:szCs w:val="22"/>
              </w:rPr>
            </w:pPr>
          </w:p>
        </w:tc>
        <w:tc>
          <w:tcPr>
            <w:tcW w:w="835" w:type="dxa"/>
            <w:vMerge w:val="continue"/>
            <w:vAlign w:val="center"/>
          </w:tcPr>
          <w:p w14:paraId="29EB3102">
            <w:pPr>
              <w:jc w:val="center"/>
              <w:rPr>
                <w:color w:val="000000"/>
                <w:sz w:val="22"/>
                <w:szCs w:val="22"/>
              </w:rPr>
            </w:pPr>
          </w:p>
        </w:tc>
        <w:tc>
          <w:tcPr>
            <w:tcW w:w="1023" w:type="dxa"/>
            <w:vMerge w:val="continue"/>
            <w:vAlign w:val="center"/>
          </w:tcPr>
          <w:p w14:paraId="3EC3E661">
            <w:pPr>
              <w:jc w:val="center"/>
              <w:rPr>
                <w:color w:val="000000"/>
                <w:sz w:val="22"/>
                <w:szCs w:val="22"/>
              </w:rPr>
            </w:pPr>
          </w:p>
        </w:tc>
        <w:tc>
          <w:tcPr>
            <w:tcW w:w="740" w:type="dxa"/>
            <w:vMerge w:val="continue"/>
            <w:vAlign w:val="center"/>
          </w:tcPr>
          <w:p w14:paraId="7C69EA1B">
            <w:pPr>
              <w:jc w:val="center"/>
              <w:rPr>
                <w:color w:val="000000"/>
                <w:sz w:val="22"/>
                <w:szCs w:val="22"/>
              </w:rPr>
            </w:pPr>
          </w:p>
        </w:tc>
        <w:tc>
          <w:tcPr>
            <w:tcW w:w="644" w:type="dxa"/>
            <w:vMerge w:val="continue"/>
            <w:vAlign w:val="center"/>
          </w:tcPr>
          <w:p w14:paraId="064709F8">
            <w:pPr>
              <w:jc w:val="center"/>
              <w:rPr>
                <w:color w:val="000000"/>
                <w:sz w:val="22"/>
                <w:szCs w:val="22"/>
              </w:rPr>
            </w:pPr>
          </w:p>
        </w:tc>
      </w:tr>
      <w:tr w14:paraId="0E31D1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3" w:hRule="atLeast"/>
        </w:trPr>
        <w:tc>
          <w:tcPr>
            <w:tcW w:w="2330" w:type="dxa"/>
            <w:vMerge w:val="continue"/>
            <w:vAlign w:val="center"/>
          </w:tcPr>
          <w:p w14:paraId="795C4E00">
            <w:pPr>
              <w:jc w:val="center"/>
              <w:rPr>
                <w:color w:val="000000"/>
                <w:sz w:val="22"/>
                <w:szCs w:val="22"/>
              </w:rPr>
            </w:pPr>
          </w:p>
        </w:tc>
        <w:tc>
          <w:tcPr>
            <w:tcW w:w="959" w:type="dxa"/>
            <w:vMerge w:val="continue"/>
            <w:vAlign w:val="center"/>
          </w:tcPr>
          <w:p w14:paraId="65295899">
            <w:pPr>
              <w:jc w:val="center"/>
              <w:rPr>
                <w:color w:val="000000"/>
                <w:sz w:val="22"/>
                <w:szCs w:val="22"/>
              </w:rPr>
            </w:pPr>
          </w:p>
        </w:tc>
        <w:tc>
          <w:tcPr>
            <w:tcW w:w="971" w:type="dxa"/>
            <w:vMerge w:val="continue"/>
            <w:vAlign w:val="center"/>
          </w:tcPr>
          <w:p w14:paraId="7E38D67F">
            <w:pPr>
              <w:jc w:val="center"/>
              <w:rPr>
                <w:color w:val="000000"/>
                <w:sz w:val="22"/>
                <w:szCs w:val="22"/>
              </w:rPr>
            </w:pPr>
          </w:p>
        </w:tc>
        <w:tc>
          <w:tcPr>
            <w:tcW w:w="970" w:type="dxa"/>
            <w:vMerge w:val="continue"/>
            <w:vAlign w:val="center"/>
          </w:tcPr>
          <w:p w14:paraId="6589BC12">
            <w:pPr>
              <w:jc w:val="center"/>
              <w:rPr>
                <w:color w:val="000000"/>
                <w:sz w:val="22"/>
                <w:szCs w:val="22"/>
              </w:rPr>
            </w:pPr>
          </w:p>
        </w:tc>
        <w:tc>
          <w:tcPr>
            <w:tcW w:w="1098" w:type="dxa"/>
            <w:vMerge w:val="continue"/>
            <w:vAlign w:val="center"/>
          </w:tcPr>
          <w:p w14:paraId="7000FB24">
            <w:pPr>
              <w:jc w:val="center"/>
              <w:rPr>
                <w:color w:val="000000"/>
                <w:sz w:val="22"/>
                <w:szCs w:val="22"/>
              </w:rPr>
            </w:pPr>
          </w:p>
        </w:tc>
        <w:tc>
          <w:tcPr>
            <w:tcW w:w="835" w:type="dxa"/>
            <w:vMerge w:val="continue"/>
            <w:vAlign w:val="center"/>
          </w:tcPr>
          <w:p w14:paraId="70AF96E6">
            <w:pPr>
              <w:jc w:val="center"/>
              <w:rPr>
                <w:color w:val="000000"/>
                <w:sz w:val="22"/>
                <w:szCs w:val="22"/>
              </w:rPr>
            </w:pPr>
          </w:p>
        </w:tc>
        <w:tc>
          <w:tcPr>
            <w:tcW w:w="1023" w:type="dxa"/>
            <w:vMerge w:val="continue"/>
            <w:vAlign w:val="center"/>
          </w:tcPr>
          <w:p w14:paraId="1B3CFB74">
            <w:pPr>
              <w:jc w:val="center"/>
              <w:rPr>
                <w:color w:val="000000"/>
                <w:sz w:val="22"/>
                <w:szCs w:val="22"/>
              </w:rPr>
            </w:pPr>
          </w:p>
        </w:tc>
        <w:tc>
          <w:tcPr>
            <w:tcW w:w="740" w:type="dxa"/>
            <w:vMerge w:val="continue"/>
            <w:vAlign w:val="center"/>
          </w:tcPr>
          <w:p w14:paraId="0D875B66">
            <w:pPr>
              <w:jc w:val="center"/>
              <w:rPr>
                <w:color w:val="000000"/>
                <w:sz w:val="22"/>
                <w:szCs w:val="22"/>
              </w:rPr>
            </w:pPr>
          </w:p>
        </w:tc>
        <w:tc>
          <w:tcPr>
            <w:tcW w:w="644" w:type="dxa"/>
            <w:vMerge w:val="continue"/>
            <w:vAlign w:val="center"/>
          </w:tcPr>
          <w:p w14:paraId="1CCA0BC2">
            <w:pPr>
              <w:jc w:val="center"/>
              <w:rPr>
                <w:color w:val="000000"/>
                <w:sz w:val="22"/>
                <w:szCs w:val="22"/>
              </w:rPr>
            </w:pPr>
          </w:p>
        </w:tc>
      </w:tr>
      <w:tr w14:paraId="08A676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3" w:hRule="atLeast"/>
        </w:trPr>
        <w:tc>
          <w:tcPr>
            <w:tcW w:w="2330" w:type="dxa"/>
            <w:vMerge w:val="continue"/>
            <w:vAlign w:val="center"/>
          </w:tcPr>
          <w:p w14:paraId="28464054">
            <w:pPr>
              <w:jc w:val="center"/>
              <w:rPr>
                <w:color w:val="000000"/>
                <w:sz w:val="22"/>
                <w:szCs w:val="22"/>
              </w:rPr>
            </w:pPr>
          </w:p>
        </w:tc>
        <w:tc>
          <w:tcPr>
            <w:tcW w:w="959" w:type="dxa"/>
            <w:vMerge w:val="continue"/>
            <w:vAlign w:val="center"/>
          </w:tcPr>
          <w:p w14:paraId="2A1EA5DE">
            <w:pPr>
              <w:jc w:val="center"/>
              <w:rPr>
                <w:color w:val="000000"/>
                <w:sz w:val="22"/>
                <w:szCs w:val="22"/>
              </w:rPr>
            </w:pPr>
          </w:p>
        </w:tc>
        <w:tc>
          <w:tcPr>
            <w:tcW w:w="971" w:type="dxa"/>
            <w:vMerge w:val="continue"/>
            <w:vAlign w:val="center"/>
          </w:tcPr>
          <w:p w14:paraId="74CDF6D5">
            <w:pPr>
              <w:jc w:val="center"/>
              <w:rPr>
                <w:color w:val="000000"/>
                <w:sz w:val="22"/>
                <w:szCs w:val="22"/>
              </w:rPr>
            </w:pPr>
          </w:p>
        </w:tc>
        <w:tc>
          <w:tcPr>
            <w:tcW w:w="970" w:type="dxa"/>
            <w:vMerge w:val="continue"/>
            <w:vAlign w:val="center"/>
          </w:tcPr>
          <w:p w14:paraId="1C834AA2">
            <w:pPr>
              <w:jc w:val="center"/>
              <w:rPr>
                <w:color w:val="000000"/>
                <w:sz w:val="22"/>
                <w:szCs w:val="22"/>
              </w:rPr>
            </w:pPr>
          </w:p>
        </w:tc>
        <w:tc>
          <w:tcPr>
            <w:tcW w:w="1098" w:type="dxa"/>
            <w:vMerge w:val="continue"/>
            <w:vAlign w:val="center"/>
          </w:tcPr>
          <w:p w14:paraId="73D2E910">
            <w:pPr>
              <w:jc w:val="center"/>
              <w:rPr>
                <w:color w:val="000000"/>
                <w:sz w:val="22"/>
                <w:szCs w:val="22"/>
              </w:rPr>
            </w:pPr>
          </w:p>
        </w:tc>
        <w:tc>
          <w:tcPr>
            <w:tcW w:w="835" w:type="dxa"/>
            <w:vMerge w:val="continue"/>
            <w:vAlign w:val="center"/>
          </w:tcPr>
          <w:p w14:paraId="7D43FE33">
            <w:pPr>
              <w:jc w:val="center"/>
              <w:rPr>
                <w:color w:val="000000"/>
                <w:sz w:val="22"/>
                <w:szCs w:val="22"/>
              </w:rPr>
            </w:pPr>
          </w:p>
        </w:tc>
        <w:tc>
          <w:tcPr>
            <w:tcW w:w="1023" w:type="dxa"/>
            <w:vMerge w:val="continue"/>
            <w:vAlign w:val="center"/>
          </w:tcPr>
          <w:p w14:paraId="347BE03E">
            <w:pPr>
              <w:jc w:val="center"/>
              <w:rPr>
                <w:color w:val="000000"/>
                <w:sz w:val="22"/>
                <w:szCs w:val="22"/>
              </w:rPr>
            </w:pPr>
          </w:p>
        </w:tc>
        <w:tc>
          <w:tcPr>
            <w:tcW w:w="740" w:type="dxa"/>
            <w:vMerge w:val="continue"/>
            <w:vAlign w:val="center"/>
          </w:tcPr>
          <w:p w14:paraId="0F566BCA">
            <w:pPr>
              <w:jc w:val="center"/>
              <w:rPr>
                <w:color w:val="000000"/>
                <w:sz w:val="22"/>
                <w:szCs w:val="22"/>
              </w:rPr>
            </w:pPr>
          </w:p>
        </w:tc>
        <w:tc>
          <w:tcPr>
            <w:tcW w:w="644" w:type="dxa"/>
            <w:vMerge w:val="continue"/>
            <w:vAlign w:val="center"/>
          </w:tcPr>
          <w:p w14:paraId="0171DFE1">
            <w:pPr>
              <w:jc w:val="center"/>
              <w:rPr>
                <w:color w:val="000000"/>
                <w:sz w:val="22"/>
                <w:szCs w:val="22"/>
              </w:rPr>
            </w:pPr>
          </w:p>
        </w:tc>
      </w:tr>
      <w:tr w14:paraId="77222A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trPr>
        <w:tc>
          <w:tcPr>
            <w:tcW w:w="2330" w:type="dxa"/>
            <w:vAlign w:val="center"/>
          </w:tcPr>
          <w:p w14:paraId="7526B6E8">
            <w:pPr>
              <w:jc w:val="center"/>
              <w:rPr>
                <w:color w:val="000000"/>
                <w:sz w:val="22"/>
                <w:szCs w:val="22"/>
              </w:rPr>
            </w:pPr>
            <w:r>
              <w:rPr>
                <w:color w:val="000000"/>
                <w:sz w:val="22"/>
                <w:szCs w:val="22"/>
              </w:rPr>
              <w:t>1</w:t>
            </w:r>
          </w:p>
        </w:tc>
        <w:tc>
          <w:tcPr>
            <w:tcW w:w="959" w:type="dxa"/>
            <w:vAlign w:val="center"/>
          </w:tcPr>
          <w:p w14:paraId="6943E418">
            <w:pPr>
              <w:jc w:val="center"/>
              <w:rPr>
                <w:color w:val="000000"/>
                <w:sz w:val="22"/>
                <w:szCs w:val="22"/>
              </w:rPr>
            </w:pPr>
            <w:r>
              <w:rPr>
                <w:color w:val="000000"/>
                <w:sz w:val="22"/>
                <w:szCs w:val="22"/>
              </w:rPr>
              <w:t>2</w:t>
            </w:r>
          </w:p>
        </w:tc>
        <w:tc>
          <w:tcPr>
            <w:tcW w:w="971" w:type="dxa"/>
            <w:vAlign w:val="center"/>
          </w:tcPr>
          <w:p w14:paraId="6C924E0C">
            <w:pPr>
              <w:jc w:val="center"/>
              <w:rPr>
                <w:color w:val="000000"/>
                <w:sz w:val="22"/>
                <w:szCs w:val="22"/>
              </w:rPr>
            </w:pPr>
            <w:r>
              <w:rPr>
                <w:color w:val="000000"/>
                <w:sz w:val="22"/>
                <w:szCs w:val="22"/>
              </w:rPr>
              <w:t>3</w:t>
            </w:r>
          </w:p>
        </w:tc>
        <w:tc>
          <w:tcPr>
            <w:tcW w:w="970" w:type="dxa"/>
            <w:vAlign w:val="center"/>
          </w:tcPr>
          <w:p w14:paraId="43C920B0">
            <w:pPr>
              <w:jc w:val="center"/>
              <w:rPr>
                <w:color w:val="000000"/>
                <w:sz w:val="22"/>
                <w:szCs w:val="22"/>
              </w:rPr>
            </w:pPr>
            <w:r>
              <w:rPr>
                <w:color w:val="000000"/>
                <w:sz w:val="22"/>
                <w:szCs w:val="22"/>
              </w:rPr>
              <w:t>4</w:t>
            </w:r>
          </w:p>
        </w:tc>
        <w:tc>
          <w:tcPr>
            <w:tcW w:w="1098" w:type="dxa"/>
            <w:vAlign w:val="center"/>
          </w:tcPr>
          <w:p w14:paraId="15F7E35F">
            <w:pPr>
              <w:jc w:val="center"/>
              <w:rPr>
                <w:color w:val="000000"/>
                <w:sz w:val="22"/>
                <w:szCs w:val="22"/>
              </w:rPr>
            </w:pPr>
            <w:r>
              <w:rPr>
                <w:color w:val="000000"/>
                <w:sz w:val="22"/>
                <w:szCs w:val="22"/>
              </w:rPr>
              <w:t>5</w:t>
            </w:r>
          </w:p>
        </w:tc>
        <w:tc>
          <w:tcPr>
            <w:tcW w:w="835" w:type="dxa"/>
            <w:vAlign w:val="center"/>
          </w:tcPr>
          <w:p w14:paraId="61DA6869">
            <w:pPr>
              <w:jc w:val="center"/>
              <w:rPr>
                <w:color w:val="000000"/>
                <w:sz w:val="22"/>
                <w:szCs w:val="22"/>
              </w:rPr>
            </w:pPr>
            <w:r>
              <w:rPr>
                <w:color w:val="000000"/>
                <w:sz w:val="22"/>
                <w:szCs w:val="22"/>
              </w:rPr>
              <w:t>6</w:t>
            </w:r>
          </w:p>
        </w:tc>
        <w:tc>
          <w:tcPr>
            <w:tcW w:w="1023" w:type="dxa"/>
            <w:vAlign w:val="center"/>
          </w:tcPr>
          <w:p w14:paraId="12E46721">
            <w:pPr>
              <w:jc w:val="center"/>
              <w:rPr>
                <w:color w:val="000000"/>
                <w:sz w:val="22"/>
                <w:szCs w:val="22"/>
              </w:rPr>
            </w:pPr>
            <w:r>
              <w:rPr>
                <w:color w:val="000000"/>
                <w:sz w:val="22"/>
                <w:szCs w:val="22"/>
              </w:rPr>
              <w:t>7</w:t>
            </w:r>
          </w:p>
        </w:tc>
        <w:tc>
          <w:tcPr>
            <w:tcW w:w="740" w:type="dxa"/>
            <w:vAlign w:val="center"/>
          </w:tcPr>
          <w:p w14:paraId="5F550E70">
            <w:pPr>
              <w:jc w:val="center"/>
              <w:rPr>
                <w:color w:val="000000"/>
                <w:sz w:val="22"/>
                <w:szCs w:val="22"/>
              </w:rPr>
            </w:pPr>
            <w:r>
              <w:rPr>
                <w:color w:val="000000"/>
                <w:sz w:val="22"/>
                <w:szCs w:val="22"/>
              </w:rPr>
              <w:t>8</w:t>
            </w:r>
          </w:p>
        </w:tc>
        <w:tc>
          <w:tcPr>
            <w:tcW w:w="644" w:type="dxa"/>
            <w:vAlign w:val="center"/>
          </w:tcPr>
          <w:p w14:paraId="5D17DA65">
            <w:pPr>
              <w:jc w:val="center"/>
              <w:rPr>
                <w:color w:val="000000"/>
                <w:sz w:val="22"/>
                <w:szCs w:val="22"/>
              </w:rPr>
            </w:pPr>
            <w:r>
              <w:rPr>
                <w:color w:val="000000"/>
                <w:sz w:val="22"/>
                <w:szCs w:val="22"/>
              </w:rPr>
              <w:t>9</w:t>
            </w:r>
          </w:p>
        </w:tc>
      </w:tr>
      <w:tr w14:paraId="28A5FA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trPr>
        <w:tc>
          <w:tcPr>
            <w:tcW w:w="2330" w:type="dxa"/>
            <w:vAlign w:val="center"/>
          </w:tcPr>
          <w:p w14:paraId="74BC1072">
            <w:pPr>
              <w:jc w:val="center"/>
              <w:rPr>
                <w:color w:val="000000"/>
                <w:sz w:val="22"/>
                <w:szCs w:val="22"/>
              </w:rPr>
            </w:pPr>
            <w:r>
              <w:rPr>
                <w:color w:val="000000"/>
                <w:sz w:val="22"/>
                <w:szCs w:val="22"/>
              </w:rPr>
              <w:t>Всего обращений</w:t>
            </w:r>
          </w:p>
        </w:tc>
        <w:tc>
          <w:tcPr>
            <w:tcW w:w="959" w:type="dxa"/>
            <w:vAlign w:val="center"/>
          </w:tcPr>
          <w:p w14:paraId="6DCFE9F6">
            <w:pPr>
              <w:jc w:val="center"/>
              <w:rPr>
                <w:color w:val="000000"/>
                <w:sz w:val="22"/>
                <w:szCs w:val="22"/>
              </w:rPr>
            </w:pPr>
            <w:r>
              <w:rPr>
                <w:color w:val="000000"/>
                <w:sz w:val="22"/>
                <w:szCs w:val="22"/>
              </w:rPr>
              <w:t>2664</w:t>
            </w:r>
          </w:p>
        </w:tc>
        <w:tc>
          <w:tcPr>
            <w:tcW w:w="971" w:type="dxa"/>
            <w:vAlign w:val="center"/>
          </w:tcPr>
          <w:p w14:paraId="5C4F68A5">
            <w:pPr>
              <w:jc w:val="center"/>
              <w:rPr>
                <w:color w:val="000000"/>
                <w:sz w:val="22"/>
                <w:szCs w:val="22"/>
              </w:rPr>
            </w:pPr>
            <w:r>
              <w:rPr>
                <w:color w:val="000000"/>
                <w:sz w:val="22"/>
                <w:szCs w:val="22"/>
              </w:rPr>
              <w:t>100</w:t>
            </w:r>
          </w:p>
        </w:tc>
        <w:tc>
          <w:tcPr>
            <w:tcW w:w="970" w:type="dxa"/>
            <w:vAlign w:val="center"/>
          </w:tcPr>
          <w:p w14:paraId="6D6E5988">
            <w:pPr>
              <w:jc w:val="center"/>
              <w:rPr>
                <w:color w:val="000000"/>
                <w:sz w:val="22"/>
                <w:szCs w:val="22"/>
              </w:rPr>
            </w:pPr>
            <w:r>
              <w:rPr>
                <w:color w:val="000000"/>
                <w:sz w:val="22"/>
                <w:szCs w:val="22"/>
              </w:rPr>
              <w:t>2918</w:t>
            </w:r>
          </w:p>
        </w:tc>
        <w:tc>
          <w:tcPr>
            <w:tcW w:w="1098" w:type="dxa"/>
            <w:vAlign w:val="center"/>
          </w:tcPr>
          <w:p w14:paraId="3D6D9D35">
            <w:pPr>
              <w:jc w:val="center"/>
              <w:rPr>
                <w:color w:val="000000"/>
                <w:sz w:val="22"/>
                <w:szCs w:val="22"/>
              </w:rPr>
            </w:pPr>
            <w:r>
              <w:rPr>
                <w:color w:val="000000"/>
                <w:sz w:val="22"/>
                <w:szCs w:val="22"/>
              </w:rPr>
              <w:t>100</w:t>
            </w:r>
          </w:p>
        </w:tc>
        <w:tc>
          <w:tcPr>
            <w:tcW w:w="835" w:type="dxa"/>
            <w:vAlign w:val="center"/>
          </w:tcPr>
          <w:p w14:paraId="3134DC30">
            <w:pPr>
              <w:jc w:val="center"/>
              <w:rPr>
                <w:color w:val="000000"/>
                <w:sz w:val="22"/>
                <w:szCs w:val="22"/>
              </w:rPr>
            </w:pPr>
            <w:r>
              <w:rPr>
                <w:color w:val="000000"/>
                <w:sz w:val="22"/>
                <w:szCs w:val="22"/>
              </w:rPr>
              <w:t>3088</w:t>
            </w:r>
          </w:p>
        </w:tc>
        <w:tc>
          <w:tcPr>
            <w:tcW w:w="1023" w:type="dxa"/>
            <w:vAlign w:val="center"/>
          </w:tcPr>
          <w:p w14:paraId="53EFE06C">
            <w:pPr>
              <w:jc w:val="center"/>
              <w:rPr>
                <w:color w:val="000000"/>
                <w:sz w:val="22"/>
                <w:szCs w:val="22"/>
              </w:rPr>
            </w:pPr>
            <w:r>
              <w:rPr>
                <w:color w:val="000000"/>
                <w:sz w:val="22"/>
                <w:szCs w:val="22"/>
              </w:rPr>
              <w:t>100</w:t>
            </w:r>
          </w:p>
        </w:tc>
        <w:tc>
          <w:tcPr>
            <w:tcW w:w="740" w:type="dxa"/>
            <w:vAlign w:val="center"/>
          </w:tcPr>
          <w:p w14:paraId="348177E9">
            <w:pPr>
              <w:jc w:val="center"/>
              <w:rPr>
                <w:color w:val="000000"/>
                <w:sz w:val="22"/>
                <w:szCs w:val="22"/>
              </w:rPr>
            </w:pPr>
            <w:r>
              <w:rPr>
                <w:color w:val="000000"/>
                <w:sz w:val="22"/>
                <w:szCs w:val="22"/>
              </w:rPr>
              <w:t>254</w:t>
            </w:r>
          </w:p>
        </w:tc>
        <w:tc>
          <w:tcPr>
            <w:tcW w:w="644" w:type="dxa"/>
            <w:vAlign w:val="center"/>
          </w:tcPr>
          <w:p w14:paraId="65E1F5F7">
            <w:pPr>
              <w:jc w:val="center"/>
              <w:rPr>
                <w:color w:val="000000"/>
                <w:sz w:val="22"/>
                <w:szCs w:val="22"/>
              </w:rPr>
            </w:pPr>
            <w:r>
              <w:rPr>
                <w:color w:val="000000"/>
                <w:sz w:val="22"/>
                <w:szCs w:val="22"/>
              </w:rPr>
              <w:t>170</w:t>
            </w:r>
          </w:p>
        </w:tc>
      </w:tr>
      <w:tr w14:paraId="73528C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trPr>
        <w:tc>
          <w:tcPr>
            <w:tcW w:w="2330" w:type="dxa"/>
            <w:vAlign w:val="center"/>
          </w:tcPr>
          <w:p w14:paraId="027A2920">
            <w:pPr>
              <w:jc w:val="center"/>
              <w:rPr>
                <w:color w:val="000000"/>
                <w:sz w:val="22"/>
                <w:szCs w:val="22"/>
              </w:rPr>
            </w:pPr>
            <w:r>
              <w:rPr>
                <w:color w:val="000000"/>
                <w:sz w:val="22"/>
                <w:szCs w:val="22"/>
              </w:rPr>
              <w:t>Образование</w:t>
            </w:r>
          </w:p>
        </w:tc>
        <w:tc>
          <w:tcPr>
            <w:tcW w:w="959" w:type="dxa"/>
            <w:vAlign w:val="center"/>
          </w:tcPr>
          <w:p w14:paraId="23884F46">
            <w:pPr>
              <w:jc w:val="center"/>
              <w:rPr>
                <w:color w:val="000000"/>
                <w:sz w:val="22"/>
                <w:szCs w:val="22"/>
              </w:rPr>
            </w:pPr>
            <w:r>
              <w:rPr>
                <w:color w:val="000000"/>
                <w:sz w:val="22"/>
                <w:szCs w:val="22"/>
              </w:rPr>
              <w:t>52</w:t>
            </w:r>
          </w:p>
        </w:tc>
        <w:tc>
          <w:tcPr>
            <w:tcW w:w="971" w:type="dxa"/>
            <w:vAlign w:val="center"/>
          </w:tcPr>
          <w:p w14:paraId="3F55EF13">
            <w:pPr>
              <w:jc w:val="center"/>
              <w:rPr>
                <w:color w:val="000000"/>
                <w:sz w:val="22"/>
                <w:szCs w:val="22"/>
              </w:rPr>
            </w:pPr>
            <w:r>
              <w:rPr>
                <w:color w:val="000000"/>
                <w:sz w:val="22"/>
                <w:szCs w:val="22"/>
              </w:rPr>
              <w:t>1,94%</w:t>
            </w:r>
          </w:p>
        </w:tc>
        <w:tc>
          <w:tcPr>
            <w:tcW w:w="970" w:type="dxa"/>
            <w:vAlign w:val="center"/>
          </w:tcPr>
          <w:p w14:paraId="5EC170AF">
            <w:pPr>
              <w:jc w:val="center"/>
              <w:rPr>
                <w:color w:val="000000"/>
                <w:sz w:val="22"/>
                <w:szCs w:val="22"/>
              </w:rPr>
            </w:pPr>
            <w:r>
              <w:rPr>
                <w:color w:val="000000"/>
                <w:sz w:val="22"/>
                <w:szCs w:val="22"/>
              </w:rPr>
              <w:t>68</w:t>
            </w:r>
          </w:p>
        </w:tc>
        <w:tc>
          <w:tcPr>
            <w:tcW w:w="1098" w:type="dxa"/>
            <w:vAlign w:val="center"/>
          </w:tcPr>
          <w:p w14:paraId="3E0CE009">
            <w:pPr>
              <w:jc w:val="center"/>
              <w:rPr>
                <w:color w:val="000000"/>
                <w:sz w:val="22"/>
                <w:szCs w:val="22"/>
              </w:rPr>
            </w:pPr>
            <w:r>
              <w:rPr>
                <w:color w:val="000000"/>
                <w:sz w:val="22"/>
                <w:szCs w:val="22"/>
              </w:rPr>
              <w:t>2,33%</w:t>
            </w:r>
          </w:p>
        </w:tc>
        <w:tc>
          <w:tcPr>
            <w:tcW w:w="835" w:type="dxa"/>
            <w:vAlign w:val="center"/>
          </w:tcPr>
          <w:p w14:paraId="0EFB99C8">
            <w:pPr>
              <w:jc w:val="center"/>
              <w:rPr>
                <w:color w:val="000000"/>
                <w:sz w:val="22"/>
                <w:szCs w:val="22"/>
              </w:rPr>
            </w:pPr>
            <w:r>
              <w:rPr>
                <w:color w:val="000000"/>
                <w:sz w:val="22"/>
                <w:szCs w:val="22"/>
              </w:rPr>
              <w:t>112</w:t>
            </w:r>
          </w:p>
        </w:tc>
        <w:tc>
          <w:tcPr>
            <w:tcW w:w="1023" w:type="dxa"/>
            <w:vAlign w:val="center"/>
          </w:tcPr>
          <w:p w14:paraId="65473F55">
            <w:pPr>
              <w:jc w:val="center"/>
              <w:rPr>
                <w:color w:val="000000"/>
                <w:sz w:val="22"/>
                <w:szCs w:val="22"/>
              </w:rPr>
            </w:pPr>
            <w:r>
              <w:rPr>
                <w:color w:val="000000"/>
                <w:sz w:val="22"/>
                <w:szCs w:val="22"/>
              </w:rPr>
              <w:t>3,63%</w:t>
            </w:r>
          </w:p>
        </w:tc>
        <w:tc>
          <w:tcPr>
            <w:tcW w:w="740" w:type="dxa"/>
            <w:vAlign w:val="center"/>
          </w:tcPr>
          <w:p w14:paraId="79558A20">
            <w:pPr>
              <w:jc w:val="center"/>
              <w:rPr>
                <w:color w:val="000000"/>
                <w:sz w:val="22"/>
                <w:szCs w:val="22"/>
              </w:rPr>
            </w:pPr>
            <w:r>
              <w:rPr>
                <w:color w:val="000000"/>
                <w:sz w:val="22"/>
                <w:szCs w:val="22"/>
              </w:rPr>
              <w:t>16</w:t>
            </w:r>
          </w:p>
        </w:tc>
        <w:tc>
          <w:tcPr>
            <w:tcW w:w="644" w:type="dxa"/>
            <w:vAlign w:val="center"/>
          </w:tcPr>
          <w:p w14:paraId="61A0DD31">
            <w:pPr>
              <w:jc w:val="center"/>
              <w:rPr>
                <w:color w:val="000000"/>
                <w:sz w:val="22"/>
                <w:szCs w:val="22"/>
              </w:rPr>
            </w:pPr>
            <w:r>
              <w:rPr>
                <w:color w:val="000000"/>
                <w:sz w:val="22"/>
                <w:szCs w:val="22"/>
              </w:rPr>
              <w:t>44</w:t>
            </w:r>
          </w:p>
        </w:tc>
      </w:tr>
      <w:tr w14:paraId="086002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trPr>
        <w:tc>
          <w:tcPr>
            <w:tcW w:w="2330" w:type="dxa"/>
            <w:vAlign w:val="center"/>
          </w:tcPr>
          <w:p w14:paraId="40E3D878">
            <w:pPr>
              <w:jc w:val="center"/>
              <w:rPr>
                <w:color w:val="000000"/>
                <w:sz w:val="22"/>
                <w:szCs w:val="22"/>
              </w:rPr>
            </w:pPr>
            <w:r>
              <w:rPr>
                <w:color w:val="000000"/>
                <w:sz w:val="22"/>
                <w:szCs w:val="22"/>
              </w:rPr>
              <w:t>Земельно-имущественные</w:t>
            </w:r>
          </w:p>
        </w:tc>
        <w:tc>
          <w:tcPr>
            <w:tcW w:w="959" w:type="dxa"/>
            <w:vAlign w:val="center"/>
          </w:tcPr>
          <w:p w14:paraId="7FF45D9D">
            <w:pPr>
              <w:jc w:val="center"/>
              <w:rPr>
                <w:color w:val="000000"/>
                <w:sz w:val="22"/>
                <w:szCs w:val="22"/>
              </w:rPr>
            </w:pPr>
            <w:r>
              <w:rPr>
                <w:color w:val="000000"/>
                <w:sz w:val="22"/>
                <w:szCs w:val="22"/>
              </w:rPr>
              <w:t>331</w:t>
            </w:r>
          </w:p>
        </w:tc>
        <w:tc>
          <w:tcPr>
            <w:tcW w:w="971" w:type="dxa"/>
            <w:vAlign w:val="center"/>
          </w:tcPr>
          <w:p w14:paraId="5CB8510F">
            <w:pPr>
              <w:jc w:val="center"/>
              <w:rPr>
                <w:color w:val="000000"/>
                <w:sz w:val="22"/>
                <w:szCs w:val="22"/>
              </w:rPr>
            </w:pPr>
            <w:r>
              <w:rPr>
                <w:color w:val="000000"/>
                <w:sz w:val="22"/>
                <w:szCs w:val="22"/>
              </w:rPr>
              <w:t>12,42%</w:t>
            </w:r>
          </w:p>
        </w:tc>
        <w:tc>
          <w:tcPr>
            <w:tcW w:w="970" w:type="dxa"/>
            <w:vAlign w:val="center"/>
          </w:tcPr>
          <w:p w14:paraId="260AA490">
            <w:pPr>
              <w:jc w:val="center"/>
              <w:rPr>
                <w:color w:val="000000"/>
                <w:sz w:val="22"/>
                <w:szCs w:val="22"/>
              </w:rPr>
            </w:pPr>
            <w:r>
              <w:rPr>
                <w:color w:val="000000"/>
                <w:sz w:val="22"/>
                <w:szCs w:val="22"/>
              </w:rPr>
              <w:t>79</w:t>
            </w:r>
          </w:p>
        </w:tc>
        <w:tc>
          <w:tcPr>
            <w:tcW w:w="1098" w:type="dxa"/>
            <w:vAlign w:val="center"/>
          </w:tcPr>
          <w:p w14:paraId="0157E250">
            <w:pPr>
              <w:jc w:val="center"/>
              <w:rPr>
                <w:color w:val="000000"/>
                <w:sz w:val="22"/>
                <w:szCs w:val="22"/>
              </w:rPr>
            </w:pPr>
            <w:r>
              <w:rPr>
                <w:color w:val="000000"/>
                <w:sz w:val="22"/>
                <w:szCs w:val="22"/>
              </w:rPr>
              <w:t>2,71%</w:t>
            </w:r>
          </w:p>
        </w:tc>
        <w:tc>
          <w:tcPr>
            <w:tcW w:w="835" w:type="dxa"/>
            <w:vAlign w:val="center"/>
          </w:tcPr>
          <w:p w14:paraId="2391BACE">
            <w:pPr>
              <w:jc w:val="center"/>
              <w:rPr>
                <w:color w:val="000000"/>
                <w:sz w:val="22"/>
                <w:szCs w:val="22"/>
              </w:rPr>
            </w:pPr>
            <w:r>
              <w:rPr>
                <w:color w:val="000000"/>
                <w:sz w:val="22"/>
                <w:szCs w:val="22"/>
              </w:rPr>
              <w:t>163</w:t>
            </w:r>
          </w:p>
        </w:tc>
        <w:tc>
          <w:tcPr>
            <w:tcW w:w="1023" w:type="dxa"/>
            <w:vAlign w:val="center"/>
          </w:tcPr>
          <w:p w14:paraId="28B83CF7">
            <w:pPr>
              <w:jc w:val="center"/>
              <w:rPr>
                <w:color w:val="000000"/>
                <w:sz w:val="22"/>
                <w:szCs w:val="22"/>
              </w:rPr>
            </w:pPr>
            <w:r>
              <w:rPr>
                <w:color w:val="000000"/>
                <w:sz w:val="22"/>
                <w:szCs w:val="22"/>
              </w:rPr>
              <w:t>5,27%</w:t>
            </w:r>
          </w:p>
        </w:tc>
        <w:tc>
          <w:tcPr>
            <w:tcW w:w="740" w:type="dxa"/>
            <w:vAlign w:val="center"/>
          </w:tcPr>
          <w:p w14:paraId="3F07A3B0">
            <w:pPr>
              <w:jc w:val="center"/>
              <w:rPr>
                <w:color w:val="000000"/>
                <w:sz w:val="22"/>
                <w:szCs w:val="22"/>
              </w:rPr>
            </w:pPr>
            <w:r>
              <w:rPr>
                <w:color w:val="000000"/>
                <w:sz w:val="22"/>
                <w:szCs w:val="22"/>
              </w:rPr>
              <w:t>-252</w:t>
            </w:r>
          </w:p>
        </w:tc>
        <w:tc>
          <w:tcPr>
            <w:tcW w:w="644" w:type="dxa"/>
            <w:vAlign w:val="center"/>
          </w:tcPr>
          <w:p w14:paraId="231F71DD">
            <w:pPr>
              <w:jc w:val="center"/>
              <w:rPr>
                <w:color w:val="000000"/>
                <w:sz w:val="22"/>
                <w:szCs w:val="22"/>
              </w:rPr>
            </w:pPr>
            <w:r>
              <w:rPr>
                <w:color w:val="000000"/>
                <w:sz w:val="22"/>
                <w:szCs w:val="22"/>
              </w:rPr>
              <w:t>84</w:t>
            </w:r>
          </w:p>
        </w:tc>
      </w:tr>
      <w:tr w14:paraId="02EFED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trPr>
        <w:tc>
          <w:tcPr>
            <w:tcW w:w="2330" w:type="dxa"/>
            <w:vAlign w:val="center"/>
          </w:tcPr>
          <w:p w14:paraId="663B9399">
            <w:pPr>
              <w:jc w:val="center"/>
              <w:rPr>
                <w:color w:val="000000"/>
                <w:sz w:val="22"/>
                <w:szCs w:val="22"/>
              </w:rPr>
            </w:pPr>
            <w:r>
              <w:rPr>
                <w:color w:val="000000"/>
                <w:sz w:val="22"/>
                <w:szCs w:val="22"/>
              </w:rPr>
              <w:t>Строительство и архитектура</w:t>
            </w:r>
          </w:p>
        </w:tc>
        <w:tc>
          <w:tcPr>
            <w:tcW w:w="959" w:type="dxa"/>
            <w:vAlign w:val="center"/>
          </w:tcPr>
          <w:p w14:paraId="169A3D7C">
            <w:pPr>
              <w:jc w:val="center"/>
              <w:rPr>
                <w:color w:val="000000"/>
                <w:sz w:val="22"/>
                <w:szCs w:val="22"/>
              </w:rPr>
            </w:pPr>
            <w:r>
              <w:rPr>
                <w:color w:val="000000"/>
                <w:sz w:val="22"/>
                <w:szCs w:val="22"/>
              </w:rPr>
              <w:t>336</w:t>
            </w:r>
          </w:p>
        </w:tc>
        <w:tc>
          <w:tcPr>
            <w:tcW w:w="971" w:type="dxa"/>
            <w:vAlign w:val="center"/>
          </w:tcPr>
          <w:p w14:paraId="36357CEA">
            <w:pPr>
              <w:jc w:val="center"/>
              <w:rPr>
                <w:color w:val="000000"/>
                <w:sz w:val="22"/>
                <w:szCs w:val="22"/>
              </w:rPr>
            </w:pPr>
            <w:r>
              <w:rPr>
                <w:color w:val="000000"/>
                <w:sz w:val="22"/>
                <w:szCs w:val="22"/>
              </w:rPr>
              <w:t>12,61%</w:t>
            </w:r>
          </w:p>
        </w:tc>
        <w:tc>
          <w:tcPr>
            <w:tcW w:w="970" w:type="dxa"/>
            <w:vAlign w:val="center"/>
          </w:tcPr>
          <w:p w14:paraId="3D05DFB2">
            <w:pPr>
              <w:jc w:val="center"/>
              <w:rPr>
                <w:color w:val="000000"/>
                <w:sz w:val="22"/>
                <w:szCs w:val="22"/>
              </w:rPr>
            </w:pPr>
            <w:r>
              <w:rPr>
                <w:color w:val="000000"/>
                <w:sz w:val="22"/>
                <w:szCs w:val="22"/>
              </w:rPr>
              <w:t>206</w:t>
            </w:r>
          </w:p>
        </w:tc>
        <w:tc>
          <w:tcPr>
            <w:tcW w:w="1098" w:type="dxa"/>
            <w:vAlign w:val="center"/>
          </w:tcPr>
          <w:p w14:paraId="25637C78">
            <w:pPr>
              <w:jc w:val="center"/>
              <w:rPr>
                <w:color w:val="000000"/>
                <w:sz w:val="22"/>
                <w:szCs w:val="22"/>
              </w:rPr>
            </w:pPr>
            <w:r>
              <w:rPr>
                <w:color w:val="000000"/>
                <w:sz w:val="22"/>
                <w:szCs w:val="22"/>
              </w:rPr>
              <w:t>7,05%</w:t>
            </w:r>
          </w:p>
        </w:tc>
        <w:tc>
          <w:tcPr>
            <w:tcW w:w="835" w:type="dxa"/>
            <w:vAlign w:val="center"/>
          </w:tcPr>
          <w:p w14:paraId="74AAC209">
            <w:pPr>
              <w:jc w:val="center"/>
              <w:rPr>
                <w:color w:val="000000"/>
                <w:sz w:val="22"/>
                <w:szCs w:val="22"/>
              </w:rPr>
            </w:pPr>
            <w:r>
              <w:rPr>
                <w:color w:val="000000"/>
                <w:sz w:val="22"/>
                <w:szCs w:val="22"/>
              </w:rPr>
              <w:t>433</w:t>
            </w:r>
          </w:p>
        </w:tc>
        <w:tc>
          <w:tcPr>
            <w:tcW w:w="1023" w:type="dxa"/>
            <w:vAlign w:val="center"/>
          </w:tcPr>
          <w:p w14:paraId="55E2C72F">
            <w:pPr>
              <w:jc w:val="center"/>
              <w:rPr>
                <w:color w:val="000000"/>
                <w:sz w:val="22"/>
                <w:szCs w:val="22"/>
              </w:rPr>
            </w:pPr>
            <w:r>
              <w:rPr>
                <w:color w:val="000000"/>
                <w:sz w:val="22"/>
                <w:szCs w:val="22"/>
              </w:rPr>
              <w:t>14,03%</w:t>
            </w:r>
          </w:p>
        </w:tc>
        <w:tc>
          <w:tcPr>
            <w:tcW w:w="740" w:type="dxa"/>
            <w:vAlign w:val="center"/>
          </w:tcPr>
          <w:p w14:paraId="78002FE9">
            <w:pPr>
              <w:jc w:val="center"/>
              <w:rPr>
                <w:color w:val="000000"/>
                <w:sz w:val="22"/>
                <w:szCs w:val="22"/>
              </w:rPr>
            </w:pPr>
            <w:r>
              <w:rPr>
                <w:color w:val="000000"/>
                <w:sz w:val="22"/>
                <w:szCs w:val="22"/>
              </w:rPr>
              <w:t>-130</w:t>
            </w:r>
          </w:p>
        </w:tc>
        <w:tc>
          <w:tcPr>
            <w:tcW w:w="644" w:type="dxa"/>
            <w:vAlign w:val="center"/>
          </w:tcPr>
          <w:p w14:paraId="3A3AF5AE">
            <w:pPr>
              <w:jc w:val="center"/>
              <w:rPr>
                <w:color w:val="000000"/>
                <w:sz w:val="22"/>
                <w:szCs w:val="22"/>
              </w:rPr>
            </w:pPr>
            <w:r>
              <w:rPr>
                <w:color w:val="000000"/>
                <w:sz w:val="22"/>
                <w:szCs w:val="22"/>
              </w:rPr>
              <w:t>227</w:t>
            </w:r>
          </w:p>
        </w:tc>
      </w:tr>
      <w:tr w14:paraId="51ECD2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trPr>
        <w:tc>
          <w:tcPr>
            <w:tcW w:w="2330" w:type="dxa"/>
            <w:vAlign w:val="center"/>
          </w:tcPr>
          <w:p w14:paraId="4980BAE9">
            <w:pPr>
              <w:jc w:val="center"/>
              <w:rPr>
                <w:color w:val="000000"/>
                <w:sz w:val="22"/>
                <w:szCs w:val="22"/>
              </w:rPr>
            </w:pPr>
            <w:r>
              <w:rPr>
                <w:color w:val="000000"/>
                <w:sz w:val="22"/>
                <w:szCs w:val="22"/>
              </w:rPr>
              <w:t>Культура</w:t>
            </w:r>
          </w:p>
        </w:tc>
        <w:tc>
          <w:tcPr>
            <w:tcW w:w="959" w:type="dxa"/>
            <w:vAlign w:val="center"/>
          </w:tcPr>
          <w:p w14:paraId="6A8F6685">
            <w:pPr>
              <w:jc w:val="center"/>
              <w:rPr>
                <w:color w:val="000000"/>
                <w:sz w:val="22"/>
                <w:szCs w:val="22"/>
              </w:rPr>
            </w:pPr>
            <w:r>
              <w:rPr>
                <w:color w:val="000000"/>
                <w:sz w:val="22"/>
                <w:szCs w:val="22"/>
              </w:rPr>
              <w:t>16</w:t>
            </w:r>
          </w:p>
        </w:tc>
        <w:tc>
          <w:tcPr>
            <w:tcW w:w="971" w:type="dxa"/>
            <w:vAlign w:val="center"/>
          </w:tcPr>
          <w:p w14:paraId="1A5CE00C">
            <w:pPr>
              <w:jc w:val="center"/>
              <w:rPr>
                <w:color w:val="000000"/>
                <w:sz w:val="22"/>
                <w:szCs w:val="22"/>
              </w:rPr>
            </w:pPr>
            <w:r>
              <w:rPr>
                <w:color w:val="000000"/>
                <w:sz w:val="22"/>
                <w:szCs w:val="22"/>
              </w:rPr>
              <w:t>0,60%</w:t>
            </w:r>
          </w:p>
        </w:tc>
        <w:tc>
          <w:tcPr>
            <w:tcW w:w="970" w:type="dxa"/>
            <w:vAlign w:val="center"/>
          </w:tcPr>
          <w:p w14:paraId="780BFD21">
            <w:pPr>
              <w:jc w:val="center"/>
              <w:rPr>
                <w:color w:val="000000"/>
                <w:sz w:val="22"/>
                <w:szCs w:val="22"/>
              </w:rPr>
            </w:pPr>
            <w:r>
              <w:rPr>
                <w:color w:val="000000"/>
                <w:sz w:val="22"/>
                <w:szCs w:val="22"/>
              </w:rPr>
              <w:t>11</w:t>
            </w:r>
          </w:p>
        </w:tc>
        <w:tc>
          <w:tcPr>
            <w:tcW w:w="1098" w:type="dxa"/>
            <w:vAlign w:val="center"/>
          </w:tcPr>
          <w:p w14:paraId="7EFAD3D8">
            <w:pPr>
              <w:jc w:val="center"/>
              <w:rPr>
                <w:color w:val="000000"/>
                <w:sz w:val="22"/>
                <w:szCs w:val="22"/>
              </w:rPr>
            </w:pPr>
            <w:r>
              <w:rPr>
                <w:color w:val="000000"/>
                <w:sz w:val="22"/>
                <w:szCs w:val="22"/>
              </w:rPr>
              <w:t>0,39%</w:t>
            </w:r>
          </w:p>
        </w:tc>
        <w:tc>
          <w:tcPr>
            <w:tcW w:w="835" w:type="dxa"/>
            <w:vAlign w:val="center"/>
          </w:tcPr>
          <w:p w14:paraId="779E0538">
            <w:pPr>
              <w:jc w:val="center"/>
              <w:rPr>
                <w:color w:val="000000"/>
                <w:sz w:val="22"/>
                <w:szCs w:val="22"/>
              </w:rPr>
            </w:pPr>
            <w:r>
              <w:rPr>
                <w:color w:val="000000"/>
                <w:sz w:val="22"/>
                <w:szCs w:val="22"/>
              </w:rPr>
              <w:t>19</w:t>
            </w:r>
          </w:p>
        </w:tc>
        <w:tc>
          <w:tcPr>
            <w:tcW w:w="1023" w:type="dxa"/>
            <w:vAlign w:val="center"/>
          </w:tcPr>
          <w:p w14:paraId="043B2A03">
            <w:pPr>
              <w:jc w:val="center"/>
              <w:rPr>
                <w:color w:val="000000"/>
                <w:sz w:val="22"/>
                <w:szCs w:val="22"/>
              </w:rPr>
            </w:pPr>
            <w:r>
              <w:rPr>
                <w:color w:val="000000"/>
                <w:sz w:val="22"/>
                <w:szCs w:val="22"/>
              </w:rPr>
              <w:t>0,61%</w:t>
            </w:r>
          </w:p>
        </w:tc>
        <w:tc>
          <w:tcPr>
            <w:tcW w:w="740" w:type="dxa"/>
            <w:vAlign w:val="center"/>
          </w:tcPr>
          <w:p w14:paraId="6CC76185">
            <w:pPr>
              <w:jc w:val="center"/>
              <w:rPr>
                <w:color w:val="000000"/>
                <w:sz w:val="22"/>
                <w:szCs w:val="22"/>
              </w:rPr>
            </w:pPr>
            <w:r>
              <w:rPr>
                <w:color w:val="000000"/>
                <w:sz w:val="22"/>
                <w:szCs w:val="22"/>
              </w:rPr>
              <w:t>-5</w:t>
            </w:r>
          </w:p>
        </w:tc>
        <w:tc>
          <w:tcPr>
            <w:tcW w:w="644" w:type="dxa"/>
            <w:vAlign w:val="center"/>
          </w:tcPr>
          <w:p w14:paraId="37F52081">
            <w:pPr>
              <w:jc w:val="center"/>
              <w:rPr>
                <w:color w:val="000000"/>
                <w:sz w:val="22"/>
                <w:szCs w:val="22"/>
              </w:rPr>
            </w:pPr>
            <w:r>
              <w:rPr>
                <w:color w:val="000000"/>
                <w:sz w:val="22"/>
                <w:szCs w:val="22"/>
              </w:rPr>
              <w:t>8</w:t>
            </w:r>
          </w:p>
        </w:tc>
      </w:tr>
      <w:tr w14:paraId="6FEDE9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trPr>
        <w:tc>
          <w:tcPr>
            <w:tcW w:w="2330" w:type="dxa"/>
            <w:vAlign w:val="center"/>
          </w:tcPr>
          <w:p w14:paraId="05411B60">
            <w:pPr>
              <w:jc w:val="center"/>
              <w:rPr>
                <w:color w:val="000000"/>
                <w:sz w:val="22"/>
                <w:szCs w:val="22"/>
              </w:rPr>
            </w:pPr>
            <w:r>
              <w:rPr>
                <w:color w:val="000000"/>
                <w:sz w:val="22"/>
                <w:szCs w:val="22"/>
              </w:rPr>
              <w:t>Жилищно-комунальные вопросы</w:t>
            </w:r>
          </w:p>
        </w:tc>
        <w:tc>
          <w:tcPr>
            <w:tcW w:w="959" w:type="dxa"/>
            <w:vAlign w:val="center"/>
          </w:tcPr>
          <w:p w14:paraId="2DC3EF64">
            <w:pPr>
              <w:jc w:val="center"/>
              <w:rPr>
                <w:color w:val="000000"/>
                <w:sz w:val="22"/>
                <w:szCs w:val="22"/>
              </w:rPr>
            </w:pPr>
            <w:r>
              <w:rPr>
                <w:color w:val="000000"/>
                <w:sz w:val="22"/>
                <w:szCs w:val="22"/>
              </w:rPr>
              <w:t>915</w:t>
            </w:r>
          </w:p>
        </w:tc>
        <w:tc>
          <w:tcPr>
            <w:tcW w:w="971" w:type="dxa"/>
            <w:vAlign w:val="center"/>
          </w:tcPr>
          <w:p w14:paraId="50C3AE09">
            <w:pPr>
              <w:jc w:val="center"/>
              <w:rPr>
                <w:color w:val="000000"/>
                <w:sz w:val="22"/>
                <w:szCs w:val="22"/>
              </w:rPr>
            </w:pPr>
            <w:r>
              <w:rPr>
                <w:color w:val="000000"/>
                <w:sz w:val="22"/>
                <w:szCs w:val="22"/>
              </w:rPr>
              <w:t>34,33%</w:t>
            </w:r>
          </w:p>
        </w:tc>
        <w:tc>
          <w:tcPr>
            <w:tcW w:w="970" w:type="dxa"/>
            <w:vAlign w:val="center"/>
          </w:tcPr>
          <w:p w14:paraId="7DF87FE2">
            <w:pPr>
              <w:jc w:val="center"/>
              <w:rPr>
                <w:color w:val="000000"/>
                <w:sz w:val="22"/>
                <w:szCs w:val="22"/>
              </w:rPr>
            </w:pPr>
            <w:r>
              <w:rPr>
                <w:color w:val="000000"/>
                <w:sz w:val="22"/>
                <w:szCs w:val="22"/>
              </w:rPr>
              <w:t>1918</w:t>
            </w:r>
          </w:p>
        </w:tc>
        <w:tc>
          <w:tcPr>
            <w:tcW w:w="1098" w:type="dxa"/>
            <w:vAlign w:val="center"/>
          </w:tcPr>
          <w:p w14:paraId="414F0187">
            <w:pPr>
              <w:jc w:val="center"/>
              <w:rPr>
                <w:color w:val="000000"/>
                <w:sz w:val="22"/>
                <w:szCs w:val="22"/>
              </w:rPr>
            </w:pPr>
            <w:r>
              <w:rPr>
                <w:color w:val="000000"/>
                <w:sz w:val="22"/>
                <w:szCs w:val="22"/>
              </w:rPr>
              <w:t>65,72%</w:t>
            </w:r>
          </w:p>
        </w:tc>
        <w:tc>
          <w:tcPr>
            <w:tcW w:w="835" w:type="dxa"/>
            <w:vAlign w:val="center"/>
          </w:tcPr>
          <w:p w14:paraId="0EFA7EC6">
            <w:pPr>
              <w:jc w:val="center"/>
              <w:rPr>
                <w:color w:val="000000"/>
                <w:sz w:val="22"/>
                <w:szCs w:val="22"/>
              </w:rPr>
            </w:pPr>
            <w:r>
              <w:rPr>
                <w:color w:val="000000"/>
                <w:sz w:val="22"/>
                <w:szCs w:val="22"/>
              </w:rPr>
              <w:t>1558</w:t>
            </w:r>
          </w:p>
        </w:tc>
        <w:tc>
          <w:tcPr>
            <w:tcW w:w="1023" w:type="dxa"/>
            <w:vAlign w:val="center"/>
          </w:tcPr>
          <w:p w14:paraId="3ADE2688">
            <w:pPr>
              <w:jc w:val="center"/>
              <w:rPr>
                <w:color w:val="000000"/>
                <w:sz w:val="22"/>
                <w:szCs w:val="22"/>
              </w:rPr>
            </w:pPr>
            <w:r>
              <w:rPr>
                <w:color w:val="000000"/>
                <w:sz w:val="22"/>
                <w:szCs w:val="22"/>
              </w:rPr>
              <w:t>50,46%</w:t>
            </w:r>
          </w:p>
        </w:tc>
        <w:tc>
          <w:tcPr>
            <w:tcW w:w="740" w:type="dxa"/>
            <w:vAlign w:val="center"/>
          </w:tcPr>
          <w:p w14:paraId="7778F683">
            <w:pPr>
              <w:jc w:val="center"/>
              <w:rPr>
                <w:color w:val="000000"/>
                <w:sz w:val="22"/>
                <w:szCs w:val="22"/>
              </w:rPr>
            </w:pPr>
            <w:r>
              <w:rPr>
                <w:color w:val="000000"/>
                <w:sz w:val="22"/>
                <w:szCs w:val="22"/>
              </w:rPr>
              <w:t>1003</w:t>
            </w:r>
          </w:p>
        </w:tc>
        <w:tc>
          <w:tcPr>
            <w:tcW w:w="644" w:type="dxa"/>
            <w:vAlign w:val="center"/>
          </w:tcPr>
          <w:p w14:paraId="7695E7E3">
            <w:pPr>
              <w:jc w:val="center"/>
              <w:rPr>
                <w:color w:val="000000"/>
                <w:sz w:val="22"/>
                <w:szCs w:val="22"/>
              </w:rPr>
            </w:pPr>
            <w:r>
              <w:rPr>
                <w:color w:val="000000"/>
                <w:sz w:val="22"/>
                <w:szCs w:val="22"/>
              </w:rPr>
              <w:t>-360</w:t>
            </w:r>
          </w:p>
        </w:tc>
      </w:tr>
      <w:tr w14:paraId="29C0DA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trPr>
        <w:tc>
          <w:tcPr>
            <w:tcW w:w="2330" w:type="dxa"/>
            <w:vAlign w:val="center"/>
          </w:tcPr>
          <w:p w14:paraId="152A4F38">
            <w:pPr>
              <w:jc w:val="center"/>
              <w:rPr>
                <w:color w:val="000000"/>
                <w:sz w:val="22"/>
                <w:szCs w:val="22"/>
              </w:rPr>
            </w:pPr>
            <w:r>
              <w:rPr>
                <w:color w:val="000000"/>
                <w:sz w:val="22"/>
                <w:szCs w:val="22"/>
              </w:rPr>
              <w:t>Жилищные вопросы</w:t>
            </w:r>
          </w:p>
        </w:tc>
        <w:tc>
          <w:tcPr>
            <w:tcW w:w="959" w:type="dxa"/>
            <w:vAlign w:val="center"/>
          </w:tcPr>
          <w:p w14:paraId="132DC1D5">
            <w:pPr>
              <w:jc w:val="center"/>
              <w:rPr>
                <w:color w:val="000000"/>
                <w:sz w:val="22"/>
                <w:szCs w:val="22"/>
              </w:rPr>
            </w:pPr>
            <w:r>
              <w:rPr>
                <w:color w:val="000000"/>
                <w:sz w:val="22"/>
                <w:szCs w:val="22"/>
              </w:rPr>
              <w:t>136</w:t>
            </w:r>
          </w:p>
        </w:tc>
        <w:tc>
          <w:tcPr>
            <w:tcW w:w="971" w:type="dxa"/>
            <w:vAlign w:val="center"/>
          </w:tcPr>
          <w:p w14:paraId="5D71BB7B">
            <w:pPr>
              <w:jc w:val="center"/>
              <w:rPr>
                <w:color w:val="000000"/>
                <w:sz w:val="22"/>
                <w:szCs w:val="22"/>
              </w:rPr>
            </w:pPr>
            <w:r>
              <w:rPr>
                <w:color w:val="000000"/>
                <w:sz w:val="22"/>
                <w:szCs w:val="22"/>
              </w:rPr>
              <w:t>5,11%</w:t>
            </w:r>
          </w:p>
        </w:tc>
        <w:tc>
          <w:tcPr>
            <w:tcW w:w="970" w:type="dxa"/>
            <w:vAlign w:val="center"/>
          </w:tcPr>
          <w:p w14:paraId="6F3232E0">
            <w:pPr>
              <w:jc w:val="center"/>
              <w:rPr>
                <w:color w:val="000000"/>
                <w:sz w:val="22"/>
                <w:szCs w:val="22"/>
              </w:rPr>
            </w:pPr>
            <w:r>
              <w:rPr>
                <w:color w:val="000000"/>
                <w:sz w:val="22"/>
                <w:szCs w:val="22"/>
              </w:rPr>
              <w:t>103</w:t>
            </w:r>
          </w:p>
        </w:tc>
        <w:tc>
          <w:tcPr>
            <w:tcW w:w="1098" w:type="dxa"/>
            <w:vAlign w:val="center"/>
          </w:tcPr>
          <w:p w14:paraId="73D6A95E">
            <w:pPr>
              <w:jc w:val="center"/>
              <w:rPr>
                <w:color w:val="000000"/>
                <w:sz w:val="22"/>
                <w:szCs w:val="22"/>
              </w:rPr>
            </w:pPr>
            <w:r>
              <w:rPr>
                <w:color w:val="000000"/>
                <w:sz w:val="22"/>
                <w:szCs w:val="22"/>
              </w:rPr>
              <w:t>3,54%</w:t>
            </w:r>
          </w:p>
        </w:tc>
        <w:tc>
          <w:tcPr>
            <w:tcW w:w="835" w:type="dxa"/>
            <w:vAlign w:val="center"/>
          </w:tcPr>
          <w:p w14:paraId="0D2C6DDE">
            <w:pPr>
              <w:jc w:val="center"/>
              <w:rPr>
                <w:color w:val="000000"/>
                <w:sz w:val="22"/>
                <w:szCs w:val="22"/>
              </w:rPr>
            </w:pPr>
            <w:r>
              <w:rPr>
                <w:color w:val="000000"/>
                <w:sz w:val="22"/>
                <w:szCs w:val="22"/>
              </w:rPr>
              <w:t>86</w:t>
            </w:r>
          </w:p>
        </w:tc>
        <w:tc>
          <w:tcPr>
            <w:tcW w:w="1023" w:type="dxa"/>
            <w:vAlign w:val="center"/>
          </w:tcPr>
          <w:p w14:paraId="7C7F94B8">
            <w:pPr>
              <w:jc w:val="center"/>
              <w:rPr>
                <w:color w:val="000000"/>
                <w:sz w:val="22"/>
                <w:szCs w:val="22"/>
              </w:rPr>
            </w:pPr>
            <w:r>
              <w:rPr>
                <w:color w:val="000000"/>
                <w:sz w:val="22"/>
                <w:szCs w:val="22"/>
              </w:rPr>
              <w:t>2,78%</w:t>
            </w:r>
          </w:p>
        </w:tc>
        <w:tc>
          <w:tcPr>
            <w:tcW w:w="740" w:type="dxa"/>
            <w:vAlign w:val="center"/>
          </w:tcPr>
          <w:p w14:paraId="45794417">
            <w:pPr>
              <w:jc w:val="center"/>
              <w:rPr>
                <w:color w:val="000000"/>
                <w:sz w:val="22"/>
                <w:szCs w:val="22"/>
              </w:rPr>
            </w:pPr>
            <w:r>
              <w:rPr>
                <w:color w:val="000000"/>
                <w:sz w:val="22"/>
                <w:szCs w:val="22"/>
              </w:rPr>
              <w:t>-33</w:t>
            </w:r>
          </w:p>
        </w:tc>
        <w:tc>
          <w:tcPr>
            <w:tcW w:w="644" w:type="dxa"/>
            <w:vAlign w:val="center"/>
          </w:tcPr>
          <w:p w14:paraId="5835F9E6">
            <w:pPr>
              <w:jc w:val="center"/>
              <w:rPr>
                <w:color w:val="000000"/>
                <w:sz w:val="22"/>
                <w:szCs w:val="22"/>
              </w:rPr>
            </w:pPr>
            <w:r>
              <w:rPr>
                <w:color w:val="000000"/>
                <w:sz w:val="22"/>
                <w:szCs w:val="22"/>
              </w:rPr>
              <w:t>-17</w:t>
            </w:r>
          </w:p>
        </w:tc>
      </w:tr>
      <w:tr w14:paraId="6D7A79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trPr>
        <w:tc>
          <w:tcPr>
            <w:tcW w:w="2330" w:type="dxa"/>
            <w:vAlign w:val="center"/>
          </w:tcPr>
          <w:p w14:paraId="6692DF50">
            <w:pPr>
              <w:jc w:val="center"/>
              <w:rPr>
                <w:color w:val="000000"/>
                <w:sz w:val="22"/>
                <w:szCs w:val="22"/>
              </w:rPr>
            </w:pPr>
            <w:r>
              <w:rPr>
                <w:color w:val="000000"/>
                <w:sz w:val="22"/>
                <w:szCs w:val="22"/>
              </w:rPr>
              <w:t>Торговля</w:t>
            </w:r>
          </w:p>
        </w:tc>
        <w:tc>
          <w:tcPr>
            <w:tcW w:w="959" w:type="dxa"/>
            <w:vAlign w:val="center"/>
          </w:tcPr>
          <w:p w14:paraId="2B8DFB8C">
            <w:pPr>
              <w:jc w:val="center"/>
              <w:rPr>
                <w:color w:val="000000"/>
                <w:sz w:val="22"/>
                <w:szCs w:val="22"/>
              </w:rPr>
            </w:pPr>
            <w:r>
              <w:rPr>
                <w:color w:val="000000"/>
                <w:sz w:val="22"/>
                <w:szCs w:val="22"/>
              </w:rPr>
              <w:t>102</w:t>
            </w:r>
          </w:p>
        </w:tc>
        <w:tc>
          <w:tcPr>
            <w:tcW w:w="971" w:type="dxa"/>
            <w:vAlign w:val="center"/>
          </w:tcPr>
          <w:p w14:paraId="00F7EA87">
            <w:pPr>
              <w:jc w:val="center"/>
              <w:rPr>
                <w:color w:val="000000"/>
                <w:sz w:val="22"/>
                <w:szCs w:val="22"/>
              </w:rPr>
            </w:pPr>
            <w:r>
              <w:rPr>
                <w:color w:val="000000"/>
                <w:sz w:val="22"/>
                <w:szCs w:val="22"/>
              </w:rPr>
              <w:t>3,83%</w:t>
            </w:r>
          </w:p>
        </w:tc>
        <w:tc>
          <w:tcPr>
            <w:tcW w:w="970" w:type="dxa"/>
            <w:vAlign w:val="center"/>
          </w:tcPr>
          <w:p w14:paraId="41ECE727">
            <w:pPr>
              <w:jc w:val="center"/>
              <w:rPr>
                <w:color w:val="000000"/>
                <w:sz w:val="22"/>
                <w:szCs w:val="22"/>
              </w:rPr>
            </w:pPr>
            <w:r>
              <w:rPr>
                <w:color w:val="000000"/>
                <w:sz w:val="22"/>
                <w:szCs w:val="22"/>
              </w:rPr>
              <w:t>31</w:t>
            </w:r>
          </w:p>
        </w:tc>
        <w:tc>
          <w:tcPr>
            <w:tcW w:w="1098" w:type="dxa"/>
            <w:vAlign w:val="center"/>
          </w:tcPr>
          <w:p w14:paraId="386CA028">
            <w:pPr>
              <w:jc w:val="center"/>
              <w:rPr>
                <w:color w:val="000000"/>
                <w:sz w:val="22"/>
                <w:szCs w:val="22"/>
              </w:rPr>
            </w:pPr>
            <w:r>
              <w:rPr>
                <w:color w:val="000000"/>
                <w:sz w:val="22"/>
                <w:szCs w:val="22"/>
              </w:rPr>
              <w:t>1,05%</w:t>
            </w:r>
          </w:p>
        </w:tc>
        <w:tc>
          <w:tcPr>
            <w:tcW w:w="835" w:type="dxa"/>
            <w:vAlign w:val="center"/>
          </w:tcPr>
          <w:p w14:paraId="3A48ED6E">
            <w:pPr>
              <w:jc w:val="center"/>
              <w:rPr>
                <w:color w:val="000000"/>
                <w:sz w:val="22"/>
                <w:szCs w:val="22"/>
              </w:rPr>
            </w:pPr>
            <w:r>
              <w:rPr>
                <w:color w:val="000000"/>
                <w:sz w:val="22"/>
                <w:szCs w:val="22"/>
              </w:rPr>
              <w:t>124</w:t>
            </w:r>
          </w:p>
        </w:tc>
        <w:tc>
          <w:tcPr>
            <w:tcW w:w="1023" w:type="dxa"/>
            <w:vAlign w:val="center"/>
          </w:tcPr>
          <w:p w14:paraId="1AC97911">
            <w:pPr>
              <w:jc w:val="center"/>
              <w:rPr>
                <w:color w:val="000000"/>
                <w:sz w:val="22"/>
                <w:szCs w:val="22"/>
              </w:rPr>
            </w:pPr>
            <w:r>
              <w:rPr>
                <w:color w:val="000000"/>
                <w:sz w:val="22"/>
                <w:szCs w:val="22"/>
              </w:rPr>
              <w:t>4,03%</w:t>
            </w:r>
          </w:p>
        </w:tc>
        <w:tc>
          <w:tcPr>
            <w:tcW w:w="740" w:type="dxa"/>
            <w:vAlign w:val="center"/>
          </w:tcPr>
          <w:p w14:paraId="3E364E6D">
            <w:pPr>
              <w:jc w:val="center"/>
              <w:rPr>
                <w:color w:val="000000"/>
                <w:sz w:val="22"/>
                <w:szCs w:val="22"/>
              </w:rPr>
            </w:pPr>
            <w:r>
              <w:rPr>
                <w:color w:val="000000"/>
                <w:sz w:val="22"/>
                <w:szCs w:val="22"/>
              </w:rPr>
              <w:t>-71</w:t>
            </w:r>
          </w:p>
        </w:tc>
        <w:tc>
          <w:tcPr>
            <w:tcW w:w="644" w:type="dxa"/>
            <w:vAlign w:val="center"/>
          </w:tcPr>
          <w:p w14:paraId="446B8FDA">
            <w:pPr>
              <w:jc w:val="center"/>
              <w:rPr>
                <w:color w:val="000000"/>
                <w:sz w:val="22"/>
                <w:szCs w:val="22"/>
              </w:rPr>
            </w:pPr>
            <w:r>
              <w:rPr>
                <w:color w:val="000000"/>
                <w:sz w:val="22"/>
                <w:szCs w:val="22"/>
              </w:rPr>
              <w:t>93</w:t>
            </w:r>
          </w:p>
        </w:tc>
      </w:tr>
      <w:tr w14:paraId="79C353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trPr>
        <w:tc>
          <w:tcPr>
            <w:tcW w:w="2330" w:type="dxa"/>
            <w:vAlign w:val="center"/>
          </w:tcPr>
          <w:p w14:paraId="0E8F809E">
            <w:pPr>
              <w:jc w:val="center"/>
              <w:rPr>
                <w:color w:val="000000"/>
                <w:sz w:val="22"/>
                <w:szCs w:val="22"/>
              </w:rPr>
            </w:pPr>
            <w:r>
              <w:rPr>
                <w:color w:val="000000"/>
                <w:sz w:val="22"/>
                <w:szCs w:val="22"/>
              </w:rPr>
              <w:t>Социальное обеспечение</w:t>
            </w:r>
          </w:p>
        </w:tc>
        <w:tc>
          <w:tcPr>
            <w:tcW w:w="959" w:type="dxa"/>
            <w:vAlign w:val="center"/>
          </w:tcPr>
          <w:p w14:paraId="3245E2F9">
            <w:pPr>
              <w:jc w:val="center"/>
              <w:rPr>
                <w:color w:val="000000"/>
                <w:sz w:val="22"/>
                <w:szCs w:val="22"/>
              </w:rPr>
            </w:pPr>
            <w:r>
              <w:rPr>
                <w:color w:val="000000"/>
                <w:sz w:val="22"/>
                <w:szCs w:val="22"/>
              </w:rPr>
              <w:t>311</w:t>
            </w:r>
          </w:p>
        </w:tc>
        <w:tc>
          <w:tcPr>
            <w:tcW w:w="971" w:type="dxa"/>
            <w:vAlign w:val="center"/>
          </w:tcPr>
          <w:p w14:paraId="3E213F6D">
            <w:pPr>
              <w:jc w:val="center"/>
              <w:rPr>
                <w:color w:val="000000"/>
                <w:sz w:val="22"/>
                <w:szCs w:val="22"/>
              </w:rPr>
            </w:pPr>
            <w:r>
              <w:rPr>
                <w:color w:val="000000"/>
                <w:sz w:val="22"/>
                <w:szCs w:val="22"/>
              </w:rPr>
              <w:t>11,67%</w:t>
            </w:r>
          </w:p>
        </w:tc>
        <w:tc>
          <w:tcPr>
            <w:tcW w:w="970" w:type="dxa"/>
            <w:vAlign w:val="center"/>
          </w:tcPr>
          <w:p w14:paraId="1C8B11B1">
            <w:pPr>
              <w:jc w:val="center"/>
              <w:rPr>
                <w:color w:val="000000"/>
                <w:sz w:val="22"/>
                <w:szCs w:val="22"/>
              </w:rPr>
            </w:pPr>
            <w:r>
              <w:rPr>
                <w:color w:val="000000"/>
                <w:sz w:val="22"/>
                <w:szCs w:val="22"/>
              </w:rPr>
              <w:t>143</w:t>
            </w:r>
          </w:p>
        </w:tc>
        <w:tc>
          <w:tcPr>
            <w:tcW w:w="1098" w:type="dxa"/>
            <w:vAlign w:val="center"/>
          </w:tcPr>
          <w:p w14:paraId="1E3265A8">
            <w:pPr>
              <w:jc w:val="center"/>
              <w:rPr>
                <w:color w:val="000000"/>
                <w:sz w:val="22"/>
                <w:szCs w:val="22"/>
              </w:rPr>
            </w:pPr>
            <w:r>
              <w:rPr>
                <w:color w:val="000000"/>
                <w:sz w:val="22"/>
                <w:szCs w:val="22"/>
              </w:rPr>
              <w:t>4,91%</w:t>
            </w:r>
          </w:p>
        </w:tc>
        <w:tc>
          <w:tcPr>
            <w:tcW w:w="835" w:type="dxa"/>
            <w:vAlign w:val="center"/>
          </w:tcPr>
          <w:p w14:paraId="0E7293E8">
            <w:pPr>
              <w:jc w:val="center"/>
              <w:rPr>
                <w:color w:val="000000"/>
                <w:sz w:val="22"/>
                <w:szCs w:val="22"/>
              </w:rPr>
            </w:pPr>
            <w:r>
              <w:rPr>
                <w:color w:val="000000"/>
                <w:sz w:val="22"/>
                <w:szCs w:val="22"/>
              </w:rPr>
              <w:t>214</w:t>
            </w:r>
          </w:p>
        </w:tc>
        <w:tc>
          <w:tcPr>
            <w:tcW w:w="1023" w:type="dxa"/>
            <w:vAlign w:val="center"/>
          </w:tcPr>
          <w:p w14:paraId="5CA0F5C2">
            <w:pPr>
              <w:jc w:val="center"/>
              <w:rPr>
                <w:color w:val="000000"/>
                <w:sz w:val="22"/>
                <w:szCs w:val="22"/>
              </w:rPr>
            </w:pPr>
            <w:r>
              <w:rPr>
                <w:color w:val="000000"/>
                <w:sz w:val="22"/>
                <w:szCs w:val="22"/>
              </w:rPr>
              <w:t>6,92%</w:t>
            </w:r>
          </w:p>
        </w:tc>
        <w:tc>
          <w:tcPr>
            <w:tcW w:w="740" w:type="dxa"/>
            <w:vAlign w:val="center"/>
          </w:tcPr>
          <w:p w14:paraId="26010273">
            <w:pPr>
              <w:jc w:val="center"/>
              <w:rPr>
                <w:color w:val="000000"/>
                <w:sz w:val="22"/>
                <w:szCs w:val="22"/>
              </w:rPr>
            </w:pPr>
            <w:r>
              <w:rPr>
                <w:color w:val="000000"/>
                <w:sz w:val="22"/>
                <w:szCs w:val="22"/>
              </w:rPr>
              <w:t>-168</w:t>
            </w:r>
          </w:p>
        </w:tc>
        <w:tc>
          <w:tcPr>
            <w:tcW w:w="644" w:type="dxa"/>
            <w:vAlign w:val="center"/>
          </w:tcPr>
          <w:p w14:paraId="0FC7A9A2">
            <w:pPr>
              <w:jc w:val="center"/>
              <w:rPr>
                <w:color w:val="000000"/>
                <w:sz w:val="22"/>
                <w:szCs w:val="22"/>
              </w:rPr>
            </w:pPr>
            <w:r>
              <w:rPr>
                <w:color w:val="000000"/>
                <w:sz w:val="22"/>
                <w:szCs w:val="22"/>
              </w:rPr>
              <w:t>71</w:t>
            </w:r>
          </w:p>
        </w:tc>
      </w:tr>
      <w:tr w14:paraId="3491AE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trPr>
        <w:tc>
          <w:tcPr>
            <w:tcW w:w="2330" w:type="dxa"/>
            <w:vAlign w:val="center"/>
          </w:tcPr>
          <w:p w14:paraId="556C7F5D">
            <w:pPr>
              <w:jc w:val="center"/>
              <w:rPr>
                <w:color w:val="000000"/>
                <w:sz w:val="22"/>
                <w:szCs w:val="22"/>
              </w:rPr>
            </w:pPr>
            <w:r>
              <w:rPr>
                <w:color w:val="000000"/>
                <w:sz w:val="22"/>
                <w:szCs w:val="22"/>
              </w:rPr>
              <w:t>Вопросы транспорта</w:t>
            </w:r>
          </w:p>
        </w:tc>
        <w:tc>
          <w:tcPr>
            <w:tcW w:w="959" w:type="dxa"/>
            <w:vAlign w:val="center"/>
          </w:tcPr>
          <w:p w14:paraId="3E5EE309">
            <w:pPr>
              <w:jc w:val="center"/>
              <w:rPr>
                <w:color w:val="000000"/>
                <w:sz w:val="22"/>
                <w:szCs w:val="22"/>
              </w:rPr>
            </w:pPr>
            <w:r>
              <w:rPr>
                <w:color w:val="000000"/>
                <w:sz w:val="22"/>
                <w:szCs w:val="22"/>
              </w:rPr>
              <w:t>169</w:t>
            </w:r>
          </w:p>
        </w:tc>
        <w:tc>
          <w:tcPr>
            <w:tcW w:w="971" w:type="dxa"/>
            <w:vAlign w:val="center"/>
          </w:tcPr>
          <w:p w14:paraId="59389859">
            <w:pPr>
              <w:jc w:val="center"/>
              <w:rPr>
                <w:color w:val="000000"/>
                <w:sz w:val="22"/>
                <w:szCs w:val="22"/>
              </w:rPr>
            </w:pPr>
            <w:r>
              <w:rPr>
                <w:color w:val="000000"/>
                <w:sz w:val="22"/>
                <w:szCs w:val="22"/>
              </w:rPr>
              <w:t>6,35%</w:t>
            </w:r>
          </w:p>
        </w:tc>
        <w:tc>
          <w:tcPr>
            <w:tcW w:w="970" w:type="dxa"/>
            <w:vAlign w:val="center"/>
          </w:tcPr>
          <w:p w14:paraId="6B39847E">
            <w:pPr>
              <w:jc w:val="center"/>
              <w:rPr>
                <w:color w:val="000000"/>
                <w:sz w:val="22"/>
                <w:szCs w:val="22"/>
              </w:rPr>
            </w:pPr>
            <w:r>
              <w:rPr>
                <w:color w:val="000000"/>
                <w:sz w:val="22"/>
                <w:szCs w:val="22"/>
              </w:rPr>
              <w:t>150</w:t>
            </w:r>
          </w:p>
        </w:tc>
        <w:tc>
          <w:tcPr>
            <w:tcW w:w="1098" w:type="dxa"/>
            <w:vAlign w:val="center"/>
          </w:tcPr>
          <w:p w14:paraId="189CC0C6">
            <w:pPr>
              <w:jc w:val="center"/>
              <w:rPr>
                <w:color w:val="000000"/>
                <w:sz w:val="22"/>
                <w:szCs w:val="22"/>
              </w:rPr>
            </w:pPr>
            <w:r>
              <w:rPr>
                <w:color w:val="000000"/>
                <w:sz w:val="22"/>
                <w:szCs w:val="22"/>
              </w:rPr>
              <w:t>5,15%</w:t>
            </w:r>
          </w:p>
        </w:tc>
        <w:tc>
          <w:tcPr>
            <w:tcW w:w="835" w:type="dxa"/>
            <w:vAlign w:val="center"/>
          </w:tcPr>
          <w:p w14:paraId="509C2E17">
            <w:pPr>
              <w:jc w:val="center"/>
              <w:rPr>
                <w:color w:val="000000"/>
                <w:sz w:val="22"/>
                <w:szCs w:val="22"/>
              </w:rPr>
            </w:pPr>
            <w:r>
              <w:rPr>
                <w:color w:val="000000"/>
                <w:sz w:val="22"/>
                <w:szCs w:val="22"/>
              </w:rPr>
              <w:t>151</w:t>
            </w:r>
          </w:p>
        </w:tc>
        <w:tc>
          <w:tcPr>
            <w:tcW w:w="1023" w:type="dxa"/>
            <w:vAlign w:val="center"/>
          </w:tcPr>
          <w:p w14:paraId="12A1111C">
            <w:pPr>
              <w:jc w:val="center"/>
              <w:rPr>
                <w:color w:val="000000"/>
                <w:sz w:val="22"/>
                <w:szCs w:val="22"/>
              </w:rPr>
            </w:pPr>
            <w:r>
              <w:rPr>
                <w:color w:val="000000"/>
                <w:sz w:val="22"/>
                <w:szCs w:val="22"/>
              </w:rPr>
              <w:t>4,88%</w:t>
            </w:r>
          </w:p>
        </w:tc>
        <w:tc>
          <w:tcPr>
            <w:tcW w:w="740" w:type="dxa"/>
            <w:vAlign w:val="center"/>
          </w:tcPr>
          <w:p w14:paraId="481A101A">
            <w:pPr>
              <w:jc w:val="center"/>
              <w:rPr>
                <w:color w:val="000000"/>
                <w:sz w:val="22"/>
                <w:szCs w:val="22"/>
              </w:rPr>
            </w:pPr>
            <w:r>
              <w:rPr>
                <w:color w:val="000000"/>
                <w:sz w:val="22"/>
                <w:szCs w:val="22"/>
              </w:rPr>
              <w:t>-19</w:t>
            </w:r>
          </w:p>
        </w:tc>
        <w:tc>
          <w:tcPr>
            <w:tcW w:w="644" w:type="dxa"/>
            <w:vAlign w:val="center"/>
          </w:tcPr>
          <w:p w14:paraId="2AE88060">
            <w:pPr>
              <w:jc w:val="center"/>
              <w:rPr>
                <w:color w:val="000000"/>
                <w:sz w:val="22"/>
                <w:szCs w:val="22"/>
              </w:rPr>
            </w:pPr>
            <w:r>
              <w:rPr>
                <w:color w:val="000000"/>
                <w:sz w:val="22"/>
                <w:szCs w:val="22"/>
              </w:rPr>
              <w:t>1</w:t>
            </w:r>
          </w:p>
        </w:tc>
      </w:tr>
      <w:tr w14:paraId="3BB1B0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trPr>
        <w:tc>
          <w:tcPr>
            <w:tcW w:w="2330" w:type="dxa"/>
            <w:vAlign w:val="center"/>
          </w:tcPr>
          <w:p w14:paraId="53F0A1F3">
            <w:pPr>
              <w:jc w:val="center"/>
              <w:rPr>
                <w:color w:val="000000"/>
                <w:sz w:val="22"/>
                <w:szCs w:val="22"/>
              </w:rPr>
            </w:pPr>
            <w:r>
              <w:rPr>
                <w:color w:val="000000"/>
                <w:sz w:val="22"/>
                <w:szCs w:val="22"/>
              </w:rPr>
              <w:t>Прочие вопросы</w:t>
            </w:r>
          </w:p>
        </w:tc>
        <w:tc>
          <w:tcPr>
            <w:tcW w:w="959" w:type="dxa"/>
            <w:vAlign w:val="center"/>
          </w:tcPr>
          <w:p w14:paraId="5181B7AD">
            <w:pPr>
              <w:jc w:val="center"/>
              <w:rPr>
                <w:color w:val="000000"/>
                <w:sz w:val="22"/>
                <w:szCs w:val="22"/>
              </w:rPr>
            </w:pPr>
            <w:r>
              <w:rPr>
                <w:color w:val="000000"/>
                <w:sz w:val="22"/>
                <w:szCs w:val="22"/>
              </w:rPr>
              <w:t>297</w:t>
            </w:r>
          </w:p>
        </w:tc>
        <w:tc>
          <w:tcPr>
            <w:tcW w:w="971" w:type="dxa"/>
            <w:vAlign w:val="center"/>
          </w:tcPr>
          <w:p w14:paraId="78703DDD">
            <w:pPr>
              <w:jc w:val="center"/>
              <w:rPr>
                <w:color w:val="000000"/>
                <w:sz w:val="22"/>
                <w:szCs w:val="22"/>
              </w:rPr>
            </w:pPr>
            <w:r>
              <w:rPr>
                <w:color w:val="000000"/>
                <w:sz w:val="22"/>
                <w:szCs w:val="22"/>
              </w:rPr>
              <w:t>11,13%</w:t>
            </w:r>
          </w:p>
        </w:tc>
        <w:tc>
          <w:tcPr>
            <w:tcW w:w="970" w:type="dxa"/>
            <w:vAlign w:val="center"/>
          </w:tcPr>
          <w:p w14:paraId="05023535">
            <w:pPr>
              <w:jc w:val="center"/>
              <w:rPr>
                <w:color w:val="000000"/>
                <w:sz w:val="22"/>
                <w:szCs w:val="22"/>
              </w:rPr>
            </w:pPr>
            <w:r>
              <w:rPr>
                <w:color w:val="000000"/>
                <w:sz w:val="22"/>
                <w:szCs w:val="22"/>
              </w:rPr>
              <w:t>209</w:t>
            </w:r>
          </w:p>
        </w:tc>
        <w:tc>
          <w:tcPr>
            <w:tcW w:w="1098" w:type="dxa"/>
            <w:vAlign w:val="center"/>
          </w:tcPr>
          <w:p w14:paraId="40BFF7B6">
            <w:pPr>
              <w:jc w:val="center"/>
              <w:rPr>
                <w:color w:val="000000"/>
                <w:sz w:val="22"/>
                <w:szCs w:val="22"/>
              </w:rPr>
            </w:pPr>
            <w:r>
              <w:rPr>
                <w:color w:val="000000"/>
                <w:sz w:val="22"/>
                <w:szCs w:val="22"/>
              </w:rPr>
              <w:t>7,15%</w:t>
            </w:r>
          </w:p>
        </w:tc>
        <w:tc>
          <w:tcPr>
            <w:tcW w:w="835" w:type="dxa"/>
            <w:vAlign w:val="center"/>
          </w:tcPr>
          <w:p w14:paraId="1F8EE992">
            <w:pPr>
              <w:jc w:val="center"/>
              <w:rPr>
                <w:color w:val="000000"/>
                <w:sz w:val="22"/>
                <w:szCs w:val="22"/>
              </w:rPr>
            </w:pPr>
            <w:r>
              <w:rPr>
                <w:color w:val="000000"/>
                <w:sz w:val="22"/>
                <w:szCs w:val="22"/>
              </w:rPr>
              <w:t>228</w:t>
            </w:r>
          </w:p>
        </w:tc>
        <w:tc>
          <w:tcPr>
            <w:tcW w:w="1023" w:type="dxa"/>
            <w:vAlign w:val="center"/>
          </w:tcPr>
          <w:p w14:paraId="48A34175">
            <w:pPr>
              <w:jc w:val="center"/>
              <w:rPr>
                <w:color w:val="000000"/>
                <w:sz w:val="22"/>
                <w:szCs w:val="22"/>
              </w:rPr>
            </w:pPr>
            <w:r>
              <w:rPr>
                <w:color w:val="000000"/>
                <w:sz w:val="22"/>
                <w:szCs w:val="22"/>
              </w:rPr>
              <w:t>7,39%</w:t>
            </w:r>
          </w:p>
        </w:tc>
        <w:tc>
          <w:tcPr>
            <w:tcW w:w="740" w:type="dxa"/>
            <w:vAlign w:val="center"/>
          </w:tcPr>
          <w:p w14:paraId="3A1300EB">
            <w:pPr>
              <w:jc w:val="center"/>
              <w:rPr>
                <w:color w:val="000000"/>
                <w:sz w:val="22"/>
                <w:szCs w:val="22"/>
              </w:rPr>
            </w:pPr>
            <w:r>
              <w:rPr>
                <w:color w:val="000000"/>
                <w:sz w:val="22"/>
                <w:szCs w:val="22"/>
              </w:rPr>
              <w:t>-88</w:t>
            </w:r>
          </w:p>
        </w:tc>
        <w:tc>
          <w:tcPr>
            <w:tcW w:w="644" w:type="dxa"/>
            <w:vAlign w:val="center"/>
          </w:tcPr>
          <w:p w14:paraId="061701EE">
            <w:pPr>
              <w:jc w:val="center"/>
              <w:rPr>
                <w:color w:val="000000"/>
                <w:sz w:val="22"/>
                <w:szCs w:val="22"/>
              </w:rPr>
            </w:pPr>
            <w:r>
              <w:rPr>
                <w:color w:val="000000"/>
                <w:sz w:val="22"/>
                <w:szCs w:val="22"/>
              </w:rPr>
              <w:t>19</w:t>
            </w:r>
          </w:p>
        </w:tc>
      </w:tr>
    </w:tbl>
    <w:p w14:paraId="2AD38C94">
      <w:pPr>
        <w:spacing w:line="360" w:lineRule="auto"/>
        <w:ind w:firstLine="709"/>
        <w:jc w:val="both"/>
        <w:rPr>
          <w:color w:val="000000"/>
          <w:sz w:val="28"/>
          <w:szCs w:val="28"/>
        </w:rPr>
      </w:pPr>
      <w:r>
        <w:rPr>
          <w:color w:val="000000"/>
          <w:sz w:val="28"/>
          <w:szCs w:val="28"/>
        </w:rPr>
        <w:t>Рост обращений с 2664 в 2022 г. до 3088 в 2024 г. связан, с увеличением информированности граждан о возможности обращаться в администрацию, развитием электронных сервисов подачи обращений, а также с общим ростом гражданской активности. Дополнительный вклад могли внести общественные кампании, связанные с улучшением качества жизни, и обострение отдельных проблемных направлений (например, ЖКХ).</w:t>
      </w:r>
    </w:p>
    <w:p w14:paraId="10C4D84B">
      <w:pPr>
        <w:spacing w:line="360" w:lineRule="auto"/>
        <w:ind w:firstLine="709"/>
        <w:jc w:val="both"/>
        <w:rPr>
          <w:color w:val="000000"/>
          <w:sz w:val="28"/>
          <w:szCs w:val="28"/>
        </w:rPr>
      </w:pPr>
      <w:r>
        <w:rPr>
          <w:color w:val="000000"/>
          <w:sz w:val="28"/>
          <w:szCs w:val="28"/>
        </w:rPr>
        <w:t>Вопросы в области образования – увеличение обращений с 52 до 112 за три года. В 2024 году резкий рост (+44 обращения, +64,7% к предыдущему году), свидетельствует о появлении новых проблем в образовательных учреждениях — нехватка мест в школах и детсадах, внедрение новых образовательных стандартов, недовольство качеством питания или ремонтом, а также изменение подхода к организации учебного процесса.</w:t>
      </w:r>
    </w:p>
    <w:p w14:paraId="6AAA7682">
      <w:pPr>
        <w:spacing w:line="360" w:lineRule="auto"/>
        <w:ind w:firstLine="709"/>
        <w:jc w:val="both"/>
        <w:rPr>
          <w:color w:val="000000"/>
          <w:sz w:val="28"/>
          <w:szCs w:val="28"/>
        </w:rPr>
      </w:pPr>
      <w:r>
        <w:rPr>
          <w:color w:val="000000"/>
          <w:sz w:val="28"/>
          <w:szCs w:val="28"/>
        </w:rPr>
        <w:t>Вопросы в области земельно-имущественного направления. В 2023 году — резкое падение обращений (-252), в 2024 — рост (+84).Спад в 2023 связан из-за завершения крупных земельных споров, оптимизации работы отделов, введения электронных реестров, упрощения оформления документов. Рост в 2024 году связан с новыми проектами землеустройства, межевания, изменением законодательства, ростом числа сделок с землёй и имущественными вопросами, а также с выявлением новых зон конфликтов (например, вопросы собственности или границ участков).</w:t>
      </w:r>
    </w:p>
    <w:p w14:paraId="28913B16">
      <w:pPr>
        <w:spacing w:line="360" w:lineRule="auto"/>
        <w:ind w:firstLine="709"/>
        <w:jc w:val="both"/>
        <w:rPr>
          <w:color w:val="000000"/>
          <w:sz w:val="28"/>
          <w:szCs w:val="28"/>
        </w:rPr>
      </w:pPr>
      <w:r>
        <w:rPr>
          <w:color w:val="000000"/>
          <w:sz w:val="28"/>
          <w:szCs w:val="28"/>
        </w:rPr>
        <w:t>Вопросы в области строительства и архитектуры связаны с завершением строительных проектов, а в 2024 году, начаты масштабные проекты (жилые комплексы, инфраструктура, дороги), что вызвало волну обращений по вопросам согласования, проектирования, нарушений строительных норм, незаконного строительства и несоблюдения архитектурного облика. Также, рост может быть связан с изменениями в градостроительном законодательстве.</w:t>
      </w:r>
    </w:p>
    <w:p w14:paraId="66947702">
      <w:pPr>
        <w:spacing w:line="360" w:lineRule="auto"/>
        <w:ind w:firstLine="709"/>
        <w:jc w:val="both"/>
        <w:rPr>
          <w:color w:val="000000"/>
          <w:sz w:val="28"/>
          <w:szCs w:val="28"/>
        </w:rPr>
      </w:pPr>
      <w:r>
        <w:rPr>
          <w:color w:val="000000"/>
          <w:sz w:val="28"/>
          <w:szCs w:val="28"/>
        </w:rPr>
        <w:t>Вопросы в области жилищно-коммунального хозяйства – увеличение в 2023 году (+1003 обращения), связаны с авариями на сетях, рост тарифов, неудовлетворительная работа управляющих компаний, проблемы с вывозом мусора, отоплением, водоснабжением. Снижение в 2024 связано с частичным решением проблем, улучшением обслуживания. Жилищные вопросы – последовательное снижение обращений.  Причины: решение проблем с расселением аварийного жилья, сокращение очередей на жильё, запуск новых программ социальной поддержки, либо перевод части обращений в разряд коммунальных вопросов. Также, возможно уменьшение числа молодых семей/новых жителей, нуждающихся в жилье.</w:t>
      </w:r>
    </w:p>
    <w:p w14:paraId="68A67485">
      <w:pPr>
        <w:spacing w:line="360" w:lineRule="auto"/>
        <w:ind w:firstLine="709"/>
        <w:jc w:val="both"/>
        <w:rPr>
          <w:color w:val="000000"/>
          <w:sz w:val="28"/>
          <w:szCs w:val="28"/>
        </w:rPr>
      </w:pPr>
      <w:r>
        <w:rPr>
          <w:color w:val="000000"/>
          <w:sz w:val="28"/>
          <w:szCs w:val="28"/>
        </w:rPr>
        <w:t xml:space="preserve">Вопросы в области торговли – в 2023 — спад, в 2024 — резкий рост.В 2023 году снижение числа конфликтов между покупателями и предпринимателями, стабилизация рынка. В 2024 году — рост числа обращений связан с открытием новых торговых точек, введением новых правил торговли, увеличением числа жалоб на качество товаров и услуг, а также с обострением вопросов организации уличной торговли и контроля за рынками. </w:t>
      </w:r>
    </w:p>
    <w:p w14:paraId="54D108A1">
      <w:pPr>
        <w:spacing w:line="360" w:lineRule="auto"/>
        <w:ind w:firstLine="709"/>
        <w:jc w:val="both"/>
        <w:rPr>
          <w:color w:val="000000"/>
          <w:sz w:val="28"/>
          <w:szCs w:val="28"/>
        </w:rPr>
      </w:pPr>
      <w:r>
        <w:rPr>
          <w:color w:val="000000"/>
          <w:sz w:val="28"/>
          <w:szCs w:val="28"/>
        </w:rPr>
        <w:t>Социальное обеспечение –падение обращений в 2023, в 2024 — рост. В 2023 году, были реализованы меры по повышению доступности социальных выплат, улучшена работа соцслужб, снижено число нуждающихся. Рост в 2024 году связан с изменениями в социальных программах, отменой или пересмотром некоторых льгот, ужесточением требований к получателям пособий или ростом числа малоимущих.</w:t>
      </w:r>
    </w:p>
    <w:p w14:paraId="7244DB0E">
      <w:pPr>
        <w:spacing w:line="360" w:lineRule="auto"/>
        <w:ind w:firstLine="709"/>
        <w:jc w:val="both"/>
        <w:rPr>
          <w:color w:val="000000"/>
          <w:sz w:val="28"/>
          <w:szCs w:val="28"/>
        </w:rPr>
      </w:pPr>
      <w:r>
        <w:rPr>
          <w:color w:val="000000"/>
          <w:sz w:val="28"/>
          <w:szCs w:val="28"/>
        </w:rPr>
        <w:t>Вопросы транспорта: стабилизация работы транспортных компаний, ремонт и улучшение дорог, запуск новых маршрутов, либо снижение числа пользователей общественного транспорта. Также возможна частичная миграция обращений в другие категории (например, в раздел ЖКХ — вопросы по дорогам).</w:t>
      </w:r>
    </w:p>
    <w:p w14:paraId="5694AEBB">
      <w:pPr>
        <w:widowControl w:val="0"/>
        <w:spacing w:line="360" w:lineRule="auto"/>
        <w:ind w:firstLine="709"/>
        <w:jc w:val="both"/>
        <w:rPr>
          <w:sz w:val="28"/>
          <w:szCs w:val="28"/>
        </w:rPr>
      </w:pPr>
      <w:r>
        <w:rPr>
          <w:sz w:val="28"/>
          <w:szCs w:val="28"/>
        </w:rPr>
        <w:t>Таблица 4 – Итоги рассмотрения обращений в администрации муниципального образования г-к Анапа за 2022 г. – 2024г.</w:t>
      </w:r>
    </w:p>
    <w:tbl>
      <w:tblPr>
        <w:tblStyle w:val="4"/>
        <w:tblW w:w="9283" w:type="dxa"/>
        <w:tblInd w:w="108" w:type="dxa"/>
        <w:tblLayout w:type="autofit"/>
        <w:tblCellMar>
          <w:top w:w="0" w:type="dxa"/>
          <w:left w:w="108" w:type="dxa"/>
          <w:bottom w:w="0" w:type="dxa"/>
          <w:right w:w="108" w:type="dxa"/>
        </w:tblCellMar>
      </w:tblPr>
      <w:tblGrid>
        <w:gridCol w:w="1781"/>
        <w:gridCol w:w="913"/>
        <w:gridCol w:w="850"/>
        <w:gridCol w:w="992"/>
        <w:gridCol w:w="993"/>
        <w:gridCol w:w="850"/>
        <w:gridCol w:w="992"/>
        <w:gridCol w:w="956"/>
        <w:gridCol w:w="956"/>
      </w:tblGrid>
      <w:tr w14:paraId="23071990">
        <w:tblPrEx>
          <w:tblCellMar>
            <w:top w:w="0" w:type="dxa"/>
            <w:left w:w="108" w:type="dxa"/>
            <w:bottom w:w="0" w:type="dxa"/>
            <w:right w:w="108" w:type="dxa"/>
          </w:tblCellMar>
        </w:tblPrEx>
        <w:trPr>
          <w:cantSplit/>
          <w:trHeight w:val="1725" w:hRule="atLeast"/>
        </w:trPr>
        <w:tc>
          <w:tcPr>
            <w:tcW w:w="1781" w:type="dxa"/>
            <w:tcBorders>
              <w:top w:val="single" w:color="auto" w:sz="8" w:space="0"/>
              <w:left w:val="single" w:color="auto" w:sz="8" w:space="0"/>
              <w:bottom w:val="single" w:color="auto" w:sz="8" w:space="0"/>
              <w:right w:val="single" w:color="auto" w:sz="8" w:space="0"/>
            </w:tcBorders>
            <w:shd w:val="clear" w:color="auto" w:fill="auto"/>
            <w:vAlign w:val="center"/>
          </w:tcPr>
          <w:p w14:paraId="21002583">
            <w:pPr>
              <w:jc w:val="center"/>
              <w:rPr>
                <w:rFonts w:eastAsia="Times New Roman"/>
                <w:color w:val="000000"/>
              </w:rPr>
            </w:pPr>
            <w:r>
              <w:rPr>
                <w:rFonts w:eastAsia="Times New Roman"/>
                <w:color w:val="000000"/>
              </w:rPr>
              <w:t>Наименование показателя</w:t>
            </w:r>
          </w:p>
        </w:tc>
        <w:tc>
          <w:tcPr>
            <w:tcW w:w="913" w:type="dxa"/>
            <w:tcBorders>
              <w:top w:val="single" w:color="auto" w:sz="8" w:space="0"/>
              <w:left w:val="nil"/>
              <w:bottom w:val="single" w:color="auto" w:sz="8" w:space="0"/>
              <w:right w:val="single" w:color="auto" w:sz="8" w:space="0"/>
            </w:tcBorders>
            <w:shd w:val="clear" w:color="auto" w:fill="auto"/>
            <w:textDirection w:val="btLr"/>
            <w:vAlign w:val="center"/>
          </w:tcPr>
          <w:p w14:paraId="1DABC372">
            <w:pPr>
              <w:jc w:val="center"/>
              <w:rPr>
                <w:rFonts w:eastAsia="Times New Roman"/>
                <w:color w:val="000000"/>
              </w:rPr>
            </w:pPr>
            <w:r>
              <w:rPr>
                <w:rFonts w:eastAsia="Times New Roman"/>
                <w:color w:val="000000"/>
              </w:rPr>
              <w:t>2022 г.</w:t>
            </w:r>
          </w:p>
        </w:tc>
        <w:tc>
          <w:tcPr>
            <w:tcW w:w="850" w:type="dxa"/>
            <w:tcBorders>
              <w:top w:val="single" w:color="auto" w:sz="8" w:space="0"/>
              <w:left w:val="nil"/>
              <w:bottom w:val="single" w:color="auto" w:sz="8" w:space="0"/>
              <w:right w:val="single" w:color="auto" w:sz="8" w:space="0"/>
            </w:tcBorders>
            <w:shd w:val="clear" w:color="auto" w:fill="auto"/>
            <w:textDirection w:val="btLr"/>
            <w:vAlign w:val="center"/>
          </w:tcPr>
          <w:p w14:paraId="6175B05F">
            <w:pPr>
              <w:jc w:val="center"/>
              <w:rPr>
                <w:rFonts w:eastAsia="Times New Roman"/>
                <w:color w:val="000000"/>
              </w:rPr>
            </w:pPr>
            <w:r>
              <w:rPr>
                <w:rFonts w:eastAsia="Times New Roman"/>
                <w:color w:val="000000"/>
              </w:rPr>
              <w:t>%</w:t>
            </w:r>
          </w:p>
        </w:tc>
        <w:tc>
          <w:tcPr>
            <w:tcW w:w="992" w:type="dxa"/>
            <w:tcBorders>
              <w:top w:val="single" w:color="auto" w:sz="8" w:space="0"/>
              <w:left w:val="nil"/>
              <w:bottom w:val="single" w:color="auto" w:sz="8" w:space="0"/>
              <w:right w:val="single" w:color="auto" w:sz="8" w:space="0"/>
            </w:tcBorders>
            <w:shd w:val="clear" w:color="auto" w:fill="auto"/>
            <w:textDirection w:val="btLr"/>
            <w:vAlign w:val="center"/>
          </w:tcPr>
          <w:p w14:paraId="7AFC230C">
            <w:pPr>
              <w:jc w:val="center"/>
              <w:rPr>
                <w:rFonts w:eastAsia="Times New Roman"/>
                <w:color w:val="000000"/>
              </w:rPr>
            </w:pPr>
            <w:r>
              <w:rPr>
                <w:rFonts w:eastAsia="Times New Roman"/>
                <w:color w:val="000000"/>
              </w:rPr>
              <w:t>2023 г.</w:t>
            </w:r>
          </w:p>
        </w:tc>
        <w:tc>
          <w:tcPr>
            <w:tcW w:w="993" w:type="dxa"/>
            <w:tcBorders>
              <w:top w:val="single" w:color="auto" w:sz="8" w:space="0"/>
              <w:left w:val="nil"/>
              <w:bottom w:val="single" w:color="auto" w:sz="8" w:space="0"/>
              <w:right w:val="single" w:color="auto" w:sz="8" w:space="0"/>
            </w:tcBorders>
            <w:shd w:val="clear" w:color="auto" w:fill="auto"/>
            <w:textDirection w:val="btLr"/>
            <w:vAlign w:val="center"/>
          </w:tcPr>
          <w:p w14:paraId="35D96AD6">
            <w:pPr>
              <w:jc w:val="center"/>
              <w:rPr>
                <w:rFonts w:eastAsia="Times New Roman"/>
                <w:color w:val="000000"/>
              </w:rPr>
            </w:pPr>
            <w:r>
              <w:rPr>
                <w:rFonts w:eastAsia="Times New Roman"/>
                <w:color w:val="000000"/>
              </w:rPr>
              <w:t>%</w:t>
            </w:r>
          </w:p>
        </w:tc>
        <w:tc>
          <w:tcPr>
            <w:tcW w:w="850" w:type="dxa"/>
            <w:tcBorders>
              <w:top w:val="single" w:color="auto" w:sz="8" w:space="0"/>
              <w:left w:val="nil"/>
              <w:bottom w:val="single" w:color="auto" w:sz="8" w:space="0"/>
              <w:right w:val="single" w:color="auto" w:sz="8" w:space="0"/>
            </w:tcBorders>
            <w:shd w:val="clear" w:color="auto" w:fill="auto"/>
            <w:textDirection w:val="btLr"/>
            <w:vAlign w:val="center"/>
          </w:tcPr>
          <w:p w14:paraId="70E467BC">
            <w:pPr>
              <w:jc w:val="center"/>
              <w:rPr>
                <w:rFonts w:eastAsia="Times New Roman"/>
                <w:color w:val="000000"/>
              </w:rPr>
            </w:pPr>
            <w:r>
              <w:rPr>
                <w:rFonts w:eastAsia="Times New Roman"/>
                <w:color w:val="000000"/>
              </w:rPr>
              <w:t>2024 г.</w:t>
            </w:r>
          </w:p>
        </w:tc>
        <w:tc>
          <w:tcPr>
            <w:tcW w:w="992" w:type="dxa"/>
            <w:tcBorders>
              <w:top w:val="single" w:color="auto" w:sz="8" w:space="0"/>
              <w:left w:val="nil"/>
              <w:bottom w:val="single" w:color="auto" w:sz="8" w:space="0"/>
              <w:right w:val="single" w:color="auto" w:sz="8" w:space="0"/>
            </w:tcBorders>
            <w:shd w:val="clear" w:color="auto" w:fill="auto"/>
            <w:textDirection w:val="btLr"/>
            <w:vAlign w:val="center"/>
          </w:tcPr>
          <w:p w14:paraId="056C88E4">
            <w:pPr>
              <w:jc w:val="center"/>
              <w:rPr>
                <w:rFonts w:eastAsia="Times New Roman"/>
                <w:color w:val="000000"/>
              </w:rPr>
            </w:pPr>
            <w:r>
              <w:rPr>
                <w:rFonts w:eastAsia="Times New Roman"/>
                <w:color w:val="000000"/>
              </w:rPr>
              <w:t>%</w:t>
            </w:r>
          </w:p>
        </w:tc>
        <w:tc>
          <w:tcPr>
            <w:tcW w:w="956" w:type="dxa"/>
            <w:tcBorders>
              <w:top w:val="single" w:color="auto" w:sz="8" w:space="0"/>
              <w:left w:val="nil"/>
              <w:bottom w:val="single" w:color="auto" w:sz="8" w:space="0"/>
              <w:right w:val="single" w:color="auto" w:sz="8" w:space="0"/>
            </w:tcBorders>
            <w:shd w:val="clear" w:color="auto" w:fill="auto"/>
            <w:textDirection w:val="btLr"/>
            <w:vAlign w:val="center"/>
          </w:tcPr>
          <w:p w14:paraId="2FCC5464">
            <w:pPr>
              <w:jc w:val="center"/>
              <w:rPr>
                <w:rFonts w:eastAsia="Times New Roman"/>
                <w:color w:val="000000"/>
              </w:rPr>
            </w:pPr>
            <w:r>
              <w:rPr>
                <w:rFonts w:eastAsia="Times New Roman"/>
                <w:color w:val="000000"/>
              </w:rPr>
              <w:t>Изменение 2023 г. к 2022 г.</w:t>
            </w:r>
          </w:p>
        </w:tc>
        <w:tc>
          <w:tcPr>
            <w:tcW w:w="956" w:type="dxa"/>
            <w:tcBorders>
              <w:top w:val="single" w:color="auto" w:sz="8" w:space="0"/>
              <w:left w:val="nil"/>
              <w:bottom w:val="single" w:color="auto" w:sz="8" w:space="0"/>
              <w:right w:val="single" w:color="auto" w:sz="8" w:space="0"/>
            </w:tcBorders>
            <w:shd w:val="clear" w:color="auto" w:fill="auto"/>
            <w:textDirection w:val="btLr"/>
            <w:vAlign w:val="center"/>
          </w:tcPr>
          <w:p w14:paraId="4CCE57B2">
            <w:pPr>
              <w:jc w:val="center"/>
              <w:rPr>
                <w:rFonts w:eastAsia="Times New Roman"/>
                <w:color w:val="000000"/>
              </w:rPr>
            </w:pPr>
            <w:r>
              <w:rPr>
                <w:rFonts w:eastAsia="Times New Roman"/>
                <w:color w:val="000000"/>
              </w:rPr>
              <w:t>Изменение 2024 г. к 2023 г.</w:t>
            </w:r>
          </w:p>
        </w:tc>
      </w:tr>
      <w:tr w14:paraId="55DC2167">
        <w:tblPrEx>
          <w:tblCellMar>
            <w:top w:w="0" w:type="dxa"/>
            <w:left w:w="108" w:type="dxa"/>
            <w:bottom w:w="0" w:type="dxa"/>
            <w:right w:w="108" w:type="dxa"/>
          </w:tblCellMar>
        </w:tblPrEx>
        <w:trPr>
          <w:trHeight w:val="330" w:hRule="atLeast"/>
        </w:trPr>
        <w:tc>
          <w:tcPr>
            <w:tcW w:w="1781" w:type="dxa"/>
            <w:tcBorders>
              <w:top w:val="nil"/>
              <w:left w:val="single" w:color="auto" w:sz="8" w:space="0"/>
              <w:bottom w:val="single" w:color="auto" w:sz="8" w:space="0"/>
              <w:right w:val="single" w:color="auto" w:sz="8" w:space="0"/>
            </w:tcBorders>
            <w:shd w:val="clear" w:color="auto" w:fill="auto"/>
            <w:vAlign w:val="center"/>
          </w:tcPr>
          <w:p w14:paraId="626C713E">
            <w:pPr>
              <w:rPr>
                <w:rFonts w:eastAsia="Times New Roman"/>
                <w:color w:val="000000"/>
              </w:rPr>
            </w:pPr>
            <w:r>
              <w:rPr>
                <w:rFonts w:eastAsia="Times New Roman"/>
                <w:color w:val="000000"/>
              </w:rPr>
              <w:t>Всего обращений</w:t>
            </w:r>
          </w:p>
        </w:tc>
        <w:tc>
          <w:tcPr>
            <w:tcW w:w="913" w:type="dxa"/>
            <w:tcBorders>
              <w:top w:val="nil"/>
              <w:left w:val="nil"/>
              <w:bottom w:val="single" w:color="auto" w:sz="8" w:space="0"/>
              <w:right w:val="single" w:color="auto" w:sz="8" w:space="0"/>
            </w:tcBorders>
            <w:shd w:val="clear" w:color="auto" w:fill="auto"/>
            <w:vAlign w:val="center"/>
          </w:tcPr>
          <w:p w14:paraId="75413FBF">
            <w:pPr>
              <w:jc w:val="center"/>
              <w:rPr>
                <w:rFonts w:eastAsia="Times New Roman"/>
                <w:color w:val="000000"/>
              </w:rPr>
            </w:pPr>
            <w:r>
              <w:rPr>
                <w:rFonts w:eastAsia="Times New Roman"/>
                <w:color w:val="000000"/>
              </w:rPr>
              <w:t>2664</w:t>
            </w:r>
          </w:p>
        </w:tc>
        <w:tc>
          <w:tcPr>
            <w:tcW w:w="850" w:type="dxa"/>
            <w:tcBorders>
              <w:top w:val="nil"/>
              <w:left w:val="nil"/>
              <w:bottom w:val="single" w:color="auto" w:sz="8" w:space="0"/>
              <w:right w:val="single" w:color="auto" w:sz="8" w:space="0"/>
            </w:tcBorders>
            <w:shd w:val="clear" w:color="auto" w:fill="auto"/>
            <w:vAlign w:val="center"/>
          </w:tcPr>
          <w:p w14:paraId="633775A0">
            <w:pPr>
              <w:jc w:val="center"/>
              <w:rPr>
                <w:rFonts w:eastAsia="Times New Roman"/>
                <w:color w:val="000000"/>
              </w:rPr>
            </w:pPr>
            <w:r>
              <w:rPr>
                <w:rFonts w:eastAsia="Times New Roman"/>
                <w:color w:val="000000"/>
              </w:rPr>
              <w:t>100</w:t>
            </w:r>
          </w:p>
        </w:tc>
        <w:tc>
          <w:tcPr>
            <w:tcW w:w="992" w:type="dxa"/>
            <w:tcBorders>
              <w:top w:val="nil"/>
              <w:left w:val="nil"/>
              <w:bottom w:val="single" w:color="auto" w:sz="8" w:space="0"/>
              <w:right w:val="single" w:color="auto" w:sz="8" w:space="0"/>
            </w:tcBorders>
            <w:shd w:val="clear" w:color="auto" w:fill="auto"/>
            <w:vAlign w:val="center"/>
          </w:tcPr>
          <w:p w14:paraId="61A8630C">
            <w:pPr>
              <w:jc w:val="center"/>
              <w:rPr>
                <w:rFonts w:eastAsia="Times New Roman"/>
                <w:color w:val="000000"/>
              </w:rPr>
            </w:pPr>
            <w:r>
              <w:rPr>
                <w:rFonts w:eastAsia="Times New Roman"/>
                <w:color w:val="000000"/>
              </w:rPr>
              <w:t>2918</w:t>
            </w:r>
          </w:p>
        </w:tc>
        <w:tc>
          <w:tcPr>
            <w:tcW w:w="993" w:type="dxa"/>
            <w:tcBorders>
              <w:top w:val="nil"/>
              <w:left w:val="nil"/>
              <w:bottom w:val="single" w:color="auto" w:sz="8" w:space="0"/>
              <w:right w:val="single" w:color="auto" w:sz="8" w:space="0"/>
            </w:tcBorders>
            <w:shd w:val="clear" w:color="auto" w:fill="auto"/>
            <w:vAlign w:val="center"/>
          </w:tcPr>
          <w:p w14:paraId="13ECC118">
            <w:pPr>
              <w:jc w:val="center"/>
              <w:rPr>
                <w:rFonts w:eastAsia="Times New Roman"/>
                <w:color w:val="000000"/>
              </w:rPr>
            </w:pPr>
            <w:r>
              <w:rPr>
                <w:rFonts w:eastAsia="Times New Roman"/>
                <w:color w:val="000000"/>
              </w:rPr>
              <w:t>100</w:t>
            </w:r>
          </w:p>
        </w:tc>
        <w:tc>
          <w:tcPr>
            <w:tcW w:w="850" w:type="dxa"/>
            <w:tcBorders>
              <w:top w:val="nil"/>
              <w:left w:val="nil"/>
              <w:bottom w:val="single" w:color="auto" w:sz="8" w:space="0"/>
              <w:right w:val="single" w:color="auto" w:sz="8" w:space="0"/>
            </w:tcBorders>
            <w:shd w:val="clear" w:color="auto" w:fill="auto"/>
            <w:vAlign w:val="center"/>
          </w:tcPr>
          <w:p w14:paraId="7CB86140">
            <w:pPr>
              <w:jc w:val="center"/>
              <w:rPr>
                <w:rFonts w:eastAsia="Times New Roman"/>
                <w:color w:val="000000"/>
              </w:rPr>
            </w:pPr>
            <w:r>
              <w:rPr>
                <w:rFonts w:eastAsia="Times New Roman"/>
                <w:color w:val="000000"/>
              </w:rPr>
              <w:t>3088</w:t>
            </w:r>
          </w:p>
        </w:tc>
        <w:tc>
          <w:tcPr>
            <w:tcW w:w="992" w:type="dxa"/>
            <w:tcBorders>
              <w:top w:val="nil"/>
              <w:left w:val="nil"/>
              <w:bottom w:val="single" w:color="auto" w:sz="8" w:space="0"/>
              <w:right w:val="single" w:color="auto" w:sz="8" w:space="0"/>
            </w:tcBorders>
            <w:shd w:val="clear" w:color="auto" w:fill="auto"/>
            <w:vAlign w:val="center"/>
          </w:tcPr>
          <w:p w14:paraId="4877C28B">
            <w:pPr>
              <w:jc w:val="center"/>
              <w:rPr>
                <w:rFonts w:eastAsia="Times New Roman"/>
                <w:color w:val="000000"/>
              </w:rPr>
            </w:pPr>
            <w:r>
              <w:rPr>
                <w:rFonts w:eastAsia="Times New Roman"/>
                <w:color w:val="000000"/>
              </w:rPr>
              <w:t>100</w:t>
            </w:r>
          </w:p>
        </w:tc>
        <w:tc>
          <w:tcPr>
            <w:tcW w:w="956" w:type="dxa"/>
            <w:tcBorders>
              <w:top w:val="nil"/>
              <w:left w:val="nil"/>
              <w:bottom w:val="single" w:color="auto" w:sz="8" w:space="0"/>
              <w:right w:val="single" w:color="auto" w:sz="8" w:space="0"/>
            </w:tcBorders>
            <w:shd w:val="clear" w:color="auto" w:fill="auto"/>
            <w:vAlign w:val="center"/>
          </w:tcPr>
          <w:p w14:paraId="356F36B9">
            <w:pPr>
              <w:jc w:val="center"/>
              <w:rPr>
                <w:rFonts w:eastAsia="Times New Roman"/>
                <w:color w:val="000000"/>
              </w:rPr>
            </w:pPr>
            <w:r>
              <w:rPr>
                <w:rFonts w:eastAsia="Times New Roman"/>
                <w:color w:val="000000"/>
              </w:rPr>
              <w:t>254</w:t>
            </w:r>
          </w:p>
        </w:tc>
        <w:tc>
          <w:tcPr>
            <w:tcW w:w="956" w:type="dxa"/>
            <w:tcBorders>
              <w:top w:val="nil"/>
              <w:left w:val="nil"/>
              <w:bottom w:val="single" w:color="auto" w:sz="8" w:space="0"/>
              <w:right w:val="single" w:color="auto" w:sz="8" w:space="0"/>
            </w:tcBorders>
            <w:shd w:val="clear" w:color="auto" w:fill="auto"/>
            <w:vAlign w:val="center"/>
          </w:tcPr>
          <w:p w14:paraId="06932416">
            <w:pPr>
              <w:jc w:val="center"/>
              <w:rPr>
                <w:rFonts w:eastAsia="Times New Roman"/>
                <w:color w:val="000000"/>
              </w:rPr>
            </w:pPr>
            <w:r>
              <w:rPr>
                <w:rFonts w:eastAsia="Times New Roman"/>
                <w:color w:val="000000"/>
              </w:rPr>
              <w:t>170</w:t>
            </w:r>
          </w:p>
        </w:tc>
      </w:tr>
      <w:tr w14:paraId="52412E4F">
        <w:tblPrEx>
          <w:tblCellMar>
            <w:top w:w="0" w:type="dxa"/>
            <w:left w:w="108" w:type="dxa"/>
            <w:bottom w:w="0" w:type="dxa"/>
            <w:right w:w="108" w:type="dxa"/>
          </w:tblCellMar>
        </w:tblPrEx>
        <w:trPr>
          <w:trHeight w:val="330" w:hRule="atLeast"/>
        </w:trPr>
        <w:tc>
          <w:tcPr>
            <w:tcW w:w="1781" w:type="dxa"/>
            <w:tcBorders>
              <w:top w:val="nil"/>
              <w:left w:val="single" w:color="auto" w:sz="8" w:space="0"/>
              <w:bottom w:val="single" w:color="auto" w:sz="8" w:space="0"/>
              <w:right w:val="single" w:color="auto" w:sz="8" w:space="0"/>
            </w:tcBorders>
            <w:shd w:val="clear" w:color="auto" w:fill="auto"/>
            <w:vAlign w:val="center"/>
          </w:tcPr>
          <w:p w14:paraId="78FA5C35">
            <w:pPr>
              <w:rPr>
                <w:rFonts w:eastAsia="Times New Roman"/>
                <w:color w:val="000000"/>
              </w:rPr>
            </w:pPr>
            <w:r>
              <w:rPr>
                <w:rFonts w:eastAsia="Times New Roman"/>
                <w:color w:val="000000"/>
              </w:rPr>
              <w:t>Удовлетворено</w:t>
            </w:r>
          </w:p>
        </w:tc>
        <w:tc>
          <w:tcPr>
            <w:tcW w:w="913" w:type="dxa"/>
            <w:tcBorders>
              <w:top w:val="nil"/>
              <w:left w:val="nil"/>
              <w:bottom w:val="single" w:color="auto" w:sz="8" w:space="0"/>
              <w:right w:val="single" w:color="auto" w:sz="8" w:space="0"/>
            </w:tcBorders>
            <w:shd w:val="clear" w:color="auto" w:fill="auto"/>
            <w:vAlign w:val="center"/>
          </w:tcPr>
          <w:p w14:paraId="37B05DC2">
            <w:pPr>
              <w:jc w:val="center"/>
              <w:rPr>
                <w:rFonts w:eastAsia="Times New Roman"/>
                <w:color w:val="000000"/>
              </w:rPr>
            </w:pPr>
            <w:r>
              <w:rPr>
                <w:rFonts w:eastAsia="Times New Roman"/>
                <w:color w:val="000000"/>
              </w:rPr>
              <w:t>1965</w:t>
            </w:r>
          </w:p>
        </w:tc>
        <w:tc>
          <w:tcPr>
            <w:tcW w:w="850" w:type="dxa"/>
            <w:tcBorders>
              <w:top w:val="nil"/>
              <w:left w:val="nil"/>
              <w:bottom w:val="single" w:color="auto" w:sz="8" w:space="0"/>
              <w:right w:val="single" w:color="auto" w:sz="8" w:space="0"/>
            </w:tcBorders>
            <w:shd w:val="clear" w:color="auto" w:fill="auto"/>
            <w:vAlign w:val="center"/>
          </w:tcPr>
          <w:p w14:paraId="0409A2BD">
            <w:pPr>
              <w:jc w:val="center"/>
              <w:rPr>
                <w:rFonts w:eastAsia="Times New Roman"/>
                <w:color w:val="000000"/>
              </w:rPr>
            </w:pPr>
            <w:r>
              <w:rPr>
                <w:rFonts w:eastAsia="Times New Roman"/>
                <w:color w:val="000000"/>
              </w:rPr>
              <w:t>73,76</w:t>
            </w:r>
          </w:p>
        </w:tc>
        <w:tc>
          <w:tcPr>
            <w:tcW w:w="992" w:type="dxa"/>
            <w:tcBorders>
              <w:top w:val="nil"/>
              <w:left w:val="nil"/>
              <w:bottom w:val="single" w:color="auto" w:sz="8" w:space="0"/>
              <w:right w:val="single" w:color="auto" w:sz="8" w:space="0"/>
            </w:tcBorders>
            <w:shd w:val="clear" w:color="auto" w:fill="auto"/>
            <w:vAlign w:val="center"/>
          </w:tcPr>
          <w:p w14:paraId="00B4D62D">
            <w:pPr>
              <w:jc w:val="center"/>
              <w:rPr>
                <w:rFonts w:eastAsia="Times New Roman"/>
                <w:color w:val="000000"/>
              </w:rPr>
            </w:pPr>
            <w:r>
              <w:rPr>
                <w:rFonts w:eastAsia="Times New Roman"/>
                <w:color w:val="000000"/>
              </w:rPr>
              <w:t>2593</w:t>
            </w:r>
          </w:p>
        </w:tc>
        <w:tc>
          <w:tcPr>
            <w:tcW w:w="993" w:type="dxa"/>
            <w:tcBorders>
              <w:top w:val="nil"/>
              <w:left w:val="nil"/>
              <w:bottom w:val="single" w:color="auto" w:sz="8" w:space="0"/>
              <w:right w:val="single" w:color="auto" w:sz="8" w:space="0"/>
            </w:tcBorders>
            <w:shd w:val="clear" w:color="auto" w:fill="auto"/>
            <w:vAlign w:val="center"/>
          </w:tcPr>
          <w:p w14:paraId="34892197">
            <w:pPr>
              <w:jc w:val="center"/>
              <w:rPr>
                <w:rFonts w:eastAsia="Times New Roman"/>
                <w:color w:val="000000"/>
              </w:rPr>
            </w:pPr>
            <w:r>
              <w:rPr>
                <w:rFonts w:eastAsia="Times New Roman"/>
                <w:color w:val="000000"/>
              </w:rPr>
              <w:t>88,86</w:t>
            </w:r>
          </w:p>
        </w:tc>
        <w:tc>
          <w:tcPr>
            <w:tcW w:w="850" w:type="dxa"/>
            <w:tcBorders>
              <w:top w:val="nil"/>
              <w:left w:val="nil"/>
              <w:bottom w:val="single" w:color="auto" w:sz="8" w:space="0"/>
              <w:right w:val="single" w:color="auto" w:sz="8" w:space="0"/>
            </w:tcBorders>
            <w:shd w:val="clear" w:color="auto" w:fill="auto"/>
            <w:vAlign w:val="center"/>
          </w:tcPr>
          <w:p w14:paraId="0BDA5BE7">
            <w:pPr>
              <w:jc w:val="center"/>
              <w:rPr>
                <w:rFonts w:eastAsia="Times New Roman"/>
                <w:color w:val="000000"/>
              </w:rPr>
            </w:pPr>
            <w:r>
              <w:rPr>
                <w:rFonts w:eastAsia="Times New Roman"/>
                <w:color w:val="000000"/>
              </w:rPr>
              <w:t>2956</w:t>
            </w:r>
          </w:p>
        </w:tc>
        <w:tc>
          <w:tcPr>
            <w:tcW w:w="992" w:type="dxa"/>
            <w:tcBorders>
              <w:top w:val="nil"/>
              <w:left w:val="nil"/>
              <w:bottom w:val="single" w:color="auto" w:sz="8" w:space="0"/>
              <w:right w:val="single" w:color="auto" w:sz="8" w:space="0"/>
            </w:tcBorders>
            <w:shd w:val="clear" w:color="auto" w:fill="auto"/>
            <w:vAlign w:val="center"/>
          </w:tcPr>
          <w:p w14:paraId="530454D1">
            <w:pPr>
              <w:jc w:val="center"/>
              <w:rPr>
                <w:rFonts w:eastAsia="Times New Roman"/>
                <w:color w:val="000000"/>
              </w:rPr>
            </w:pPr>
            <w:r>
              <w:rPr>
                <w:rFonts w:eastAsia="Times New Roman"/>
                <w:color w:val="000000"/>
              </w:rPr>
              <w:t>95,73</w:t>
            </w:r>
          </w:p>
        </w:tc>
        <w:tc>
          <w:tcPr>
            <w:tcW w:w="956" w:type="dxa"/>
            <w:tcBorders>
              <w:top w:val="nil"/>
              <w:left w:val="nil"/>
              <w:bottom w:val="single" w:color="auto" w:sz="8" w:space="0"/>
              <w:right w:val="single" w:color="auto" w:sz="8" w:space="0"/>
            </w:tcBorders>
            <w:shd w:val="clear" w:color="auto" w:fill="auto"/>
            <w:vAlign w:val="center"/>
          </w:tcPr>
          <w:p w14:paraId="6836B858">
            <w:pPr>
              <w:jc w:val="center"/>
              <w:rPr>
                <w:rFonts w:eastAsia="Times New Roman"/>
                <w:color w:val="000000"/>
              </w:rPr>
            </w:pPr>
            <w:r>
              <w:rPr>
                <w:rFonts w:eastAsia="Times New Roman"/>
                <w:color w:val="000000"/>
              </w:rPr>
              <w:t>628</w:t>
            </w:r>
          </w:p>
        </w:tc>
        <w:tc>
          <w:tcPr>
            <w:tcW w:w="956" w:type="dxa"/>
            <w:tcBorders>
              <w:top w:val="nil"/>
              <w:left w:val="nil"/>
              <w:bottom w:val="single" w:color="auto" w:sz="8" w:space="0"/>
              <w:right w:val="single" w:color="auto" w:sz="8" w:space="0"/>
            </w:tcBorders>
            <w:shd w:val="clear" w:color="auto" w:fill="auto"/>
            <w:vAlign w:val="center"/>
          </w:tcPr>
          <w:p w14:paraId="164AE508">
            <w:pPr>
              <w:jc w:val="center"/>
              <w:rPr>
                <w:rFonts w:eastAsia="Times New Roman"/>
                <w:color w:val="000000"/>
              </w:rPr>
            </w:pPr>
            <w:r>
              <w:rPr>
                <w:rFonts w:eastAsia="Times New Roman"/>
                <w:color w:val="000000"/>
              </w:rPr>
              <w:t>363</w:t>
            </w:r>
          </w:p>
        </w:tc>
      </w:tr>
      <w:tr w14:paraId="0AA51FB2">
        <w:tblPrEx>
          <w:tblCellMar>
            <w:top w:w="0" w:type="dxa"/>
            <w:left w:w="108" w:type="dxa"/>
            <w:bottom w:w="0" w:type="dxa"/>
            <w:right w:w="108" w:type="dxa"/>
          </w:tblCellMar>
        </w:tblPrEx>
        <w:trPr>
          <w:trHeight w:val="330" w:hRule="atLeast"/>
        </w:trPr>
        <w:tc>
          <w:tcPr>
            <w:tcW w:w="1781" w:type="dxa"/>
            <w:tcBorders>
              <w:top w:val="nil"/>
              <w:left w:val="single" w:color="auto" w:sz="8" w:space="0"/>
              <w:bottom w:val="single" w:color="auto" w:sz="8" w:space="0"/>
              <w:right w:val="single" w:color="auto" w:sz="8" w:space="0"/>
            </w:tcBorders>
            <w:shd w:val="clear" w:color="auto" w:fill="auto"/>
            <w:vAlign w:val="center"/>
          </w:tcPr>
          <w:p w14:paraId="299A74B4">
            <w:pPr>
              <w:rPr>
                <w:rFonts w:eastAsia="Times New Roman"/>
                <w:color w:val="000000"/>
              </w:rPr>
            </w:pPr>
            <w:r>
              <w:rPr>
                <w:rFonts w:eastAsia="Times New Roman"/>
                <w:color w:val="000000"/>
              </w:rPr>
              <w:t>Разъяснено</w:t>
            </w:r>
          </w:p>
        </w:tc>
        <w:tc>
          <w:tcPr>
            <w:tcW w:w="913" w:type="dxa"/>
            <w:tcBorders>
              <w:top w:val="nil"/>
              <w:left w:val="nil"/>
              <w:bottom w:val="single" w:color="auto" w:sz="8" w:space="0"/>
              <w:right w:val="single" w:color="auto" w:sz="8" w:space="0"/>
            </w:tcBorders>
            <w:shd w:val="clear" w:color="auto" w:fill="auto"/>
            <w:vAlign w:val="center"/>
          </w:tcPr>
          <w:p w14:paraId="257BD55D">
            <w:pPr>
              <w:jc w:val="center"/>
              <w:rPr>
                <w:rFonts w:eastAsia="Times New Roman"/>
                <w:color w:val="000000"/>
              </w:rPr>
            </w:pPr>
            <w:r>
              <w:rPr>
                <w:rFonts w:eastAsia="Times New Roman"/>
                <w:color w:val="000000"/>
              </w:rPr>
              <w:t>695</w:t>
            </w:r>
          </w:p>
        </w:tc>
        <w:tc>
          <w:tcPr>
            <w:tcW w:w="850" w:type="dxa"/>
            <w:tcBorders>
              <w:top w:val="nil"/>
              <w:left w:val="nil"/>
              <w:bottom w:val="single" w:color="auto" w:sz="8" w:space="0"/>
              <w:right w:val="single" w:color="auto" w:sz="8" w:space="0"/>
            </w:tcBorders>
            <w:shd w:val="clear" w:color="auto" w:fill="auto"/>
            <w:vAlign w:val="center"/>
          </w:tcPr>
          <w:p w14:paraId="1AB51E90">
            <w:pPr>
              <w:jc w:val="center"/>
              <w:rPr>
                <w:rFonts w:eastAsia="Times New Roman"/>
                <w:color w:val="000000"/>
              </w:rPr>
            </w:pPr>
            <w:r>
              <w:rPr>
                <w:rFonts w:eastAsia="Times New Roman"/>
                <w:color w:val="000000"/>
              </w:rPr>
              <w:t>26,09</w:t>
            </w:r>
          </w:p>
        </w:tc>
        <w:tc>
          <w:tcPr>
            <w:tcW w:w="992" w:type="dxa"/>
            <w:tcBorders>
              <w:top w:val="nil"/>
              <w:left w:val="nil"/>
              <w:bottom w:val="single" w:color="auto" w:sz="8" w:space="0"/>
              <w:right w:val="single" w:color="auto" w:sz="8" w:space="0"/>
            </w:tcBorders>
            <w:shd w:val="clear" w:color="auto" w:fill="auto"/>
            <w:vAlign w:val="center"/>
          </w:tcPr>
          <w:p w14:paraId="3162429F">
            <w:pPr>
              <w:jc w:val="center"/>
              <w:rPr>
                <w:rFonts w:eastAsia="Times New Roman"/>
                <w:color w:val="000000"/>
              </w:rPr>
            </w:pPr>
            <w:r>
              <w:rPr>
                <w:rFonts w:eastAsia="Times New Roman"/>
                <w:color w:val="000000"/>
              </w:rPr>
              <w:t>323</w:t>
            </w:r>
          </w:p>
        </w:tc>
        <w:tc>
          <w:tcPr>
            <w:tcW w:w="993" w:type="dxa"/>
            <w:tcBorders>
              <w:top w:val="nil"/>
              <w:left w:val="nil"/>
              <w:bottom w:val="single" w:color="auto" w:sz="8" w:space="0"/>
              <w:right w:val="single" w:color="auto" w:sz="8" w:space="0"/>
            </w:tcBorders>
            <w:shd w:val="clear" w:color="auto" w:fill="auto"/>
            <w:vAlign w:val="center"/>
          </w:tcPr>
          <w:p w14:paraId="21A28C1B">
            <w:pPr>
              <w:jc w:val="center"/>
              <w:rPr>
                <w:rFonts w:eastAsia="Times New Roman"/>
                <w:color w:val="000000"/>
              </w:rPr>
            </w:pPr>
            <w:r>
              <w:rPr>
                <w:rFonts w:eastAsia="Times New Roman"/>
                <w:color w:val="000000"/>
              </w:rPr>
              <w:t>11,07</w:t>
            </w:r>
          </w:p>
        </w:tc>
        <w:tc>
          <w:tcPr>
            <w:tcW w:w="850" w:type="dxa"/>
            <w:tcBorders>
              <w:top w:val="nil"/>
              <w:left w:val="nil"/>
              <w:bottom w:val="single" w:color="auto" w:sz="8" w:space="0"/>
              <w:right w:val="single" w:color="auto" w:sz="8" w:space="0"/>
            </w:tcBorders>
            <w:shd w:val="clear" w:color="auto" w:fill="auto"/>
            <w:vAlign w:val="center"/>
          </w:tcPr>
          <w:p w14:paraId="73E5A014">
            <w:pPr>
              <w:jc w:val="center"/>
              <w:rPr>
                <w:rFonts w:eastAsia="Times New Roman"/>
                <w:color w:val="000000"/>
              </w:rPr>
            </w:pPr>
            <w:r>
              <w:rPr>
                <w:rFonts w:eastAsia="Times New Roman"/>
                <w:color w:val="000000"/>
              </w:rPr>
              <w:t>131</w:t>
            </w:r>
          </w:p>
        </w:tc>
        <w:tc>
          <w:tcPr>
            <w:tcW w:w="992" w:type="dxa"/>
            <w:tcBorders>
              <w:top w:val="nil"/>
              <w:left w:val="nil"/>
              <w:bottom w:val="single" w:color="auto" w:sz="8" w:space="0"/>
              <w:right w:val="single" w:color="auto" w:sz="8" w:space="0"/>
            </w:tcBorders>
            <w:shd w:val="clear" w:color="auto" w:fill="auto"/>
            <w:vAlign w:val="center"/>
          </w:tcPr>
          <w:p w14:paraId="4B3B08EA">
            <w:pPr>
              <w:jc w:val="center"/>
              <w:rPr>
                <w:rFonts w:eastAsia="Times New Roman"/>
                <w:color w:val="000000"/>
              </w:rPr>
            </w:pPr>
            <w:r>
              <w:rPr>
                <w:rFonts w:eastAsia="Times New Roman"/>
                <w:color w:val="000000"/>
              </w:rPr>
              <w:t>4,43</w:t>
            </w:r>
          </w:p>
        </w:tc>
        <w:tc>
          <w:tcPr>
            <w:tcW w:w="956" w:type="dxa"/>
            <w:tcBorders>
              <w:top w:val="nil"/>
              <w:left w:val="nil"/>
              <w:bottom w:val="single" w:color="auto" w:sz="8" w:space="0"/>
              <w:right w:val="single" w:color="auto" w:sz="8" w:space="0"/>
            </w:tcBorders>
            <w:shd w:val="clear" w:color="auto" w:fill="auto"/>
            <w:vAlign w:val="center"/>
          </w:tcPr>
          <w:p w14:paraId="32D1D758">
            <w:pPr>
              <w:jc w:val="center"/>
              <w:rPr>
                <w:rFonts w:eastAsia="Times New Roman"/>
                <w:color w:val="000000"/>
              </w:rPr>
            </w:pPr>
            <w:r>
              <w:rPr>
                <w:rFonts w:eastAsia="Times New Roman"/>
                <w:color w:val="000000"/>
              </w:rPr>
              <w:t>-372</w:t>
            </w:r>
          </w:p>
        </w:tc>
        <w:tc>
          <w:tcPr>
            <w:tcW w:w="956" w:type="dxa"/>
            <w:tcBorders>
              <w:top w:val="nil"/>
              <w:left w:val="nil"/>
              <w:bottom w:val="single" w:color="auto" w:sz="8" w:space="0"/>
              <w:right w:val="single" w:color="auto" w:sz="8" w:space="0"/>
            </w:tcBorders>
            <w:shd w:val="clear" w:color="auto" w:fill="auto"/>
            <w:vAlign w:val="center"/>
          </w:tcPr>
          <w:p w14:paraId="373F18BF">
            <w:pPr>
              <w:jc w:val="center"/>
              <w:rPr>
                <w:rFonts w:eastAsia="Times New Roman"/>
                <w:color w:val="000000"/>
              </w:rPr>
            </w:pPr>
            <w:r>
              <w:rPr>
                <w:rFonts w:eastAsia="Times New Roman"/>
                <w:color w:val="000000"/>
              </w:rPr>
              <w:t>-192</w:t>
            </w:r>
          </w:p>
        </w:tc>
      </w:tr>
      <w:tr w14:paraId="389C02AF">
        <w:tblPrEx>
          <w:tblCellMar>
            <w:top w:w="0" w:type="dxa"/>
            <w:left w:w="108" w:type="dxa"/>
            <w:bottom w:w="0" w:type="dxa"/>
            <w:right w:w="108" w:type="dxa"/>
          </w:tblCellMar>
        </w:tblPrEx>
        <w:trPr>
          <w:trHeight w:val="330" w:hRule="atLeast"/>
        </w:trPr>
        <w:tc>
          <w:tcPr>
            <w:tcW w:w="1781" w:type="dxa"/>
            <w:tcBorders>
              <w:top w:val="nil"/>
              <w:left w:val="single" w:color="auto" w:sz="8" w:space="0"/>
              <w:bottom w:val="single" w:color="auto" w:sz="8" w:space="0"/>
              <w:right w:val="single" w:color="auto" w:sz="8" w:space="0"/>
            </w:tcBorders>
            <w:shd w:val="clear" w:color="auto" w:fill="auto"/>
            <w:vAlign w:val="center"/>
          </w:tcPr>
          <w:p w14:paraId="7BBDAE00">
            <w:pPr>
              <w:rPr>
                <w:rFonts w:eastAsia="Times New Roman"/>
                <w:color w:val="000000"/>
              </w:rPr>
            </w:pPr>
            <w:r>
              <w:rPr>
                <w:rFonts w:eastAsia="Times New Roman"/>
                <w:color w:val="000000"/>
              </w:rPr>
              <w:t>Отказано</w:t>
            </w:r>
          </w:p>
        </w:tc>
        <w:tc>
          <w:tcPr>
            <w:tcW w:w="913" w:type="dxa"/>
            <w:tcBorders>
              <w:top w:val="nil"/>
              <w:left w:val="nil"/>
              <w:bottom w:val="single" w:color="auto" w:sz="8" w:space="0"/>
              <w:right w:val="single" w:color="auto" w:sz="8" w:space="0"/>
            </w:tcBorders>
            <w:shd w:val="clear" w:color="auto" w:fill="auto"/>
            <w:vAlign w:val="center"/>
          </w:tcPr>
          <w:p w14:paraId="36C93B00">
            <w:pPr>
              <w:jc w:val="center"/>
              <w:rPr>
                <w:rFonts w:eastAsia="Times New Roman"/>
                <w:color w:val="000000"/>
              </w:rPr>
            </w:pPr>
            <w:r>
              <w:rPr>
                <w:rFonts w:eastAsia="Times New Roman"/>
                <w:color w:val="000000"/>
              </w:rPr>
              <w:t>4</w:t>
            </w:r>
          </w:p>
        </w:tc>
        <w:tc>
          <w:tcPr>
            <w:tcW w:w="850" w:type="dxa"/>
            <w:tcBorders>
              <w:top w:val="nil"/>
              <w:left w:val="nil"/>
              <w:bottom w:val="single" w:color="auto" w:sz="8" w:space="0"/>
              <w:right w:val="single" w:color="auto" w:sz="8" w:space="0"/>
            </w:tcBorders>
            <w:shd w:val="clear" w:color="auto" w:fill="auto"/>
            <w:vAlign w:val="center"/>
          </w:tcPr>
          <w:p w14:paraId="60E9325C">
            <w:pPr>
              <w:jc w:val="center"/>
              <w:rPr>
                <w:rFonts w:eastAsia="Times New Roman"/>
                <w:color w:val="000000"/>
              </w:rPr>
            </w:pPr>
            <w:r>
              <w:rPr>
                <w:rFonts w:eastAsia="Times New Roman"/>
                <w:color w:val="000000"/>
              </w:rPr>
              <w:t>0,15</w:t>
            </w:r>
          </w:p>
        </w:tc>
        <w:tc>
          <w:tcPr>
            <w:tcW w:w="992" w:type="dxa"/>
            <w:tcBorders>
              <w:top w:val="nil"/>
              <w:left w:val="nil"/>
              <w:bottom w:val="single" w:color="auto" w:sz="8" w:space="0"/>
              <w:right w:val="single" w:color="auto" w:sz="8" w:space="0"/>
            </w:tcBorders>
            <w:shd w:val="clear" w:color="auto" w:fill="auto"/>
            <w:vAlign w:val="center"/>
          </w:tcPr>
          <w:p w14:paraId="6D3DD893">
            <w:pPr>
              <w:jc w:val="center"/>
              <w:rPr>
                <w:rFonts w:eastAsia="Times New Roman"/>
                <w:color w:val="000000"/>
              </w:rPr>
            </w:pPr>
            <w:r>
              <w:rPr>
                <w:rFonts w:eastAsia="Times New Roman"/>
                <w:color w:val="000000"/>
              </w:rPr>
              <w:t>2</w:t>
            </w:r>
          </w:p>
        </w:tc>
        <w:tc>
          <w:tcPr>
            <w:tcW w:w="993" w:type="dxa"/>
            <w:tcBorders>
              <w:top w:val="nil"/>
              <w:left w:val="nil"/>
              <w:bottom w:val="single" w:color="auto" w:sz="8" w:space="0"/>
              <w:right w:val="single" w:color="auto" w:sz="8" w:space="0"/>
            </w:tcBorders>
            <w:shd w:val="clear" w:color="auto" w:fill="auto"/>
            <w:vAlign w:val="center"/>
          </w:tcPr>
          <w:p w14:paraId="78AA617B">
            <w:pPr>
              <w:jc w:val="center"/>
              <w:rPr>
                <w:rFonts w:eastAsia="Times New Roman"/>
                <w:color w:val="000000"/>
              </w:rPr>
            </w:pPr>
            <w:r>
              <w:rPr>
                <w:rFonts w:eastAsia="Times New Roman"/>
                <w:color w:val="000000"/>
              </w:rPr>
              <w:t>0,07</w:t>
            </w:r>
          </w:p>
        </w:tc>
        <w:tc>
          <w:tcPr>
            <w:tcW w:w="850" w:type="dxa"/>
            <w:tcBorders>
              <w:top w:val="nil"/>
              <w:left w:val="nil"/>
              <w:bottom w:val="single" w:color="auto" w:sz="8" w:space="0"/>
              <w:right w:val="single" w:color="auto" w:sz="8" w:space="0"/>
            </w:tcBorders>
            <w:shd w:val="clear" w:color="auto" w:fill="auto"/>
            <w:vAlign w:val="center"/>
          </w:tcPr>
          <w:p w14:paraId="3B6AA30C">
            <w:pPr>
              <w:jc w:val="center"/>
              <w:rPr>
                <w:rFonts w:eastAsia="Times New Roman"/>
                <w:color w:val="000000"/>
              </w:rPr>
            </w:pPr>
            <w:r>
              <w:rPr>
                <w:rFonts w:eastAsia="Times New Roman"/>
                <w:color w:val="000000"/>
              </w:rPr>
              <w:t>1</w:t>
            </w:r>
          </w:p>
        </w:tc>
        <w:tc>
          <w:tcPr>
            <w:tcW w:w="992" w:type="dxa"/>
            <w:tcBorders>
              <w:top w:val="nil"/>
              <w:left w:val="nil"/>
              <w:bottom w:val="single" w:color="auto" w:sz="8" w:space="0"/>
              <w:right w:val="single" w:color="auto" w:sz="8" w:space="0"/>
            </w:tcBorders>
            <w:shd w:val="clear" w:color="auto" w:fill="auto"/>
            <w:vAlign w:val="center"/>
          </w:tcPr>
          <w:p w14:paraId="04FDC47A">
            <w:pPr>
              <w:jc w:val="center"/>
              <w:rPr>
                <w:rFonts w:eastAsia="Times New Roman"/>
                <w:color w:val="000000"/>
              </w:rPr>
            </w:pPr>
            <w:r>
              <w:rPr>
                <w:rFonts w:eastAsia="Times New Roman"/>
                <w:color w:val="000000"/>
              </w:rPr>
              <w:t>0,76</w:t>
            </w:r>
          </w:p>
        </w:tc>
        <w:tc>
          <w:tcPr>
            <w:tcW w:w="956" w:type="dxa"/>
            <w:tcBorders>
              <w:top w:val="nil"/>
              <w:left w:val="nil"/>
              <w:bottom w:val="single" w:color="auto" w:sz="8" w:space="0"/>
              <w:right w:val="single" w:color="auto" w:sz="8" w:space="0"/>
            </w:tcBorders>
            <w:shd w:val="clear" w:color="auto" w:fill="auto"/>
            <w:vAlign w:val="center"/>
          </w:tcPr>
          <w:p w14:paraId="166729E1">
            <w:pPr>
              <w:jc w:val="center"/>
              <w:rPr>
                <w:rFonts w:eastAsia="Times New Roman"/>
                <w:color w:val="000000"/>
              </w:rPr>
            </w:pPr>
            <w:r>
              <w:rPr>
                <w:rFonts w:eastAsia="Times New Roman"/>
                <w:color w:val="000000"/>
              </w:rPr>
              <w:t>-2</w:t>
            </w:r>
          </w:p>
        </w:tc>
        <w:tc>
          <w:tcPr>
            <w:tcW w:w="956" w:type="dxa"/>
            <w:tcBorders>
              <w:top w:val="nil"/>
              <w:left w:val="nil"/>
              <w:bottom w:val="single" w:color="auto" w:sz="8" w:space="0"/>
              <w:right w:val="single" w:color="auto" w:sz="8" w:space="0"/>
            </w:tcBorders>
            <w:shd w:val="clear" w:color="auto" w:fill="auto"/>
            <w:vAlign w:val="center"/>
          </w:tcPr>
          <w:p w14:paraId="0EBE6100">
            <w:pPr>
              <w:jc w:val="center"/>
              <w:rPr>
                <w:rFonts w:eastAsia="Times New Roman"/>
                <w:color w:val="000000"/>
              </w:rPr>
            </w:pPr>
            <w:r>
              <w:rPr>
                <w:rFonts w:eastAsia="Times New Roman"/>
                <w:color w:val="000000"/>
              </w:rPr>
              <w:t>-1</w:t>
            </w:r>
          </w:p>
        </w:tc>
      </w:tr>
      <w:tr w14:paraId="4E0A375E">
        <w:tblPrEx>
          <w:tblCellMar>
            <w:top w:w="0" w:type="dxa"/>
            <w:left w:w="108" w:type="dxa"/>
            <w:bottom w:w="0" w:type="dxa"/>
            <w:right w:w="108" w:type="dxa"/>
          </w:tblCellMar>
        </w:tblPrEx>
        <w:trPr>
          <w:trHeight w:val="330" w:hRule="atLeast"/>
        </w:trPr>
        <w:tc>
          <w:tcPr>
            <w:tcW w:w="1781" w:type="dxa"/>
            <w:tcBorders>
              <w:top w:val="nil"/>
              <w:left w:val="single" w:color="auto" w:sz="8" w:space="0"/>
              <w:bottom w:val="single" w:color="auto" w:sz="8" w:space="0"/>
              <w:right w:val="single" w:color="auto" w:sz="8" w:space="0"/>
            </w:tcBorders>
            <w:shd w:val="clear" w:color="auto" w:fill="auto"/>
            <w:vAlign w:val="center"/>
          </w:tcPr>
          <w:p w14:paraId="541FCA91">
            <w:pPr>
              <w:rPr>
                <w:rFonts w:eastAsia="Times New Roman"/>
                <w:color w:val="000000"/>
              </w:rPr>
            </w:pPr>
            <w:r>
              <w:rPr>
                <w:rFonts w:eastAsia="Times New Roman"/>
                <w:color w:val="000000"/>
              </w:rPr>
              <w:t>В работе</w:t>
            </w:r>
          </w:p>
        </w:tc>
        <w:tc>
          <w:tcPr>
            <w:tcW w:w="913" w:type="dxa"/>
            <w:tcBorders>
              <w:top w:val="nil"/>
              <w:left w:val="nil"/>
              <w:bottom w:val="single" w:color="auto" w:sz="8" w:space="0"/>
              <w:right w:val="single" w:color="auto" w:sz="8" w:space="0"/>
            </w:tcBorders>
            <w:shd w:val="clear" w:color="auto" w:fill="auto"/>
            <w:vAlign w:val="center"/>
          </w:tcPr>
          <w:p w14:paraId="62AAF218">
            <w:pPr>
              <w:jc w:val="center"/>
              <w:rPr>
                <w:rFonts w:eastAsia="Times New Roman"/>
                <w:color w:val="000000"/>
              </w:rPr>
            </w:pPr>
            <w:r>
              <w:rPr>
                <w:rFonts w:eastAsia="Times New Roman"/>
                <w:color w:val="000000"/>
              </w:rPr>
              <w:t>0</w:t>
            </w:r>
          </w:p>
        </w:tc>
        <w:tc>
          <w:tcPr>
            <w:tcW w:w="850" w:type="dxa"/>
            <w:tcBorders>
              <w:top w:val="nil"/>
              <w:left w:val="nil"/>
              <w:bottom w:val="single" w:color="auto" w:sz="8" w:space="0"/>
              <w:right w:val="single" w:color="auto" w:sz="8" w:space="0"/>
            </w:tcBorders>
            <w:shd w:val="clear" w:color="auto" w:fill="auto"/>
            <w:vAlign w:val="center"/>
          </w:tcPr>
          <w:p w14:paraId="53165F41">
            <w:pPr>
              <w:jc w:val="center"/>
              <w:rPr>
                <w:rFonts w:eastAsia="Times New Roman"/>
                <w:color w:val="000000"/>
              </w:rPr>
            </w:pPr>
            <w:r>
              <w:rPr>
                <w:rFonts w:eastAsia="Times New Roman"/>
                <w:color w:val="000000"/>
              </w:rPr>
              <w:t>0,00</w:t>
            </w:r>
          </w:p>
        </w:tc>
        <w:tc>
          <w:tcPr>
            <w:tcW w:w="992" w:type="dxa"/>
            <w:tcBorders>
              <w:top w:val="nil"/>
              <w:left w:val="nil"/>
              <w:bottom w:val="single" w:color="auto" w:sz="8" w:space="0"/>
              <w:right w:val="single" w:color="auto" w:sz="8" w:space="0"/>
            </w:tcBorders>
            <w:shd w:val="clear" w:color="auto" w:fill="auto"/>
            <w:vAlign w:val="center"/>
          </w:tcPr>
          <w:p w14:paraId="1C5126F8">
            <w:pPr>
              <w:jc w:val="center"/>
              <w:rPr>
                <w:rFonts w:eastAsia="Times New Roman"/>
                <w:color w:val="000000"/>
              </w:rPr>
            </w:pPr>
            <w:r>
              <w:rPr>
                <w:rFonts w:eastAsia="Times New Roman"/>
                <w:color w:val="000000"/>
              </w:rPr>
              <w:t>0</w:t>
            </w:r>
          </w:p>
        </w:tc>
        <w:tc>
          <w:tcPr>
            <w:tcW w:w="993" w:type="dxa"/>
            <w:tcBorders>
              <w:top w:val="nil"/>
              <w:left w:val="nil"/>
              <w:bottom w:val="single" w:color="auto" w:sz="8" w:space="0"/>
              <w:right w:val="single" w:color="auto" w:sz="8" w:space="0"/>
            </w:tcBorders>
            <w:shd w:val="clear" w:color="auto" w:fill="auto"/>
            <w:vAlign w:val="center"/>
          </w:tcPr>
          <w:p w14:paraId="7050B036">
            <w:pPr>
              <w:jc w:val="center"/>
              <w:rPr>
                <w:rFonts w:eastAsia="Times New Roman"/>
                <w:color w:val="000000"/>
              </w:rPr>
            </w:pPr>
            <w:r>
              <w:rPr>
                <w:rFonts w:eastAsia="Times New Roman"/>
                <w:color w:val="000000"/>
              </w:rPr>
              <w:t>0,00</w:t>
            </w:r>
          </w:p>
        </w:tc>
        <w:tc>
          <w:tcPr>
            <w:tcW w:w="850" w:type="dxa"/>
            <w:tcBorders>
              <w:top w:val="nil"/>
              <w:left w:val="nil"/>
              <w:bottom w:val="single" w:color="auto" w:sz="8" w:space="0"/>
              <w:right w:val="single" w:color="auto" w:sz="8" w:space="0"/>
            </w:tcBorders>
            <w:shd w:val="clear" w:color="auto" w:fill="auto"/>
            <w:vAlign w:val="center"/>
          </w:tcPr>
          <w:p w14:paraId="628509B1">
            <w:pPr>
              <w:jc w:val="center"/>
              <w:rPr>
                <w:rFonts w:eastAsia="Times New Roman"/>
                <w:color w:val="000000"/>
              </w:rPr>
            </w:pPr>
            <w:r>
              <w:rPr>
                <w:rFonts w:eastAsia="Times New Roman"/>
                <w:color w:val="000000"/>
              </w:rPr>
              <w:t>0</w:t>
            </w:r>
          </w:p>
        </w:tc>
        <w:tc>
          <w:tcPr>
            <w:tcW w:w="992" w:type="dxa"/>
            <w:tcBorders>
              <w:top w:val="nil"/>
              <w:left w:val="nil"/>
              <w:bottom w:val="single" w:color="auto" w:sz="8" w:space="0"/>
              <w:right w:val="single" w:color="auto" w:sz="8" w:space="0"/>
            </w:tcBorders>
            <w:shd w:val="clear" w:color="auto" w:fill="auto"/>
            <w:vAlign w:val="center"/>
          </w:tcPr>
          <w:p w14:paraId="24D1B1BB">
            <w:pPr>
              <w:jc w:val="center"/>
              <w:rPr>
                <w:rFonts w:eastAsia="Times New Roman"/>
                <w:color w:val="000000"/>
              </w:rPr>
            </w:pPr>
            <w:r>
              <w:rPr>
                <w:rFonts w:eastAsia="Times New Roman"/>
                <w:color w:val="000000"/>
              </w:rPr>
              <w:t>0,00</w:t>
            </w:r>
          </w:p>
        </w:tc>
        <w:tc>
          <w:tcPr>
            <w:tcW w:w="956" w:type="dxa"/>
            <w:tcBorders>
              <w:top w:val="nil"/>
              <w:left w:val="nil"/>
              <w:bottom w:val="single" w:color="auto" w:sz="8" w:space="0"/>
              <w:right w:val="single" w:color="auto" w:sz="8" w:space="0"/>
            </w:tcBorders>
            <w:shd w:val="clear" w:color="auto" w:fill="auto"/>
            <w:vAlign w:val="center"/>
          </w:tcPr>
          <w:p w14:paraId="1B9C1207">
            <w:pPr>
              <w:jc w:val="center"/>
              <w:rPr>
                <w:rFonts w:eastAsia="Times New Roman"/>
                <w:color w:val="000000"/>
              </w:rPr>
            </w:pPr>
            <w:r>
              <w:rPr>
                <w:rFonts w:eastAsia="Times New Roman"/>
                <w:color w:val="000000"/>
              </w:rPr>
              <w:t>0</w:t>
            </w:r>
          </w:p>
        </w:tc>
        <w:tc>
          <w:tcPr>
            <w:tcW w:w="956" w:type="dxa"/>
            <w:tcBorders>
              <w:top w:val="nil"/>
              <w:left w:val="nil"/>
              <w:bottom w:val="single" w:color="auto" w:sz="8" w:space="0"/>
              <w:right w:val="single" w:color="auto" w:sz="8" w:space="0"/>
            </w:tcBorders>
            <w:shd w:val="clear" w:color="auto" w:fill="auto"/>
            <w:vAlign w:val="center"/>
          </w:tcPr>
          <w:p w14:paraId="4D6C47C5">
            <w:pPr>
              <w:jc w:val="center"/>
              <w:rPr>
                <w:rFonts w:eastAsia="Times New Roman"/>
                <w:color w:val="000000"/>
              </w:rPr>
            </w:pPr>
            <w:r>
              <w:rPr>
                <w:rFonts w:eastAsia="Times New Roman"/>
                <w:color w:val="000000"/>
              </w:rPr>
              <w:t>0</w:t>
            </w:r>
          </w:p>
        </w:tc>
      </w:tr>
    </w:tbl>
    <w:p w14:paraId="78FAF314">
      <w:pPr>
        <w:widowControl w:val="0"/>
        <w:spacing w:line="360" w:lineRule="auto"/>
        <w:ind w:firstLine="709"/>
        <w:jc w:val="both"/>
        <w:rPr>
          <w:sz w:val="28"/>
          <w:szCs w:val="28"/>
        </w:rPr>
      </w:pPr>
      <w:r>
        <w:rPr>
          <w:sz w:val="28"/>
          <w:szCs w:val="28"/>
        </w:rPr>
        <w:t>В результате проведенного анализа динамики рассмотрения обращений, поступивших в администрацию Адагумского сельского поселения Крымского муниципального района Краснодарского края за 2022-2024 г. видно, рост числа обращений, что свидетельствует о повышении гражданской активности населения. Увеличение доверия к администрации как к институту, способному решать проблемы, улучшении доступности способов обращения (электронные сервисы, личные приёмы, горячая линия).</w:t>
      </w:r>
    </w:p>
    <w:p w14:paraId="4E4C2F9D">
      <w:pPr>
        <w:widowControl w:val="0"/>
        <w:spacing w:line="360" w:lineRule="auto"/>
        <w:ind w:firstLine="709"/>
        <w:jc w:val="both"/>
        <w:rPr>
          <w:sz w:val="28"/>
          <w:szCs w:val="28"/>
        </w:rPr>
      </w:pPr>
      <w:r>
        <w:rPr>
          <w:sz w:val="28"/>
          <w:szCs w:val="28"/>
        </w:rPr>
        <w:t xml:space="preserve">Возможное появление новых проблем или изменений в жизни поселения, требующих внимания органов МСУ. </w:t>
      </w:r>
    </w:p>
    <w:p w14:paraId="5BCB82DC">
      <w:pPr>
        <w:widowControl w:val="0"/>
        <w:spacing w:line="360" w:lineRule="auto"/>
        <w:ind w:firstLine="709"/>
        <w:jc w:val="both"/>
        <w:rPr>
          <w:sz w:val="28"/>
          <w:szCs w:val="28"/>
        </w:rPr>
      </w:pPr>
      <w:r>
        <w:rPr>
          <w:sz w:val="28"/>
          <w:szCs w:val="28"/>
        </w:rPr>
        <w:t>Администрация работает с растущим потоком обращений, что требует постоянного совершенствования организации работы и увеличения ресурсов для обслуживания жителей.</w:t>
      </w:r>
    </w:p>
    <w:p w14:paraId="2968102F">
      <w:pPr>
        <w:widowControl w:val="0"/>
        <w:spacing w:line="360" w:lineRule="auto"/>
        <w:ind w:firstLine="709"/>
        <w:jc w:val="both"/>
        <w:rPr>
          <w:sz w:val="28"/>
          <w:szCs w:val="28"/>
        </w:rPr>
      </w:pPr>
      <w:r>
        <w:rPr>
          <w:sz w:val="28"/>
          <w:szCs w:val="28"/>
        </w:rPr>
        <w:t>Удовлетворено в 2022 г.: 1965 обращений (73,76% от всех поступивших), 2023 г.: 2593 (88,86%, +628), 2024 г.: 2956 (95,73%, +363). Удовлетворённые обращения — это случаи, когда администрация не просто рассмотрела вопрос, но приняла конкретные меры по решению проблемы: устранила нарушение, выполнила просьбу, реализовала инициативу. Рост процента удовлетворённых обращений означает, что администрация становится более результативной, реже ограничивается формальными ответами, чаще реально помогает гражданам. Такая динамика свидетельствует о повышении компетентности сотрудников, лучшем межведомственном взаимодействии, более активном реагировании на нужды населения. Причины роста – повышение профессионализма и мотивации сотрудников. Оптимизация процессов работы с обращениями, внедрение новых технологий и стандартов. Усиление контроля со стороны руководства за качеством и сроками исполнения. Администрация всё чаще не только рассматривает обращения, но и реально решает проблемы жителей, что повышает её авторитет и доверие граждан.</w:t>
      </w:r>
    </w:p>
    <w:p w14:paraId="1841A1E2">
      <w:pPr>
        <w:widowControl w:val="0"/>
        <w:spacing w:line="360" w:lineRule="auto"/>
        <w:ind w:firstLine="709"/>
        <w:jc w:val="both"/>
        <w:rPr>
          <w:sz w:val="28"/>
          <w:szCs w:val="28"/>
        </w:rPr>
      </w:pPr>
      <w:r>
        <w:rPr>
          <w:sz w:val="28"/>
          <w:szCs w:val="28"/>
        </w:rPr>
        <w:t>Разъяснено в 2022 г.: 695 (26,09%), 2023 г.: 323 (11,07%, -372), 2024 г.: 131 (4,43%, -192). В категорию «разъяснено» попадают обращения, по которым администрация не может принять конкретные меры (например, вопрос не входит в её компетенцию, требуется разъяснить законодательство, порядок действий, причины невозможности решения). Сильное снижение числа разъяснённых обращений говорит о том, что сотрудники всё реже ограничиваются формальными ответами и чаще переходят к конкретным действиям. Это также может свидетельствовать о том, что граждане стали лучше ориентироваться в вопросах компетенции администрации и формулируют свои обращения более предметно. Причины снижения – повышение качества работы с обращениями и внутренней координации. Улучшение информированности населения, снижение числа «неактуальных» или некорректно адресованных обращений. Акцент на поиске реальных решений, а не отписках. Администрация делает упор на реальное решение проблем, а не на формальные разъяснения, что способствует росту удовлетворённости граждан.</w:t>
      </w:r>
    </w:p>
    <w:p w14:paraId="28EC2788">
      <w:pPr>
        <w:widowControl w:val="0"/>
        <w:spacing w:line="360" w:lineRule="auto"/>
        <w:ind w:firstLine="709"/>
        <w:jc w:val="both"/>
        <w:rPr>
          <w:sz w:val="28"/>
          <w:szCs w:val="28"/>
        </w:rPr>
      </w:pPr>
      <w:r>
        <w:rPr>
          <w:sz w:val="28"/>
          <w:szCs w:val="28"/>
        </w:rPr>
        <w:t>Категория «отказано» означает, что обращение признано необоснованным, незаконным или невозможным к исполнению по объективным причинам (например, требование противоречит законодательству, компетенции администрации). Минимальная доля отказов говорит о лояльности администрации, стремлении максимально удовлетворять запросы граждан. Снижение числа отказов может быть связано с предварительной работой (фильтрацией) обращений, качественным анализом, разъяснением заявителям порядка подачи. Причины – стремление избегать негативных реакций жителей и публичной критики. Повышение профессионализма специалистов в разъяснении полномочий, законодательства. Администрация старается избегать отказов, предпочитая разъяснения или поиск альтернативных вариантов решения проблемы.</w:t>
      </w:r>
    </w:p>
    <w:p w14:paraId="06B54A60">
      <w:pPr>
        <w:widowControl w:val="0"/>
        <w:spacing w:line="360" w:lineRule="auto"/>
        <w:ind w:firstLine="709"/>
        <w:jc w:val="both"/>
        <w:rPr>
          <w:sz w:val="28"/>
          <w:szCs w:val="28"/>
        </w:rPr>
      </w:pPr>
      <w:r>
        <w:rPr>
          <w:sz w:val="28"/>
          <w:szCs w:val="28"/>
        </w:rPr>
        <w:t>Отсутствие обращений в работе свидетельствует о своевременном рассмотрении всех поступающих заявлений. В системе нет «зависших» или просроченных обращений, все вопросы были рассмотрены и получили официальный ответ. Причины – чётко выстроенная система документооборота и контроля. Эффективная организация труда, соблюдение сроков, автоматизация учёта. Администрация демонстрирует высокий уровень дисциплины, исполнительности, ответственности перед жителями.</w:t>
      </w:r>
    </w:p>
    <w:p w14:paraId="73F300AA">
      <w:pPr>
        <w:widowControl w:val="0"/>
        <w:spacing w:line="360" w:lineRule="auto"/>
        <w:ind w:firstLine="709"/>
        <w:jc w:val="both"/>
        <w:rPr>
          <w:sz w:val="28"/>
          <w:szCs w:val="28"/>
        </w:rPr>
      </w:pPr>
      <w:r>
        <w:rPr>
          <w:sz w:val="28"/>
          <w:szCs w:val="28"/>
        </w:rPr>
        <w:t>Итоговые тенденции:</w:t>
      </w:r>
    </w:p>
    <w:p w14:paraId="4C6D7803">
      <w:pPr>
        <w:widowControl w:val="0"/>
        <w:spacing w:line="360" w:lineRule="auto"/>
        <w:ind w:firstLine="709"/>
        <w:jc w:val="both"/>
        <w:rPr>
          <w:sz w:val="28"/>
          <w:szCs w:val="28"/>
        </w:rPr>
      </w:pPr>
      <w:r>
        <w:rPr>
          <w:sz w:val="28"/>
          <w:szCs w:val="28"/>
        </w:rPr>
        <w:t>1. Качественное улучшение работы с обращениями – с каждым годом всё большее количество обращений удовлетворяется, всё меньше ограничивается формальными разъяснениями или отказами. Это говорит о реальных изменениях в практике работы администрации, повышении её ориентации на нужды жителей.</w:t>
      </w:r>
    </w:p>
    <w:p w14:paraId="1EA1E77B">
      <w:pPr>
        <w:widowControl w:val="0"/>
        <w:spacing w:line="360" w:lineRule="auto"/>
        <w:ind w:firstLine="709"/>
        <w:jc w:val="both"/>
        <w:rPr>
          <w:sz w:val="28"/>
          <w:szCs w:val="28"/>
        </w:rPr>
      </w:pPr>
      <w:r>
        <w:rPr>
          <w:sz w:val="28"/>
          <w:szCs w:val="28"/>
        </w:rPr>
        <w:t>2. Рост доверия и удовлетворённости граждан – положительная динамика итогов рассмотрения свидетельствует о том, что жители видят реальный результат от обращения в администрацию. Формируется положительный имидж органа местного самоуправления.</w:t>
      </w:r>
    </w:p>
    <w:p w14:paraId="443A0BBC">
      <w:pPr>
        <w:widowControl w:val="0"/>
        <w:spacing w:line="360" w:lineRule="auto"/>
        <w:ind w:firstLine="709"/>
        <w:jc w:val="both"/>
        <w:rPr>
          <w:sz w:val="28"/>
          <w:szCs w:val="28"/>
        </w:rPr>
      </w:pPr>
      <w:r>
        <w:rPr>
          <w:sz w:val="28"/>
          <w:szCs w:val="28"/>
        </w:rPr>
        <w:t>3. Усиление контроля и оптимизация внутренних процессов – нет «висящих» обращений, минимальные сроки рассмотрения — признак эффективного менеджмента и автоматизации процессов.</w:t>
      </w:r>
    </w:p>
    <w:p w14:paraId="01E11207">
      <w:pPr>
        <w:widowControl w:val="0"/>
        <w:spacing w:line="360" w:lineRule="auto"/>
        <w:ind w:firstLine="709"/>
        <w:jc w:val="both"/>
        <w:rPr>
          <w:sz w:val="28"/>
          <w:szCs w:val="28"/>
        </w:rPr>
      </w:pPr>
      <w:r>
        <w:rPr>
          <w:sz w:val="28"/>
          <w:szCs w:val="28"/>
        </w:rPr>
        <w:t>Несмотря на положительную динамику работы с обращениями граждан в органах местного самоуправления администрации Адагумского сельского поселения существует ряд проблем:</w:t>
      </w:r>
    </w:p>
    <w:p w14:paraId="327D4B25">
      <w:pPr>
        <w:pStyle w:val="37"/>
        <w:widowControl w:val="0"/>
        <w:numPr>
          <w:ilvl w:val="3"/>
          <w:numId w:val="19"/>
        </w:numPr>
        <w:spacing w:line="360" w:lineRule="auto"/>
        <w:ind w:left="0" w:firstLine="709"/>
        <w:jc w:val="both"/>
        <w:rPr>
          <w:sz w:val="28"/>
          <w:szCs w:val="28"/>
        </w:rPr>
      </w:pPr>
      <w:r>
        <w:rPr>
          <w:sz w:val="28"/>
          <w:szCs w:val="28"/>
        </w:rPr>
        <w:t>Несмотря на стремление к реальному удовлетворению обращений, по-прежнему встречаются случаи, когда решения принимаются формально – например, из-за недостаточной проработки вопросов или нехватки компетенций у отдельных сотрудников.</w:t>
      </w:r>
    </w:p>
    <w:p w14:paraId="0BB8918E">
      <w:pPr>
        <w:pStyle w:val="37"/>
        <w:widowControl w:val="0"/>
        <w:numPr>
          <w:ilvl w:val="3"/>
          <w:numId w:val="19"/>
        </w:numPr>
        <w:spacing w:line="360" w:lineRule="auto"/>
        <w:ind w:left="0" w:firstLine="709"/>
        <w:jc w:val="both"/>
        <w:rPr>
          <w:sz w:val="28"/>
          <w:szCs w:val="28"/>
        </w:rPr>
      </w:pPr>
      <w:r>
        <w:rPr>
          <w:sz w:val="28"/>
          <w:szCs w:val="28"/>
        </w:rPr>
        <w:t>Недостаточная цифровизация процессов: не все этапы обработки обращений автоматизированы, часть работы ведётся в бумажном виде, что приводит к ошибкам и затягиванию сроков.</w:t>
      </w:r>
    </w:p>
    <w:p w14:paraId="42B4A72A">
      <w:pPr>
        <w:pStyle w:val="37"/>
        <w:widowControl w:val="0"/>
        <w:numPr>
          <w:ilvl w:val="3"/>
          <w:numId w:val="19"/>
        </w:numPr>
        <w:spacing w:line="360" w:lineRule="auto"/>
        <w:ind w:left="0" w:firstLine="709"/>
        <w:jc w:val="both"/>
        <w:rPr>
          <w:sz w:val="28"/>
          <w:szCs w:val="28"/>
        </w:rPr>
      </w:pPr>
      <w:r>
        <w:rPr>
          <w:sz w:val="28"/>
          <w:szCs w:val="28"/>
        </w:rPr>
        <w:t>Сложности с анализом типичных проблем и повторяющихся обращений из-за недостаточной систематизации данных.</w:t>
      </w:r>
    </w:p>
    <w:p w14:paraId="277DC10A">
      <w:pPr>
        <w:pStyle w:val="37"/>
        <w:widowControl w:val="0"/>
        <w:numPr>
          <w:ilvl w:val="3"/>
          <w:numId w:val="19"/>
        </w:numPr>
        <w:spacing w:line="360" w:lineRule="auto"/>
        <w:ind w:left="0" w:firstLine="709"/>
        <w:jc w:val="both"/>
        <w:rPr>
          <w:sz w:val="28"/>
          <w:szCs w:val="28"/>
        </w:rPr>
      </w:pPr>
      <w:r>
        <w:rPr>
          <w:sz w:val="28"/>
          <w:szCs w:val="28"/>
        </w:rPr>
        <w:t>отсутствует единый канал коммуникации: часть обращений поступает через бумажные заявления, часть — через сайт, часть — через мессенджеры, но интеграции между ними нет.</w:t>
      </w:r>
    </w:p>
    <w:p w14:paraId="1E635AC0">
      <w:pPr>
        <w:pStyle w:val="37"/>
        <w:widowControl w:val="0"/>
        <w:numPr>
          <w:ilvl w:val="3"/>
          <w:numId w:val="19"/>
        </w:numPr>
        <w:spacing w:line="360" w:lineRule="auto"/>
        <w:ind w:left="0" w:firstLine="709"/>
        <w:jc w:val="both"/>
        <w:rPr>
          <w:sz w:val="28"/>
          <w:szCs w:val="28"/>
        </w:rPr>
      </w:pPr>
      <w:r>
        <w:rPr>
          <w:sz w:val="28"/>
          <w:szCs w:val="28"/>
        </w:rPr>
        <w:t>Есть запрос на более персонифицированный подход, но из-за ограниченных ресурсов сложно обеспечивать индивидуальное сопровождение каждого случая.</w:t>
      </w:r>
    </w:p>
    <w:p w14:paraId="649D417A">
      <w:pPr>
        <w:pStyle w:val="37"/>
        <w:widowControl w:val="0"/>
        <w:numPr>
          <w:ilvl w:val="3"/>
          <w:numId w:val="19"/>
        </w:numPr>
        <w:spacing w:line="360" w:lineRule="auto"/>
        <w:ind w:left="0" w:firstLine="709"/>
        <w:jc w:val="both"/>
        <w:rPr>
          <w:sz w:val="28"/>
          <w:szCs w:val="28"/>
        </w:rPr>
      </w:pPr>
      <w:r>
        <w:rPr>
          <w:sz w:val="28"/>
          <w:szCs w:val="28"/>
        </w:rPr>
        <w:t>Автоматизация учёта и контроля обращений ещё не полностью завершена, часть задач решается вручную, что увеличивает риск появления «зависших» заявок.</w:t>
      </w:r>
    </w:p>
    <w:p w14:paraId="7FE5DB54">
      <w:pPr>
        <w:pStyle w:val="37"/>
        <w:widowControl w:val="0"/>
        <w:numPr>
          <w:ilvl w:val="3"/>
          <w:numId w:val="19"/>
        </w:numPr>
        <w:spacing w:line="360" w:lineRule="auto"/>
        <w:ind w:left="0" w:firstLine="709"/>
        <w:jc w:val="both"/>
        <w:rPr>
          <w:sz w:val="28"/>
          <w:szCs w:val="28"/>
        </w:rPr>
      </w:pPr>
      <w:r>
        <w:rPr>
          <w:sz w:val="28"/>
          <w:szCs w:val="28"/>
        </w:rPr>
        <w:t>Отсутствие единой аналитической системы, позволяющей отслеживать сроки, динамику, типовые проблемы и эффективность сотрудников.</w:t>
      </w:r>
    </w:p>
    <w:p w14:paraId="301C28F1">
      <w:pPr>
        <w:widowControl w:val="0"/>
        <w:spacing w:line="360" w:lineRule="auto"/>
        <w:ind w:firstLine="709"/>
        <w:jc w:val="both"/>
        <w:rPr>
          <w:sz w:val="28"/>
          <w:szCs w:val="28"/>
        </w:rPr>
      </w:pPr>
      <w:r>
        <w:rPr>
          <w:sz w:val="28"/>
          <w:szCs w:val="28"/>
        </w:rPr>
        <w:t>Проблемы работы с обращениями граждан в администрации Адагумского сельского поселения связаны, в первую очередь, с недостаточной цифровизацией, отсутствием единой системы учёта и анализа, сложностями в обеспечении прозрачности и обратной связи, а также с ограниченными ресурсами для индивидуального подхода. В то же время, положительные тенденции – рост удовлетворённости и доверия  говорят о том, что администрация движется в верном направлении, но требует дальнейшей оптимизации и внедрения современных инструментов анализа данных и управления процессами.</w:t>
      </w:r>
    </w:p>
    <w:p w14:paraId="435B701B">
      <w:pPr>
        <w:widowControl w:val="0"/>
        <w:spacing w:line="360" w:lineRule="auto"/>
        <w:ind w:firstLine="709"/>
        <w:jc w:val="both"/>
        <w:rPr>
          <w:sz w:val="28"/>
          <w:szCs w:val="28"/>
        </w:rPr>
      </w:pPr>
      <w:r>
        <w:rPr>
          <w:sz w:val="28"/>
          <w:szCs w:val="28"/>
        </w:rPr>
        <w:t>Рекомендации:</w:t>
      </w:r>
    </w:p>
    <w:p w14:paraId="25E88B62">
      <w:pPr>
        <w:widowControl w:val="0"/>
        <w:spacing w:line="360" w:lineRule="auto"/>
        <w:ind w:firstLine="709"/>
        <w:jc w:val="both"/>
        <w:rPr>
          <w:sz w:val="28"/>
          <w:szCs w:val="28"/>
        </w:rPr>
      </w:pPr>
      <w:r>
        <w:rPr>
          <w:sz w:val="28"/>
          <w:szCs w:val="28"/>
        </w:rPr>
        <w:t>1. Поддерживать высокий уровень удовлетворения обращений  – сохранять ориентацию на результат, искать реальные решения даже в сложных ситуациях.</w:t>
      </w:r>
    </w:p>
    <w:p w14:paraId="653804B1">
      <w:pPr>
        <w:widowControl w:val="0"/>
        <w:spacing w:line="360" w:lineRule="auto"/>
        <w:ind w:firstLine="709"/>
        <w:jc w:val="both"/>
        <w:rPr>
          <w:sz w:val="28"/>
          <w:szCs w:val="28"/>
        </w:rPr>
      </w:pPr>
      <w:r>
        <w:rPr>
          <w:sz w:val="28"/>
          <w:szCs w:val="28"/>
        </w:rPr>
        <w:t xml:space="preserve"> 2. Анализировать оставшиеся случаи разъяснений и отказов – выявлять причины, по которым обращения не могут быть удовлетворены, улучшать информирование населения, корректировать внутренние инструкции. </w:t>
      </w:r>
    </w:p>
    <w:p w14:paraId="03A2C9E3">
      <w:pPr>
        <w:widowControl w:val="0"/>
        <w:spacing w:line="360" w:lineRule="auto"/>
        <w:ind w:firstLine="709"/>
        <w:jc w:val="both"/>
        <w:rPr>
          <w:sz w:val="28"/>
          <w:szCs w:val="28"/>
        </w:rPr>
      </w:pPr>
      <w:r>
        <w:rPr>
          <w:sz w:val="28"/>
          <w:szCs w:val="28"/>
        </w:rPr>
        <w:t>3. Постоянно совершенствовать работу с обращениями – внедрять новые технологии, повышать квалификацию персонала, усиливать межведомственную координацию</w:t>
      </w:r>
    </w:p>
    <w:p w14:paraId="16252D35">
      <w:pPr>
        <w:widowControl w:val="0"/>
        <w:spacing w:line="360" w:lineRule="auto"/>
        <w:ind w:firstLine="709"/>
        <w:jc w:val="both"/>
        <w:rPr>
          <w:sz w:val="28"/>
          <w:szCs w:val="28"/>
        </w:rPr>
      </w:pPr>
    </w:p>
    <w:p w14:paraId="3118EF31">
      <w:pPr>
        <w:widowControl w:val="0"/>
        <w:spacing w:line="360" w:lineRule="auto"/>
        <w:ind w:firstLine="709"/>
        <w:jc w:val="both"/>
        <w:rPr>
          <w:sz w:val="28"/>
          <w:szCs w:val="28"/>
        </w:rPr>
      </w:pPr>
      <w:r>
        <w:rPr>
          <w:sz w:val="28"/>
          <w:szCs w:val="28"/>
        </w:rPr>
        <w:t>.</w:t>
      </w:r>
    </w:p>
    <w:p w14:paraId="249CEC11">
      <w:pPr>
        <w:widowControl w:val="0"/>
        <w:spacing w:line="360" w:lineRule="auto"/>
        <w:jc w:val="center"/>
        <w:rPr>
          <w:sz w:val="28"/>
          <w:szCs w:val="28"/>
        </w:rPr>
      </w:pPr>
      <w:r>
        <w:rPr>
          <w:sz w:val="28"/>
          <w:szCs w:val="28"/>
        </w:rPr>
        <w:t>2.3. Разработка рекомендаций по совершенствованию работы с обращениями граждан в</w:t>
      </w:r>
      <w:r>
        <w:rPr>
          <w:rFonts w:hint="default"/>
          <w:sz w:val="28"/>
          <w:szCs w:val="28"/>
          <w:lang w:val="ru-RU"/>
        </w:rPr>
        <w:t xml:space="preserve"> администрации</w:t>
      </w:r>
      <w:r>
        <w:rPr>
          <w:sz w:val="28"/>
          <w:szCs w:val="28"/>
        </w:rPr>
        <w:t xml:space="preserve"> Адагумского сельского поселения</w:t>
      </w:r>
    </w:p>
    <w:p w14:paraId="331903AC">
      <w:pPr>
        <w:widowControl w:val="0"/>
        <w:spacing w:line="360" w:lineRule="auto"/>
        <w:ind w:firstLine="709"/>
        <w:jc w:val="both"/>
        <w:rPr>
          <w:sz w:val="28"/>
          <w:szCs w:val="28"/>
        </w:rPr>
      </w:pPr>
    </w:p>
    <w:p w14:paraId="61AE9980">
      <w:pPr>
        <w:widowControl w:val="0"/>
        <w:spacing w:line="360" w:lineRule="auto"/>
        <w:ind w:firstLine="709"/>
        <w:jc w:val="both"/>
        <w:rPr>
          <w:sz w:val="28"/>
          <w:szCs w:val="28"/>
        </w:rPr>
      </w:pPr>
      <w:r>
        <w:rPr>
          <w:sz w:val="28"/>
          <w:szCs w:val="28"/>
        </w:rPr>
        <w:t>Детальный анализ динамики итогов рассмотрения обращений в Администрации Адагумского сельского поселения свидетельствует о значительном прогрессе: почти все обращения удовлетворяются, минимальное число разъяснений и отказов, все обращения рассматриваются своевременно. Это отражает высокий уровень эффективности, ответственности и открытости администрации, а также растущее доверие и удовлетворённость граждан результатами её работы, хотя существуют и проблемные зоны. Для решения проблем предложены рекомендаций по совершенствованию работы с обращениями граждан в Адагумского сельского поселения:</w:t>
      </w:r>
    </w:p>
    <w:p w14:paraId="0243B04D">
      <w:pPr>
        <w:widowControl w:val="0"/>
        <w:spacing w:line="360" w:lineRule="auto"/>
        <w:ind w:firstLine="709"/>
        <w:jc w:val="both"/>
        <w:rPr>
          <w:sz w:val="28"/>
          <w:szCs w:val="28"/>
        </w:rPr>
      </w:pPr>
      <w:r>
        <w:rPr>
          <w:sz w:val="28"/>
          <w:szCs w:val="28"/>
        </w:rPr>
        <w:t>1. Развивать электронные сервисы – внедрять удобные онлайн-формы, мобильные приложения, электронные очереди. Проводить обучение и информирование граждан о возможностях электронного обращения.</w:t>
      </w:r>
    </w:p>
    <w:p w14:paraId="79CF238E">
      <w:pPr>
        <w:widowControl w:val="0"/>
        <w:spacing w:line="360" w:lineRule="auto"/>
        <w:ind w:firstLine="709"/>
        <w:jc w:val="both"/>
        <w:rPr>
          <w:sz w:val="28"/>
          <w:szCs w:val="28"/>
        </w:rPr>
      </w:pPr>
      <w:r>
        <w:rPr>
          <w:sz w:val="28"/>
          <w:szCs w:val="28"/>
        </w:rPr>
        <w:t>1.1. Внедрение удобных онлайн-форм для обращений – разработать простые и интуитивно понятные формы на официальном сайте администрации, позволяющие быстро подать обращение по разным темам (ЖКХ, земля, соцподдержка и др.). Формы должны предусматривать обязательные поля (ФИО, адрес, тема обращения, контакт для обратной связи), возможность прикреплять документы и фото.  Удобство для граждан, рост числа электронных обращений, сокращение бумажного документооборота.</w:t>
      </w:r>
    </w:p>
    <w:p w14:paraId="1A93F786">
      <w:pPr>
        <w:widowControl w:val="0"/>
        <w:spacing w:line="360" w:lineRule="auto"/>
        <w:ind w:firstLine="709"/>
        <w:jc w:val="both"/>
        <w:rPr>
          <w:sz w:val="28"/>
          <w:szCs w:val="28"/>
        </w:rPr>
      </w:pPr>
      <w:r>
        <w:rPr>
          <w:sz w:val="28"/>
          <w:szCs w:val="28"/>
        </w:rPr>
        <w:t>1.2. Внедрение мобильного приложения – разработка приложения для смартфонов (Android/iOS), позволяющего подавать обращения, следить за их статусом, получать уведомления. Интерфейс должен быть максимально простым, с возможностью авторизации через госуслуги, push-уведомлениями, разделом «частые вопросы». Привлечение молодёжи и занятых граждан, повышение оперативности коммуникации.</w:t>
      </w:r>
    </w:p>
    <w:p w14:paraId="398BA0AE">
      <w:pPr>
        <w:widowControl w:val="0"/>
        <w:spacing w:line="360" w:lineRule="auto"/>
        <w:ind w:firstLine="709"/>
        <w:jc w:val="both"/>
        <w:rPr>
          <w:sz w:val="28"/>
          <w:szCs w:val="28"/>
        </w:rPr>
      </w:pPr>
      <w:r>
        <w:rPr>
          <w:sz w:val="28"/>
          <w:szCs w:val="28"/>
        </w:rPr>
        <w:t>1.3. Электронная очередь  – внедрение системы онлайн-записи на приём к специалистам администрации. Жители выбирают удобное время посещения, получают подтверждение по SMS или email, могут отменить или перенести запись. Сокращение очередей, равномерная загрузка сотрудников, повышение комфорта людей.</w:t>
      </w:r>
    </w:p>
    <w:p w14:paraId="3C9FF440">
      <w:pPr>
        <w:widowControl w:val="0"/>
        <w:spacing w:line="360" w:lineRule="auto"/>
        <w:ind w:firstLine="709"/>
        <w:jc w:val="both"/>
        <w:rPr>
          <w:sz w:val="28"/>
          <w:szCs w:val="28"/>
        </w:rPr>
      </w:pPr>
      <w:r>
        <w:rPr>
          <w:sz w:val="28"/>
          <w:szCs w:val="28"/>
        </w:rPr>
        <w:t>1.4. Обучение граждан  – организация бесплатных мастер-классов, лекций, публикация видеоруководств по использованию электронных сервисов. Обучение проводить в ДК, библиотеках, школах, а также онлайн. Материалы должны быть доступны на сайте, в соцсетях, печатные инструкции — в МФЦ, почте, магазинах. Вовлечение всех возрастных групп, снижение цифрового неравенства.</w:t>
      </w:r>
    </w:p>
    <w:p w14:paraId="5F6A0833">
      <w:pPr>
        <w:widowControl w:val="0"/>
        <w:spacing w:line="360" w:lineRule="auto"/>
        <w:ind w:firstLine="709"/>
        <w:jc w:val="both"/>
        <w:rPr>
          <w:sz w:val="28"/>
          <w:szCs w:val="28"/>
        </w:rPr>
      </w:pPr>
      <w:r>
        <w:rPr>
          <w:sz w:val="28"/>
          <w:szCs w:val="28"/>
        </w:rPr>
        <w:t>1.5. Информирование о возможностях – проведение широкой информационной кампании по возможностям электронного обращения. Использование афиш, листовок, объявлений, публикаций в местной прессе и соцсетях, рассылка по домам. Рост осведомлённости, увеличение числа обращений в электронном виде.</w:t>
      </w:r>
    </w:p>
    <w:p w14:paraId="01C97B47">
      <w:pPr>
        <w:widowControl w:val="0"/>
        <w:spacing w:line="360" w:lineRule="auto"/>
        <w:ind w:firstLine="709"/>
        <w:jc w:val="both"/>
        <w:rPr>
          <w:sz w:val="28"/>
          <w:szCs w:val="28"/>
        </w:rPr>
      </w:pPr>
      <w:r>
        <w:rPr>
          <w:sz w:val="28"/>
          <w:szCs w:val="28"/>
        </w:rPr>
        <w:t>2. Повышать качество</w:t>
      </w:r>
      <w:r>
        <w:rPr>
          <w:rFonts w:hint="default"/>
          <w:sz w:val="28"/>
          <w:szCs w:val="28"/>
          <w:lang w:val="ru-RU"/>
        </w:rPr>
        <w:t xml:space="preserve"> </w:t>
      </w:r>
      <w:r>
        <w:rPr>
          <w:sz w:val="28"/>
          <w:szCs w:val="28"/>
        </w:rPr>
        <w:t>устной коммуникации</w:t>
      </w:r>
      <w:r>
        <w:rPr>
          <w:rFonts w:hint="default"/>
          <w:sz w:val="28"/>
          <w:szCs w:val="28"/>
          <w:lang w:val="ru-RU"/>
        </w:rPr>
        <w:t xml:space="preserve"> на ряду с письменной</w:t>
      </w:r>
      <w:r>
        <w:rPr>
          <w:sz w:val="28"/>
          <w:szCs w:val="28"/>
        </w:rPr>
        <w:t xml:space="preserve"> – стандартизировать ответы, делать их более подробными и мотивированными. Проводить дополнительные личные приёмы, выездные встречи.</w:t>
      </w:r>
    </w:p>
    <w:p w14:paraId="298AF1BD">
      <w:pPr>
        <w:widowControl w:val="0"/>
        <w:spacing w:line="360" w:lineRule="auto"/>
        <w:ind w:firstLine="709"/>
        <w:jc w:val="both"/>
        <w:rPr>
          <w:sz w:val="28"/>
          <w:szCs w:val="28"/>
        </w:rPr>
      </w:pPr>
      <w:r>
        <w:rPr>
          <w:sz w:val="28"/>
          <w:szCs w:val="28"/>
        </w:rPr>
        <w:t>2.1. Стандартизация ответов  – внедрить шаблоны для типовых ответов, чтобы исключить формализм и сделать ответы понятнее. Ответы должны содержать суть проблемы, обоснование решения, ссылки на нормативные документы, рекомендации по дальнейшим действиям. Повышение доверия, снижение повторных обращений.</w:t>
      </w:r>
    </w:p>
    <w:p w14:paraId="5268BA2D">
      <w:pPr>
        <w:widowControl w:val="0"/>
        <w:spacing w:line="360" w:lineRule="auto"/>
        <w:ind w:firstLine="709"/>
        <w:jc w:val="both"/>
        <w:rPr>
          <w:sz w:val="28"/>
          <w:szCs w:val="28"/>
        </w:rPr>
      </w:pPr>
      <w:r>
        <w:rPr>
          <w:sz w:val="28"/>
          <w:szCs w:val="28"/>
        </w:rPr>
        <w:t>2.2. Подробность и мотивированность  – каждый ответ должен быть разъясняющим, с примерами, если нужно. Объяснять, какие действия были предприняты, почему принято то или иное решение, что делать дальше, если заявитель не согласен. Снижение непонимания и конфликтов.</w:t>
      </w:r>
    </w:p>
    <w:p w14:paraId="16BB2B04">
      <w:pPr>
        <w:widowControl w:val="0"/>
        <w:spacing w:line="360" w:lineRule="auto"/>
        <w:ind w:firstLine="709"/>
        <w:jc w:val="both"/>
        <w:rPr>
          <w:sz w:val="28"/>
          <w:szCs w:val="28"/>
        </w:rPr>
      </w:pPr>
      <w:r>
        <w:rPr>
          <w:sz w:val="28"/>
          <w:szCs w:val="28"/>
        </w:rPr>
        <w:t>2.3. Организация дополнительных приёмов – регулярно проводить личные приёмы граждан руководством и специалистами. Использовать график приёмов, выездные приёмы в отдалённых населённых пунктах, тематические приёмы по проблемным вопросам. Улучшение доступности, прямое взаимодействие с жителями.</w:t>
      </w:r>
    </w:p>
    <w:p w14:paraId="256DE3B0">
      <w:pPr>
        <w:widowControl w:val="0"/>
        <w:spacing w:line="360" w:lineRule="auto"/>
        <w:ind w:firstLine="709"/>
        <w:jc w:val="both"/>
        <w:rPr>
          <w:sz w:val="28"/>
          <w:szCs w:val="28"/>
        </w:rPr>
      </w:pPr>
      <w:r>
        <w:rPr>
          <w:sz w:val="28"/>
          <w:szCs w:val="28"/>
        </w:rPr>
        <w:t>2.4. Выездные встречи  – организация встреч с жителями на местах (например, во дворах, в ДК). Заранее анонсировать встречи, собирать вопросы, приглашать профильных специалистов. Повышение открытости власти, оперативное выявление проблем.</w:t>
      </w:r>
    </w:p>
    <w:p w14:paraId="03C4A95D">
      <w:pPr>
        <w:widowControl w:val="0"/>
        <w:spacing w:line="360" w:lineRule="auto"/>
        <w:ind w:firstLine="709"/>
        <w:jc w:val="both"/>
        <w:rPr>
          <w:sz w:val="28"/>
          <w:szCs w:val="28"/>
        </w:rPr>
      </w:pPr>
      <w:r>
        <w:rPr>
          <w:sz w:val="28"/>
          <w:szCs w:val="28"/>
        </w:rPr>
        <w:t>3. Анализировать коллективные обращения – оперативно выявлять и решать системные проблемы, проводя встречи с инициативными группами. Публиковать планы и отчёты по решению типовых проблем.</w:t>
      </w:r>
    </w:p>
    <w:p w14:paraId="2AA200C5">
      <w:pPr>
        <w:widowControl w:val="0"/>
        <w:spacing w:line="360" w:lineRule="auto"/>
        <w:ind w:firstLine="709"/>
        <w:jc w:val="both"/>
        <w:rPr>
          <w:sz w:val="28"/>
          <w:szCs w:val="28"/>
        </w:rPr>
      </w:pPr>
      <w:r>
        <w:rPr>
          <w:sz w:val="28"/>
          <w:szCs w:val="28"/>
        </w:rPr>
        <w:t>3.1. Оперативный мониторинг – вести отдельный журнал коллективных обращений, регулярно анализировать темы и динамику. Использовать электронные таблицы, выделять обращения, затрагивающие интересы большого числа жителей. Выявление системных проблем, приоритизация их решения.</w:t>
      </w:r>
    </w:p>
    <w:p w14:paraId="240450F2">
      <w:pPr>
        <w:widowControl w:val="0"/>
        <w:spacing w:line="360" w:lineRule="auto"/>
        <w:ind w:firstLine="709"/>
        <w:jc w:val="both"/>
        <w:rPr>
          <w:sz w:val="28"/>
          <w:szCs w:val="28"/>
        </w:rPr>
      </w:pPr>
      <w:r>
        <w:rPr>
          <w:sz w:val="28"/>
          <w:szCs w:val="28"/>
        </w:rPr>
        <w:t>3.2 Встречи с инициативными группами – при поступлении коллективных обращений организовывать встречи с представителями инициативных групп. Вовлекать представителей администрации, профильных специалистов, обсуждать пути решения, разъяснять позицию администрации. Снижение социальной напряжённости, вовлечение граждан в решение вопросов.</w:t>
      </w:r>
    </w:p>
    <w:p w14:paraId="54A22369">
      <w:pPr>
        <w:widowControl w:val="0"/>
        <w:spacing w:line="360" w:lineRule="auto"/>
        <w:ind w:firstLine="709"/>
        <w:jc w:val="both"/>
        <w:rPr>
          <w:sz w:val="28"/>
          <w:szCs w:val="28"/>
        </w:rPr>
      </w:pPr>
      <w:r>
        <w:rPr>
          <w:sz w:val="28"/>
          <w:szCs w:val="28"/>
        </w:rPr>
        <w:t>3.3. Публикация планов и открыто информировать жителей о планах решения проблем, возникших по коллективным обращениям, и о ходе их выполнения. Размещать отчёты на сайте, в соцсетях, на информационных стендах. Прозрачность, укрепление доверия.</w:t>
      </w:r>
    </w:p>
    <w:p w14:paraId="6B3568A1">
      <w:pPr>
        <w:widowControl w:val="0"/>
        <w:spacing w:line="360" w:lineRule="auto"/>
        <w:ind w:firstLine="709"/>
        <w:jc w:val="both"/>
        <w:rPr>
          <w:sz w:val="28"/>
          <w:szCs w:val="28"/>
        </w:rPr>
      </w:pPr>
      <w:r>
        <w:rPr>
          <w:sz w:val="28"/>
          <w:szCs w:val="28"/>
        </w:rPr>
        <w:t>4. Повышать прозрачность и открытость – регулярно публиковать статистику, отчёты, разъяснения по обращениям. Внедрять опросы удовлетворённости и обратную связь.</w:t>
      </w:r>
    </w:p>
    <w:p w14:paraId="7AFBE17F">
      <w:pPr>
        <w:widowControl w:val="0"/>
        <w:spacing w:line="360" w:lineRule="auto"/>
        <w:ind w:firstLine="709"/>
        <w:jc w:val="both"/>
        <w:rPr>
          <w:sz w:val="28"/>
          <w:szCs w:val="28"/>
        </w:rPr>
      </w:pPr>
      <w:r>
        <w:rPr>
          <w:sz w:val="28"/>
          <w:szCs w:val="28"/>
        </w:rPr>
        <w:t>4.1. Регулярная публикация статистики – готовить ежеквартальные/ежемесячные отчёты по обращениям: сколько поступило, какие темы лидируют, сколько решено. Публикация на сайте, в местной газете, на досках объявлений. Осведомлённость жителей, формирование открытого имиджа администрации.</w:t>
      </w:r>
    </w:p>
    <w:p w14:paraId="2C06AC77">
      <w:pPr>
        <w:widowControl w:val="0"/>
        <w:spacing w:line="360" w:lineRule="auto"/>
        <w:ind w:firstLine="709"/>
        <w:jc w:val="both"/>
        <w:rPr>
          <w:sz w:val="28"/>
          <w:szCs w:val="28"/>
        </w:rPr>
      </w:pPr>
      <w:r>
        <w:rPr>
          <w:sz w:val="28"/>
          <w:szCs w:val="28"/>
        </w:rPr>
        <w:t>4.2 Разъяснения по обращениям – публиковать ответы на частые вопросы, разъяснения по законодательству и процедурам рассмотрения обращений. Размещать в «Часто задаваемых вопросах» на сайте, распространять брошюры. Снижение количества дублирующихся и необоснованных обращений.</w:t>
      </w:r>
    </w:p>
    <w:p w14:paraId="1713174B">
      <w:pPr>
        <w:widowControl w:val="0"/>
        <w:spacing w:line="360" w:lineRule="auto"/>
        <w:ind w:firstLine="709"/>
        <w:jc w:val="both"/>
        <w:rPr>
          <w:sz w:val="28"/>
          <w:szCs w:val="28"/>
        </w:rPr>
      </w:pPr>
      <w:r>
        <w:rPr>
          <w:sz w:val="28"/>
          <w:szCs w:val="28"/>
        </w:rPr>
        <w:t>4.3. Опросы удовлетворённости – разрабатывать и проводить опросы среди граждан об их удовлетворённости рассмотрением обращений и качеством услуг. Использовать бумажные анкеты, онлайн-опросы, QR-коды для быстрого доступа. Получение обратной связи, выявление слабых мест.</w:t>
      </w:r>
    </w:p>
    <w:p w14:paraId="5271455A">
      <w:pPr>
        <w:widowControl w:val="0"/>
        <w:spacing w:line="360" w:lineRule="auto"/>
        <w:ind w:firstLine="709"/>
        <w:jc w:val="both"/>
        <w:rPr>
          <w:sz w:val="28"/>
          <w:szCs w:val="28"/>
        </w:rPr>
      </w:pPr>
      <w:r>
        <w:rPr>
          <w:sz w:val="28"/>
          <w:szCs w:val="28"/>
        </w:rPr>
        <w:t xml:space="preserve">4.4. Система обратной связи – внедрить каналы для обратной связи: горячая линия, </w:t>
      </w:r>
      <w:r>
        <w:rPr>
          <w:sz w:val="28"/>
          <w:szCs w:val="28"/>
          <w:lang w:val="en-US"/>
        </w:rPr>
        <w:t>MAX</w:t>
      </w:r>
      <w:r>
        <w:rPr>
          <w:sz w:val="28"/>
          <w:szCs w:val="28"/>
        </w:rPr>
        <w:t>/Telegram, ящики для писем. Оперативно реагировать на сигналы от жителей, давать персонализированные ответы. Укрепление взаимного доверия, повышение оперативности реагирования.</w:t>
      </w:r>
    </w:p>
    <w:p w14:paraId="5E7E74DF">
      <w:pPr>
        <w:widowControl w:val="0"/>
        <w:spacing w:line="360" w:lineRule="auto"/>
        <w:ind w:firstLine="709"/>
        <w:jc w:val="both"/>
        <w:rPr>
          <w:sz w:val="28"/>
          <w:szCs w:val="28"/>
        </w:rPr>
      </w:pPr>
      <w:r>
        <w:rPr>
          <w:sz w:val="28"/>
          <w:szCs w:val="28"/>
        </w:rPr>
        <w:t>5. Повышать квалификацию сотрудников – обучать сотрудников работе с обращениями, коммуникации с жителями, особенностям электронного документооборота.</w:t>
      </w:r>
    </w:p>
    <w:p w14:paraId="34566D6C">
      <w:pPr>
        <w:widowControl w:val="0"/>
        <w:spacing w:line="360" w:lineRule="auto"/>
        <w:ind w:firstLine="709"/>
        <w:jc w:val="both"/>
        <w:rPr>
          <w:sz w:val="28"/>
          <w:szCs w:val="28"/>
        </w:rPr>
      </w:pPr>
      <w:r>
        <w:rPr>
          <w:sz w:val="28"/>
          <w:szCs w:val="28"/>
        </w:rPr>
        <w:t>5.1 Обучение работе с обращениями  – проводить регулярные тренинги по деловой переписке, этике общения, управлению конфликтами. Приглашать профессиональных тренеров, организовывать внутренние семинары, использовать онлайн-курсы. Профессионализм сотрудников, единые стандарты работы.</w:t>
      </w:r>
    </w:p>
    <w:p w14:paraId="72B09CFA">
      <w:pPr>
        <w:widowControl w:val="0"/>
        <w:spacing w:line="360" w:lineRule="auto"/>
        <w:ind w:firstLine="709"/>
        <w:jc w:val="both"/>
        <w:rPr>
          <w:sz w:val="28"/>
          <w:szCs w:val="28"/>
        </w:rPr>
      </w:pPr>
      <w:r>
        <w:rPr>
          <w:sz w:val="28"/>
          <w:szCs w:val="28"/>
        </w:rPr>
        <w:t>5.2 Обучение электронному документообороту  – обучить персонал работе с электронными платформами, базами данных, системами учёта обращений. Практические занятия, методические материалы, контроль усвоения знаний. Снижение ошибок, повышение скорости обработки обращений.</w:t>
      </w:r>
    </w:p>
    <w:p w14:paraId="7C830D5D">
      <w:pPr>
        <w:widowControl w:val="0"/>
        <w:spacing w:line="360" w:lineRule="auto"/>
        <w:ind w:firstLine="709"/>
        <w:jc w:val="both"/>
        <w:rPr>
          <w:sz w:val="28"/>
          <w:szCs w:val="28"/>
        </w:rPr>
      </w:pPr>
      <w:r>
        <w:rPr>
          <w:sz w:val="28"/>
          <w:szCs w:val="28"/>
        </w:rPr>
        <w:t>5.3 Совершенствование коммуникаций  – тенинги по эффективному устному и письменному взаимодействию с жителями. Ролевые игры, анализ реальных кейсов, модерация конфликтных ситуаций. Улучшение качества обслуживания, рост удовлетворённости граждан.</w:t>
      </w:r>
    </w:p>
    <w:p w14:paraId="4AA4B460">
      <w:pPr>
        <w:widowControl w:val="0"/>
        <w:spacing w:line="360" w:lineRule="auto"/>
        <w:ind w:firstLine="709"/>
        <w:jc w:val="both"/>
        <w:rPr>
          <w:sz w:val="28"/>
          <w:szCs w:val="28"/>
        </w:rPr>
      </w:pPr>
      <w:r>
        <w:rPr>
          <w:sz w:val="28"/>
          <w:szCs w:val="28"/>
        </w:rPr>
        <w:t>5.4 Обмен опытом  – организовать систематический обмен опытом между сотрудниками, проведение разборов сложных случаев. Внутренние совещания, обмен лучшими практиками, стажировки в других муниципалитетах. Повышение эффективности, внедрение инноваций.</w:t>
      </w:r>
    </w:p>
    <w:p w14:paraId="2BA8B000">
      <w:pPr>
        <w:widowControl w:val="0"/>
        <w:spacing w:line="360" w:lineRule="auto"/>
        <w:ind w:firstLine="709"/>
        <w:jc w:val="both"/>
        <w:rPr>
          <w:sz w:val="28"/>
          <w:szCs w:val="28"/>
        </w:rPr>
      </w:pPr>
      <w:r>
        <w:rPr>
          <w:sz w:val="28"/>
          <w:szCs w:val="28"/>
        </w:rPr>
        <w:t>5.5 Оценка работы и мотивация  – ввести систему оценки результативности работы с обращениями, поощрение лучших сотрудников. Регулярные отчёты, внутренние конкурсы, премирование, публичное признание заслуг. Повышение мотивации, формирование ответственного отношения.</w:t>
      </w:r>
    </w:p>
    <w:p w14:paraId="0174C3C6">
      <w:pPr>
        <w:widowControl w:val="0"/>
        <w:spacing w:line="360" w:lineRule="auto"/>
        <w:ind w:firstLine="709"/>
        <w:jc w:val="both"/>
        <w:rPr>
          <w:sz w:val="28"/>
          <w:szCs w:val="28"/>
        </w:rPr>
      </w:pPr>
    </w:p>
    <w:p w14:paraId="6BDAFC2A">
      <w:pPr>
        <w:widowControl w:val="0"/>
        <w:spacing w:line="360" w:lineRule="auto"/>
        <w:ind w:firstLine="709"/>
        <w:jc w:val="both"/>
        <w:rPr>
          <w:sz w:val="28"/>
          <w:szCs w:val="28"/>
        </w:rPr>
      </w:pPr>
    </w:p>
    <w:p w14:paraId="7A79ED82">
      <w:pPr>
        <w:widowControl w:val="0"/>
        <w:spacing w:line="360" w:lineRule="auto"/>
        <w:ind w:firstLine="709"/>
        <w:jc w:val="both"/>
        <w:rPr>
          <w:sz w:val="28"/>
          <w:szCs w:val="28"/>
        </w:rPr>
      </w:pPr>
    </w:p>
    <w:p w14:paraId="44E01F2C">
      <w:pPr>
        <w:widowControl w:val="0"/>
        <w:spacing w:line="360" w:lineRule="auto"/>
        <w:ind w:firstLine="709"/>
        <w:jc w:val="both"/>
        <w:rPr>
          <w:sz w:val="28"/>
          <w:szCs w:val="28"/>
        </w:rPr>
      </w:pPr>
    </w:p>
    <w:p w14:paraId="0E4A9593">
      <w:pPr>
        <w:widowControl w:val="0"/>
        <w:spacing w:line="360" w:lineRule="auto"/>
        <w:ind w:firstLine="709"/>
        <w:jc w:val="both"/>
        <w:rPr>
          <w:sz w:val="28"/>
          <w:szCs w:val="28"/>
        </w:rPr>
      </w:pPr>
    </w:p>
    <w:p w14:paraId="348B9768">
      <w:pPr>
        <w:widowControl w:val="0"/>
        <w:spacing w:line="360" w:lineRule="auto"/>
        <w:ind w:firstLine="709"/>
        <w:jc w:val="both"/>
        <w:rPr>
          <w:sz w:val="28"/>
          <w:szCs w:val="28"/>
        </w:rPr>
      </w:pPr>
    </w:p>
    <w:p w14:paraId="3C490572">
      <w:pPr>
        <w:widowControl w:val="0"/>
        <w:spacing w:line="360" w:lineRule="auto"/>
        <w:ind w:firstLine="709"/>
        <w:jc w:val="both"/>
        <w:rPr>
          <w:sz w:val="28"/>
          <w:szCs w:val="28"/>
        </w:rPr>
      </w:pPr>
    </w:p>
    <w:p w14:paraId="3260FC27">
      <w:pPr>
        <w:widowControl w:val="0"/>
        <w:spacing w:line="360" w:lineRule="auto"/>
        <w:ind w:firstLine="709"/>
        <w:jc w:val="both"/>
        <w:rPr>
          <w:sz w:val="28"/>
          <w:szCs w:val="28"/>
        </w:rPr>
      </w:pPr>
    </w:p>
    <w:p w14:paraId="2C4F2F15">
      <w:pPr>
        <w:widowControl w:val="0"/>
        <w:spacing w:line="360" w:lineRule="auto"/>
        <w:ind w:firstLine="709"/>
        <w:jc w:val="both"/>
        <w:rPr>
          <w:sz w:val="28"/>
          <w:szCs w:val="28"/>
        </w:rPr>
      </w:pPr>
    </w:p>
    <w:p w14:paraId="229106B3">
      <w:pPr>
        <w:widowControl w:val="0"/>
        <w:spacing w:line="360" w:lineRule="auto"/>
        <w:ind w:firstLine="709"/>
        <w:jc w:val="both"/>
        <w:rPr>
          <w:sz w:val="28"/>
          <w:szCs w:val="28"/>
        </w:rPr>
      </w:pPr>
    </w:p>
    <w:p w14:paraId="29992DA4">
      <w:pPr>
        <w:widowControl w:val="0"/>
        <w:spacing w:line="360" w:lineRule="auto"/>
        <w:ind w:firstLine="709"/>
        <w:jc w:val="both"/>
        <w:rPr>
          <w:sz w:val="28"/>
          <w:szCs w:val="28"/>
        </w:rPr>
      </w:pPr>
    </w:p>
    <w:p w14:paraId="76B2C904">
      <w:pPr>
        <w:widowControl w:val="0"/>
        <w:spacing w:line="360" w:lineRule="auto"/>
        <w:ind w:firstLine="709"/>
        <w:jc w:val="both"/>
        <w:rPr>
          <w:sz w:val="28"/>
          <w:szCs w:val="28"/>
        </w:rPr>
      </w:pPr>
    </w:p>
    <w:p w14:paraId="2409F055">
      <w:pPr>
        <w:widowControl w:val="0"/>
        <w:spacing w:line="360" w:lineRule="auto"/>
        <w:ind w:firstLine="709"/>
        <w:jc w:val="both"/>
        <w:rPr>
          <w:sz w:val="28"/>
          <w:szCs w:val="28"/>
        </w:rPr>
      </w:pPr>
    </w:p>
    <w:p w14:paraId="0832EBE4">
      <w:pPr>
        <w:widowControl w:val="0"/>
        <w:spacing w:line="360" w:lineRule="auto"/>
        <w:ind w:firstLine="709"/>
        <w:jc w:val="both"/>
        <w:rPr>
          <w:sz w:val="28"/>
          <w:szCs w:val="28"/>
        </w:rPr>
      </w:pPr>
    </w:p>
    <w:p w14:paraId="0E2F4D78">
      <w:pPr>
        <w:widowControl w:val="0"/>
        <w:spacing w:line="360" w:lineRule="auto"/>
        <w:ind w:firstLine="709"/>
        <w:jc w:val="both"/>
        <w:rPr>
          <w:sz w:val="28"/>
          <w:szCs w:val="28"/>
        </w:rPr>
      </w:pPr>
    </w:p>
    <w:p w14:paraId="63589B5D">
      <w:pPr>
        <w:widowControl w:val="0"/>
        <w:spacing w:line="360" w:lineRule="auto"/>
        <w:ind w:firstLine="709"/>
        <w:jc w:val="both"/>
        <w:rPr>
          <w:sz w:val="28"/>
          <w:szCs w:val="28"/>
        </w:rPr>
      </w:pPr>
    </w:p>
    <w:p w14:paraId="73C125AF">
      <w:pPr>
        <w:widowControl w:val="0"/>
        <w:spacing w:line="360" w:lineRule="auto"/>
        <w:ind w:firstLine="709"/>
        <w:jc w:val="both"/>
        <w:rPr>
          <w:sz w:val="28"/>
          <w:szCs w:val="28"/>
        </w:rPr>
      </w:pPr>
    </w:p>
    <w:p w14:paraId="3320A53B">
      <w:pPr>
        <w:widowControl w:val="0"/>
        <w:spacing w:line="360" w:lineRule="auto"/>
        <w:ind w:firstLine="709"/>
        <w:jc w:val="both"/>
        <w:rPr>
          <w:sz w:val="28"/>
          <w:szCs w:val="28"/>
        </w:rPr>
      </w:pPr>
    </w:p>
    <w:p w14:paraId="77873940">
      <w:pPr>
        <w:widowControl w:val="0"/>
        <w:spacing w:line="360" w:lineRule="auto"/>
        <w:jc w:val="center"/>
        <w:rPr>
          <w:sz w:val="28"/>
          <w:szCs w:val="28"/>
        </w:rPr>
      </w:pPr>
      <w:r>
        <w:rPr>
          <w:sz w:val="28"/>
          <w:szCs w:val="28"/>
        </w:rPr>
        <w:t>Выводы по главе 2</w:t>
      </w:r>
    </w:p>
    <w:p w14:paraId="19AC408B">
      <w:pPr>
        <w:widowControl w:val="0"/>
        <w:spacing w:line="360" w:lineRule="auto"/>
        <w:jc w:val="center"/>
        <w:rPr>
          <w:sz w:val="28"/>
          <w:szCs w:val="28"/>
        </w:rPr>
      </w:pPr>
    </w:p>
    <w:p w14:paraId="0034CFEB">
      <w:pPr>
        <w:widowControl w:val="0"/>
        <w:spacing w:line="360" w:lineRule="auto"/>
        <w:ind w:firstLine="709"/>
        <w:jc w:val="both"/>
        <w:rPr>
          <w:sz w:val="28"/>
          <w:szCs w:val="28"/>
        </w:rPr>
      </w:pPr>
      <w:r>
        <w:rPr>
          <w:sz w:val="28"/>
          <w:szCs w:val="28"/>
        </w:rPr>
        <w:t xml:space="preserve">Детальный анализ динамики обращений в Администрацию Адагумского сельского поселения показывает, что граждане становятся активнее и более требовательными к качеству управления. Увеличение числа письменных и электронных обращений, а также рост числа личных приёмов свидетельствует о доверии к администрации и желании решать вопросы цивилизованно.  </w:t>
      </w:r>
    </w:p>
    <w:p w14:paraId="05191F6D">
      <w:pPr>
        <w:widowControl w:val="0"/>
        <w:spacing w:line="360" w:lineRule="auto"/>
        <w:ind w:firstLine="709"/>
        <w:jc w:val="both"/>
        <w:rPr>
          <w:sz w:val="28"/>
          <w:szCs w:val="28"/>
        </w:rPr>
      </w:pPr>
      <w:r>
        <w:rPr>
          <w:sz w:val="28"/>
          <w:szCs w:val="28"/>
        </w:rPr>
        <w:t>В результате проведенного анализа динамики рассмотрения обращений, поступивших в администрацию Адагумского сельского поселения Крымского муниципального района Краснодарского края за 2022-2024 г. видно, рост числа обращений, что свидетельствует о повышении гражданской активности населения. Увеличение доверия к администрации как к институту, способному решать проблемы, улучшении доступности способов обращения (электронные сервисы, личные приёмы, горячая линия).</w:t>
      </w:r>
    </w:p>
    <w:p w14:paraId="2FD73CCA">
      <w:pPr>
        <w:widowControl w:val="0"/>
        <w:spacing w:line="360" w:lineRule="auto"/>
        <w:ind w:firstLine="709"/>
        <w:jc w:val="both"/>
        <w:rPr>
          <w:sz w:val="28"/>
          <w:szCs w:val="28"/>
        </w:rPr>
      </w:pPr>
      <w:r>
        <w:rPr>
          <w:sz w:val="28"/>
          <w:szCs w:val="28"/>
        </w:rPr>
        <w:t xml:space="preserve">Возможное появление новых проблем или изменений в жизни поселения, требующих внимания органов МСУ. </w:t>
      </w:r>
    </w:p>
    <w:p w14:paraId="6F43EF54">
      <w:pPr>
        <w:widowControl w:val="0"/>
        <w:spacing w:line="360" w:lineRule="auto"/>
        <w:ind w:firstLine="709"/>
        <w:jc w:val="both"/>
        <w:rPr>
          <w:sz w:val="28"/>
          <w:szCs w:val="28"/>
        </w:rPr>
      </w:pPr>
      <w:r>
        <w:rPr>
          <w:sz w:val="28"/>
          <w:szCs w:val="28"/>
        </w:rPr>
        <w:t>Администрация работает с растущим потоком обращений, что требует постоянного совершенствования организации работы и увеличения ресурсов для обслуживания жителей.</w:t>
      </w:r>
    </w:p>
    <w:p w14:paraId="1C414A4A">
      <w:pPr>
        <w:widowControl w:val="0"/>
        <w:spacing w:line="360" w:lineRule="auto"/>
        <w:ind w:firstLine="709"/>
        <w:jc w:val="both"/>
        <w:rPr>
          <w:sz w:val="28"/>
          <w:szCs w:val="28"/>
        </w:rPr>
      </w:pPr>
      <w:r>
        <w:rPr>
          <w:sz w:val="28"/>
          <w:szCs w:val="28"/>
        </w:rPr>
        <w:t xml:space="preserve">Удовлетворено в 2022 г.: 1965 обращений (73,76% от всех поступивших), 2023 г.: 2593 (88,86%, +628), 2024 г.: 2956 (95,73%, +363). Удовлетворённые обращения — это случаи, когда администрация не просто рассмотрела вопрос, но приняла конкретные меры по решению проблемы: устранила нарушение, выполнила просьбу, реализовала инициативу. Рост процента удовлетворённых обращений означает, что администрация становится более результативной, реже ограничивается формальными ответами, чаще реально помогает гражданам. Такая динамика свидетельствует о повышении компетентности сотрудников, лучшем межведомственном взаимодействии, более активном реагировании на нужды населения. Причины роста – повышение профессионализма и мотивации сотрудников. Оптимизация процессов работы с обращениями, внедрение новых технологий и стандартов. Усиление контроля со стороны руководства за качеством и сроками исполнения. </w:t>
      </w:r>
    </w:p>
    <w:p w14:paraId="0FCBAFCF">
      <w:pPr>
        <w:widowControl w:val="0"/>
        <w:spacing w:line="360" w:lineRule="auto"/>
        <w:ind w:firstLine="709"/>
        <w:jc w:val="both"/>
        <w:rPr>
          <w:sz w:val="28"/>
          <w:szCs w:val="28"/>
        </w:rPr>
      </w:pPr>
      <w:r>
        <w:rPr>
          <w:sz w:val="28"/>
          <w:szCs w:val="28"/>
        </w:rPr>
        <w:t>Вместе с тем, требуется совершенствовать электронные сервисы, повышать прозрачность и качество работы с обращениями, а также выстраивать системную работу с коллективными обращениями и типовыми проблемами жителей. Рост обращений — показатель доверия и вовлечённости жителей в управление, а также свидетельство открытости администрации для диалога.</w:t>
      </w:r>
    </w:p>
    <w:p w14:paraId="14245126">
      <w:pPr>
        <w:widowControl w:val="0"/>
        <w:spacing w:line="360" w:lineRule="auto"/>
        <w:ind w:firstLine="709"/>
        <w:jc w:val="both"/>
        <w:rPr>
          <w:sz w:val="28"/>
          <w:szCs w:val="28"/>
        </w:rPr>
      </w:pPr>
      <w:r>
        <w:rPr>
          <w:sz w:val="28"/>
          <w:szCs w:val="28"/>
        </w:rPr>
        <w:t xml:space="preserve">Смещение акцентов: постепенно увеличивается роль письменных, электронных и личных обращений. </w:t>
      </w:r>
    </w:p>
    <w:p w14:paraId="5049D414">
      <w:pPr>
        <w:widowControl w:val="0"/>
        <w:spacing w:line="360" w:lineRule="auto"/>
        <w:ind w:firstLine="709"/>
        <w:jc w:val="both"/>
        <w:rPr>
          <w:sz w:val="28"/>
          <w:szCs w:val="28"/>
        </w:rPr>
      </w:pPr>
      <w:r>
        <w:rPr>
          <w:sz w:val="28"/>
          <w:szCs w:val="28"/>
        </w:rPr>
        <w:t>Работа с обращениями граждан в Администрации Адагумского сельского поселения строится на принципах доступности, прозрачности, оперативности и уважения к интересам жителей, способствует эффективному решению местных проблем и формированию доверия между населением и муниципальной властью.</w:t>
      </w:r>
    </w:p>
    <w:p w14:paraId="5A10EF29">
      <w:pPr>
        <w:widowControl w:val="0"/>
        <w:spacing w:line="360" w:lineRule="auto"/>
        <w:ind w:firstLine="709"/>
        <w:jc w:val="both"/>
        <w:rPr>
          <w:sz w:val="28"/>
          <w:szCs w:val="28"/>
        </w:rPr>
      </w:pPr>
    </w:p>
    <w:p w14:paraId="08252586">
      <w:pPr>
        <w:widowControl w:val="0"/>
        <w:spacing w:line="360" w:lineRule="auto"/>
        <w:ind w:firstLine="709"/>
        <w:jc w:val="both"/>
        <w:rPr>
          <w:sz w:val="28"/>
          <w:szCs w:val="28"/>
        </w:rPr>
      </w:pPr>
    </w:p>
    <w:p w14:paraId="45EF652D">
      <w:pPr>
        <w:widowControl w:val="0"/>
        <w:spacing w:line="360" w:lineRule="auto"/>
        <w:ind w:firstLine="709"/>
        <w:jc w:val="both"/>
        <w:rPr>
          <w:sz w:val="28"/>
          <w:szCs w:val="28"/>
        </w:rPr>
      </w:pPr>
    </w:p>
    <w:p w14:paraId="62127781">
      <w:pPr>
        <w:widowControl w:val="0"/>
        <w:spacing w:line="360" w:lineRule="auto"/>
        <w:ind w:firstLine="709"/>
        <w:jc w:val="both"/>
        <w:rPr>
          <w:sz w:val="28"/>
          <w:szCs w:val="28"/>
        </w:rPr>
      </w:pPr>
    </w:p>
    <w:p w14:paraId="6A7B937B">
      <w:pPr>
        <w:widowControl w:val="0"/>
        <w:spacing w:line="360" w:lineRule="auto"/>
        <w:ind w:firstLine="709"/>
        <w:jc w:val="both"/>
        <w:rPr>
          <w:sz w:val="28"/>
          <w:szCs w:val="28"/>
        </w:rPr>
      </w:pPr>
    </w:p>
    <w:p w14:paraId="764ABDE0">
      <w:pPr>
        <w:widowControl w:val="0"/>
        <w:spacing w:line="360" w:lineRule="auto"/>
        <w:ind w:firstLine="709"/>
        <w:jc w:val="both"/>
        <w:rPr>
          <w:sz w:val="28"/>
          <w:szCs w:val="28"/>
        </w:rPr>
      </w:pPr>
    </w:p>
    <w:p w14:paraId="78E097D3">
      <w:pPr>
        <w:widowControl w:val="0"/>
        <w:spacing w:line="360" w:lineRule="auto"/>
        <w:ind w:firstLine="709"/>
        <w:jc w:val="both"/>
        <w:rPr>
          <w:sz w:val="28"/>
          <w:szCs w:val="28"/>
        </w:rPr>
      </w:pPr>
    </w:p>
    <w:p w14:paraId="723B1DA4">
      <w:pPr>
        <w:widowControl w:val="0"/>
        <w:spacing w:line="360" w:lineRule="auto"/>
        <w:ind w:firstLine="709"/>
        <w:jc w:val="both"/>
        <w:rPr>
          <w:sz w:val="28"/>
          <w:szCs w:val="28"/>
        </w:rPr>
      </w:pPr>
    </w:p>
    <w:p w14:paraId="4779D3B7">
      <w:pPr>
        <w:widowControl w:val="0"/>
        <w:spacing w:line="360" w:lineRule="auto"/>
        <w:ind w:firstLine="709"/>
        <w:jc w:val="both"/>
        <w:rPr>
          <w:sz w:val="28"/>
          <w:szCs w:val="28"/>
        </w:rPr>
      </w:pPr>
    </w:p>
    <w:p w14:paraId="4EB0D555">
      <w:pPr>
        <w:widowControl w:val="0"/>
        <w:spacing w:line="360" w:lineRule="auto"/>
        <w:ind w:firstLine="709"/>
        <w:jc w:val="both"/>
        <w:rPr>
          <w:sz w:val="28"/>
          <w:szCs w:val="28"/>
        </w:rPr>
      </w:pPr>
    </w:p>
    <w:p w14:paraId="6E03AB22">
      <w:pPr>
        <w:widowControl w:val="0"/>
        <w:spacing w:line="360" w:lineRule="auto"/>
        <w:ind w:firstLine="709"/>
        <w:jc w:val="both"/>
        <w:rPr>
          <w:sz w:val="28"/>
          <w:szCs w:val="28"/>
        </w:rPr>
      </w:pPr>
    </w:p>
    <w:p w14:paraId="6565C210">
      <w:pPr>
        <w:widowControl w:val="0"/>
        <w:spacing w:line="360" w:lineRule="auto"/>
        <w:ind w:firstLine="709"/>
        <w:jc w:val="both"/>
        <w:rPr>
          <w:sz w:val="28"/>
          <w:szCs w:val="28"/>
        </w:rPr>
      </w:pPr>
    </w:p>
    <w:p w14:paraId="0E16D6A2">
      <w:pPr>
        <w:widowControl w:val="0"/>
        <w:spacing w:line="360" w:lineRule="auto"/>
        <w:ind w:firstLine="709"/>
        <w:jc w:val="both"/>
        <w:rPr>
          <w:sz w:val="28"/>
          <w:szCs w:val="28"/>
        </w:rPr>
      </w:pPr>
    </w:p>
    <w:p w14:paraId="3B59E2BA">
      <w:pPr>
        <w:spacing w:line="360" w:lineRule="auto"/>
        <w:jc w:val="center"/>
        <w:rPr>
          <w:sz w:val="28"/>
          <w:szCs w:val="28"/>
        </w:rPr>
      </w:pPr>
      <w:r>
        <w:rPr>
          <w:sz w:val="28"/>
          <w:szCs w:val="28"/>
        </w:rPr>
        <w:t>Заключение</w:t>
      </w:r>
    </w:p>
    <w:p w14:paraId="025BBCC9">
      <w:pPr>
        <w:spacing w:line="360" w:lineRule="auto"/>
        <w:jc w:val="center"/>
        <w:rPr>
          <w:sz w:val="28"/>
          <w:szCs w:val="28"/>
        </w:rPr>
      </w:pPr>
    </w:p>
    <w:p w14:paraId="14661BE0">
      <w:pPr>
        <w:widowControl w:val="0"/>
        <w:spacing w:line="360" w:lineRule="auto"/>
        <w:ind w:firstLine="709"/>
        <w:jc w:val="both"/>
        <w:rPr>
          <w:sz w:val="28"/>
          <w:szCs w:val="28"/>
        </w:rPr>
      </w:pPr>
      <w:r>
        <w:rPr>
          <w:sz w:val="28"/>
          <w:szCs w:val="28"/>
        </w:rPr>
        <w:t>В процессе проведённого исследования органы местного самоуправления были рассмотрены в качестве ключевого социального института, а механизм обращения граждан – как одна из форм институционального взаимодействия органов местного самоуправления с населением. Проведен всесторонний анализ нормативно-правовой базы, регулирующей порядок рассмотрения обращений граждан, а также исследован практический аспект организации работы с обращениями на примере администрации Адагумского сельского поселения Крымского муниципального района Краснодарского края. Осуществлён детальный анализ деятельности администрации данного муниципального образования по обработке и рассмотрению обращений граждан, а также сформулированы предложения, направленные на повышение эффективности работы органов местного самоуправления с обращениями граждан.</w:t>
      </w:r>
    </w:p>
    <w:p w14:paraId="2C482457">
      <w:pPr>
        <w:widowControl w:val="0"/>
        <w:spacing w:line="360" w:lineRule="auto"/>
        <w:ind w:firstLine="709"/>
        <w:jc w:val="both"/>
        <w:rPr>
          <w:sz w:val="28"/>
          <w:szCs w:val="28"/>
        </w:rPr>
      </w:pPr>
      <w:r>
        <w:rPr>
          <w:sz w:val="28"/>
          <w:szCs w:val="28"/>
        </w:rPr>
        <w:t>Обращения граждан представляют собой одну из фундаментальных составляющих института демократии, обеспечивающую защиту прав и свобод личности. Данная форма общественного участия способствует реализации населением права на участие в управлении муниципальными делами, а также осуществлению общественного контроля за деятельностью органов местного самоуправления. В этой связи обращения граждан выступают важнейшим каналом коммуникации между гражданским обществом и органами местной власти.</w:t>
      </w:r>
    </w:p>
    <w:p w14:paraId="66A6DE6B">
      <w:pPr>
        <w:widowControl w:val="0"/>
        <w:spacing w:line="360" w:lineRule="auto"/>
        <w:ind w:firstLine="709"/>
        <w:jc w:val="both"/>
      </w:pPr>
      <w:r>
        <w:rPr>
          <w:sz w:val="28"/>
          <w:szCs w:val="28"/>
        </w:rPr>
        <w:t>Интеграция современных цифровых технологий в процессы рассмотрения обращений граждан в органах местного самоуправления, включая внедрение систем отслеживания оказания муниципальных услуг, способствует увеличению эффективности управленческой деятельности, оптимизации ресурсных затрат и повышению качества предоставляемых населению услуг. Использование мобильных приложений и иных инструментов электронного взаимодействия существенно ускоряет обработку и рассмотрение обращений, повышая скорость и качество реагирования на запросы граждан.</w:t>
      </w:r>
      <w:r>
        <w:t xml:space="preserve"> </w:t>
      </w:r>
    </w:p>
    <w:p w14:paraId="2AAF8D48">
      <w:pPr>
        <w:widowControl w:val="0"/>
        <w:spacing w:line="360" w:lineRule="auto"/>
        <w:ind w:firstLine="709"/>
        <w:jc w:val="both"/>
        <w:rPr>
          <w:sz w:val="28"/>
          <w:szCs w:val="28"/>
        </w:rPr>
      </w:pPr>
      <w:r>
        <w:rPr>
          <w:sz w:val="28"/>
          <w:szCs w:val="28"/>
        </w:rPr>
        <w:t>В ходе комплексного рассмотрения системы работы с обращениями граждан в администрации Адагумского сельского поселения Крымского района Краснодарского края выявлены основные тенденции и динамика изменения количества и структуры обращений за последние три года. Анализ показал, что обращения граждан представляют собой важнейший инструмент общественного участия и контроля в деятельности органов местного самоуправления, а также отражают актуальные социальные запросы, возникающие на территории муниципального образования.</w:t>
      </w:r>
    </w:p>
    <w:p w14:paraId="2BCBD7E7">
      <w:pPr>
        <w:widowControl w:val="0"/>
        <w:spacing w:line="360" w:lineRule="auto"/>
        <w:ind w:firstLine="709"/>
        <w:jc w:val="both"/>
        <w:rPr>
          <w:sz w:val="28"/>
          <w:szCs w:val="28"/>
        </w:rPr>
      </w:pPr>
      <w:r>
        <w:rPr>
          <w:sz w:val="28"/>
          <w:szCs w:val="28"/>
        </w:rPr>
        <w:t>Детальный разбор по тематическим направлениям обращений выявил как устойчивые, так и изменяющиеся проблемные зоны: наибольший удельный вес по-прежнему занимают жилищно-коммунальные вопросы, однако в последние годы отмечается рост количества обращений по вопросам образования, строительства и архитектуры, а также земельно-имущественным отношениям. Такая динамика свидетельствует о трансформации актуальных для населения проблем, а также об изменениях в социально-экономической среде.</w:t>
      </w:r>
    </w:p>
    <w:p w14:paraId="46267D1A">
      <w:pPr>
        <w:widowControl w:val="0"/>
        <w:spacing w:line="360" w:lineRule="auto"/>
        <w:ind w:firstLine="709"/>
        <w:jc w:val="both"/>
        <w:rPr>
          <w:sz w:val="28"/>
          <w:szCs w:val="28"/>
        </w:rPr>
      </w:pPr>
      <w:r>
        <w:rPr>
          <w:sz w:val="28"/>
          <w:szCs w:val="28"/>
        </w:rPr>
        <w:t>Проведён последовательный и глубокий анализ причин изменений по каждому направлению, что позволило предложить конкретные мероприятия по совершенствованию работы с обращениями граждан. В первую очередь акцент сделан на необходимость дальнейшей цифровизации процессов, внедрении удобных электронных сервисов и мобильных приложений, обеспечении прозрачности деятельности администрации, повышении качества коммуникации с гражданами и регулярном анализе коллективных обращений для выявления и системного решения наиболее острых проблем.</w:t>
      </w:r>
    </w:p>
    <w:p w14:paraId="4D9A3386">
      <w:pPr>
        <w:widowControl w:val="0"/>
        <w:spacing w:line="360" w:lineRule="auto"/>
        <w:ind w:firstLine="709"/>
        <w:jc w:val="both"/>
        <w:rPr>
          <w:sz w:val="28"/>
          <w:szCs w:val="28"/>
        </w:rPr>
      </w:pPr>
      <w:r>
        <w:rPr>
          <w:sz w:val="28"/>
          <w:szCs w:val="28"/>
        </w:rPr>
        <w:t>Отдельное внимание уделено вопросам повышения квалификации сотрудников органов местного самоуправления, стандартизации и мотивированности ответов, а также разработке системы обратной связи, что должно способствовать укреплению доверия между населением и органами власти.</w:t>
      </w:r>
    </w:p>
    <w:p w14:paraId="2FB776CB">
      <w:pPr>
        <w:widowControl w:val="0"/>
        <w:spacing w:line="360" w:lineRule="auto"/>
        <w:ind w:firstLine="709"/>
        <w:jc w:val="both"/>
        <w:rPr>
          <w:sz w:val="28"/>
          <w:szCs w:val="28"/>
        </w:rPr>
      </w:pPr>
      <w:r>
        <w:rPr>
          <w:sz w:val="28"/>
          <w:szCs w:val="28"/>
        </w:rPr>
        <w:t>В целом, эффективная организация работы с обращениями граждан требует комплексного подхода, включающего как совершенствование внутренней административной деятельности, так и повышение цифровой и правовой грамотности населения, а также развитие открытых коммуникаций и систем общественного контроля. Реализация предложенных мер позволит существенно повысить качество муниципального управления, уровень удовлетворённости граждан предоставляемыми услугами и степень их участия в развитии местного сообщества.</w:t>
      </w:r>
    </w:p>
    <w:p w14:paraId="2C551ECB">
      <w:pPr>
        <w:jc w:val="center"/>
        <w:rPr>
          <w:sz w:val="28"/>
          <w:szCs w:val="28"/>
        </w:rPr>
      </w:pPr>
    </w:p>
    <w:p w14:paraId="588B0B71">
      <w:pPr>
        <w:jc w:val="center"/>
        <w:rPr>
          <w:sz w:val="28"/>
          <w:szCs w:val="28"/>
        </w:rPr>
      </w:pPr>
    </w:p>
    <w:p w14:paraId="6942C2A5">
      <w:pPr>
        <w:jc w:val="center"/>
        <w:rPr>
          <w:sz w:val="28"/>
          <w:szCs w:val="28"/>
        </w:rPr>
      </w:pPr>
    </w:p>
    <w:p w14:paraId="4132108E">
      <w:pPr>
        <w:jc w:val="center"/>
        <w:rPr>
          <w:sz w:val="28"/>
          <w:szCs w:val="28"/>
        </w:rPr>
      </w:pPr>
    </w:p>
    <w:p w14:paraId="38B1DE8B">
      <w:pPr>
        <w:jc w:val="center"/>
        <w:rPr>
          <w:sz w:val="28"/>
          <w:szCs w:val="28"/>
        </w:rPr>
      </w:pPr>
    </w:p>
    <w:p w14:paraId="1AB354DD">
      <w:pPr>
        <w:jc w:val="center"/>
        <w:rPr>
          <w:sz w:val="28"/>
          <w:szCs w:val="28"/>
        </w:rPr>
      </w:pPr>
    </w:p>
    <w:p w14:paraId="6CCB5802">
      <w:pPr>
        <w:jc w:val="center"/>
        <w:rPr>
          <w:sz w:val="28"/>
          <w:szCs w:val="28"/>
        </w:rPr>
      </w:pPr>
    </w:p>
    <w:p w14:paraId="4FFC27A2">
      <w:pPr>
        <w:jc w:val="center"/>
        <w:rPr>
          <w:sz w:val="28"/>
          <w:szCs w:val="28"/>
        </w:rPr>
      </w:pPr>
    </w:p>
    <w:p w14:paraId="178942B4">
      <w:pPr>
        <w:jc w:val="center"/>
        <w:rPr>
          <w:sz w:val="28"/>
          <w:szCs w:val="28"/>
        </w:rPr>
      </w:pPr>
    </w:p>
    <w:p w14:paraId="07D0A67F">
      <w:pPr>
        <w:jc w:val="center"/>
        <w:rPr>
          <w:sz w:val="28"/>
          <w:szCs w:val="28"/>
        </w:rPr>
      </w:pPr>
    </w:p>
    <w:p w14:paraId="6A9004F7">
      <w:pPr>
        <w:jc w:val="center"/>
        <w:rPr>
          <w:sz w:val="28"/>
          <w:szCs w:val="28"/>
        </w:rPr>
      </w:pPr>
    </w:p>
    <w:p w14:paraId="321B65BA">
      <w:pPr>
        <w:jc w:val="center"/>
        <w:rPr>
          <w:sz w:val="28"/>
          <w:szCs w:val="28"/>
        </w:rPr>
      </w:pPr>
    </w:p>
    <w:p w14:paraId="601A5CEC">
      <w:pPr>
        <w:jc w:val="center"/>
        <w:rPr>
          <w:sz w:val="28"/>
          <w:szCs w:val="28"/>
        </w:rPr>
      </w:pPr>
    </w:p>
    <w:p w14:paraId="6E6BA718">
      <w:pPr>
        <w:jc w:val="center"/>
        <w:rPr>
          <w:sz w:val="28"/>
          <w:szCs w:val="28"/>
        </w:rPr>
      </w:pPr>
    </w:p>
    <w:p w14:paraId="32F629FF">
      <w:pPr>
        <w:jc w:val="center"/>
        <w:rPr>
          <w:sz w:val="28"/>
          <w:szCs w:val="28"/>
        </w:rPr>
      </w:pPr>
    </w:p>
    <w:p w14:paraId="28B5F33B">
      <w:pPr>
        <w:jc w:val="center"/>
        <w:rPr>
          <w:sz w:val="28"/>
          <w:szCs w:val="28"/>
        </w:rPr>
      </w:pPr>
    </w:p>
    <w:p w14:paraId="6740DEDF">
      <w:pPr>
        <w:jc w:val="center"/>
        <w:rPr>
          <w:sz w:val="28"/>
          <w:szCs w:val="28"/>
        </w:rPr>
      </w:pPr>
    </w:p>
    <w:p w14:paraId="3EB2F2F2">
      <w:pPr>
        <w:jc w:val="center"/>
        <w:rPr>
          <w:sz w:val="28"/>
          <w:szCs w:val="28"/>
        </w:rPr>
      </w:pPr>
    </w:p>
    <w:p w14:paraId="721EF0E6">
      <w:pPr>
        <w:jc w:val="center"/>
        <w:rPr>
          <w:sz w:val="28"/>
          <w:szCs w:val="28"/>
        </w:rPr>
      </w:pPr>
    </w:p>
    <w:p w14:paraId="280C903B">
      <w:pPr>
        <w:jc w:val="center"/>
        <w:rPr>
          <w:sz w:val="28"/>
          <w:szCs w:val="28"/>
        </w:rPr>
      </w:pPr>
    </w:p>
    <w:p w14:paraId="0505F7D6">
      <w:pPr>
        <w:jc w:val="center"/>
        <w:rPr>
          <w:sz w:val="28"/>
          <w:szCs w:val="28"/>
        </w:rPr>
      </w:pPr>
    </w:p>
    <w:p w14:paraId="51017C65">
      <w:pPr>
        <w:jc w:val="center"/>
        <w:rPr>
          <w:sz w:val="28"/>
          <w:szCs w:val="28"/>
        </w:rPr>
      </w:pPr>
    </w:p>
    <w:p w14:paraId="410E1C9D">
      <w:pPr>
        <w:jc w:val="center"/>
        <w:rPr>
          <w:sz w:val="28"/>
          <w:szCs w:val="28"/>
        </w:rPr>
      </w:pPr>
    </w:p>
    <w:p w14:paraId="556C786B">
      <w:pPr>
        <w:jc w:val="center"/>
        <w:rPr>
          <w:sz w:val="28"/>
          <w:szCs w:val="28"/>
        </w:rPr>
      </w:pPr>
    </w:p>
    <w:p w14:paraId="3D54825A">
      <w:pPr>
        <w:jc w:val="center"/>
        <w:rPr>
          <w:sz w:val="28"/>
          <w:szCs w:val="28"/>
        </w:rPr>
      </w:pPr>
    </w:p>
    <w:p w14:paraId="6E199C98">
      <w:pPr>
        <w:jc w:val="center"/>
        <w:rPr>
          <w:sz w:val="28"/>
          <w:szCs w:val="28"/>
        </w:rPr>
      </w:pPr>
    </w:p>
    <w:p w14:paraId="6799749E">
      <w:pPr>
        <w:jc w:val="center"/>
        <w:rPr>
          <w:sz w:val="28"/>
          <w:szCs w:val="28"/>
        </w:rPr>
      </w:pPr>
    </w:p>
    <w:p w14:paraId="051BC5EA">
      <w:pPr>
        <w:jc w:val="center"/>
        <w:rPr>
          <w:sz w:val="28"/>
          <w:szCs w:val="28"/>
        </w:rPr>
      </w:pPr>
    </w:p>
    <w:p w14:paraId="158466CB">
      <w:pPr>
        <w:jc w:val="center"/>
        <w:rPr>
          <w:sz w:val="28"/>
          <w:szCs w:val="28"/>
        </w:rPr>
      </w:pPr>
    </w:p>
    <w:p w14:paraId="136849D9">
      <w:pPr>
        <w:jc w:val="center"/>
        <w:rPr>
          <w:sz w:val="28"/>
          <w:szCs w:val="28"/>
        </w:rPr>
      </w:pPr>
    </w:p>
    <w:p w14:paraId="22E5C3FA">
      <w:pPr>
        <w:jc w:val="center"/>
        <w:rPr>
          <w:sz w:val="28"/>
          <w:szCs w:val="28"/>
        </w:rPr>
      </w:pPr>
    </w:p>
    <w:p w14:paraId="639C25DC">
      <w:pPr>
        <w:spacing w:line="360" w:lineRule="auto"/>
        <w:jc w:val="center"/>
        <w:rPr>
          <w:sz w:val="28"/>
          <w:szCs w:val="28"/>
        </w:rPr>
      </w:pPr>
      <w:r>
        <w:rPr>
          <w:sz w:val="28"/>
          <w:szCs w:val="28"/>
        </w:rPr>
        <w:t>Список использ</w:t>
      </w:r>
      <w:r>
        <w:rPr>
          <w:sz w:val="28"/>
          <w:szCs w:val="28"/>
          <w:lang w:val="ru-RU"/>
        </w:rPr>
        <w:t>уемой</w:t>
      </w:r>
      <w:r>
        <w:rPr>
          <w:sz w:val="28"/>
          <w:szCs w:val="28"/>
        </w:rPr>
        <w:t xml:space="preserve"> литературы</w:t>
      </w:r>
    </w:p>
    <w:p w14:paraId="62348830">
      <w:pPr>
        <w:spacing w:line="360" w:lineRule="auto"/>
        <w:rPr>
          <w:sz w:val="28"/>
          <w:szCs w:val="28"/>
        </w:rPr>
      </w:pPr>
    </w:p>
    <w:p w14:paraId="1459851D">
      <w:pPr>
        <w:keepNext w:val="0"/>
        <w:keepLines w:val="0"/>
        <w:pageBreakBefore w:val="0"/>
        <w:widowControl/>
        <w:numPr>
          <w:ilvl w:val="0"/>
          <w:numId w:val="22"/>
        </w:numPr>
        <w:kinsoku/>
        <w:wordWrap/>
        <w:overflowPunct/>
        <w:topLinePunct w:val="0"/>
        <w:autoSpaceDE/>
        <w:autoSpaceDN/>
        <w:bidi w:val="0"/>
        <w:adjustRightInd/>
        <w:snapToGrid/>
        <w:spacing w:line="360" w:lineRule="auto"/>
        <w:ind w:left="0" w:firstLine="0"/>
        <w:jc w:val="both"/>
        <w:textAlignment w:val="auto"/>
        <w:rPr>
          <w:sz w:val="28"/>
          <w:szCs w:val="28"/>
        </w:rPr>
      </w:pPr>
      <w:r>
        <w:rPr>
          <w:sz w:val="28"/>
          <w:szCs w:val="28"/>
        </w:rPr>
        <w:t>Конституция Российской Федерации. Принята всенародным голосованием 12 декабря 1993г. (ред. от 21.07.2014) // Собрание законодательства РФ.</w:t>
      </w:r>
      <w:r>
        <w:rPr>
          <w:rFonts w:ascii="Arial" w:hAnsi="Arial" w:cs="Arial"/>
          <w:color w:val="333333"/>
          <w:sz w:val="20"/>
          <w:szCs w:val="20"/>
          <w:shd w:val="clear" w:color="auto" w:fill="FFFFFF"/>
        </w:rPr>
        <w:t xml:space="preserve">  —</w:t>
      </w:r>
      <w:r>
        <w:rPr>
          <w:sz w:val="28"/>
          <w:szCs w:val="28"/>
        </w:rPr>
        <w:t xml:space="preserve"> 2014.</w:t>
      </w:r>
      <w:r>
        <w:rPr>
          <w:rFonts w:ascii="Arial" w:hAnsi="Arial" w:cs="Arial"/>
          <w:color w:val="333333"/>
          <w:sz w:val="20"/>
          <w:szCs w:val="20"/>
          <w:shd w:val="clear" w:color="auto" w:fill="FFFFFF"/>
        </w:rPr>
        <w:t xml:space="preserve">  —</w:t>
      </w:r>
      <w:r>
        <w:rPr>
          <w:sz w:val="28"/>
          <w:szCs w:val="28"/>
        </w:rPr>
        <w:t xml:space="preserve"> № 31.</w:t>
      </w:r>
      <w:r>
        <w:rPr>
          <w:rFonts w:ascii="Arial" w:hAnsi="Arial" w:cs="Arial"/>
          <w:color w:val="333333"/>
          <w:sz w:val="20"/>
          <w:szCs w:val="20"/>
          <w:shd w:val="clear" w:color="auto" w:fill="FFFFFF"/>
        </w:rPr>
        <w:t xml:space="preserve">  — </w:t>
      </w:r>
      <w:r>
        <w:rPr>
          <w:sz w:val="28"/>
          <w:szCs w:val="28"/>
        </w:rPr>
        <w:t>Ст. 4398.</w:t>
      </w:r>
    </w:p>
    <w:p w14:paraId="49545DAF">
      <w:pPr>
        <w:keepNext w:val="0"/>
        <w:keepLines w:val="0"/>
        <w:pageBreakBefore w:val="0"/>
        <w:widowControl/>
        <w:numPr>
          <w:ilvl w:val="0"/>
          <w:numId w:val="22"/>
        </w:numPr>
        <w:kinsoku/>
        <w:wordWrap/>
        <w:overflowPunct/>
        <w:topLinePunct w:val="0"/>
        <w:autoSpaceDE/>
        <w:autoSpaceDN/>
        <w:bidi w:val="0"/>
        <w:adjustRightInd/>
        <w:snapToGrid/>
        <w:spacing w:line="360" w:lineRule="auto"/>
        <w:ind w:left="0" w:firstLine="0"/>
        <w:jc w:val="both"/>
        <w:textAlignment w:val="auto"/>
        <w:rPr>
          <w:sz w:val="28"/>
          <w:szCs w:val="28"/>
        </w:rPr>
      </w:pPr>
      <w:r>
        <w:rPr>
          <w:sz w:val="28"/>
          <w:szCs w:val="28"/>
        </w:rPr>
        <w:t>Кодекс Российской Федерации об административных правонарушениях: федеральный закон от 30 декабря 2001 г. №195–ФЗ // Собрание законодательства  РФ. — 2002. — № 1 (ч.1). — Ст. 1.</w:t>
      </w:r>
    </w:p>
    <w:p w14:paraId="449AEC99">
      <w:pPr>
        <w:keepNext w:val="0"/>
        <w:keepLines w:val="0"/>
        <w:pageBreakBefore w:val="0"/>
        <w:widowControl/>
        <w:numPr>
          <w:ilvl w:val="0"/>
          <w:numId w:val="22"/>
        </w:numPr>
        <w:kinsoku/>
        <w:wordWrap/>
        <w:overflowPunct/>
        <w:topLinePunct w:val="0"/>
        <w:autoSpaceDE/>
        <w:autoSpaceDN/>
        <w:bidi w:val="0"/>
        <w:adjustRightInd/>
        <w:snapToGrid/>
        <w:spacing w:line="360" w:lineRule="auto"/>
        <w:ind w:left="0" w:firstLine="0"/>
        <w:jc w:val="both"/>
        <w:textAlignment w:val="auto"/>
        <w:rPr>
          <w:sz w:val="28"/>
          <w:szCs w:val="28"/>
        </w:rPr>
      </w:pPr>
      <w:r>
        <w:rPr>
          <w:sz w:val="28"/>
          <w:szCs w:val="28"/>
        </w:rPr>
        <w:t>Об общих принципах организации местного самоуправления в Российской Федерации: федеральный закон от 6 октября  2003 № 131– ФЗ   // Российская газета. – 2003. – 12 октября.</w:t>
      </w:r>
    </w:p>
    <w:p w14:paraId="06738440">
      <w:pPr>
        <w:keepNext w:val="0"/>
        <w:keepLines w:val="0"/>
        <w:pageBreakBefore w:val="0"/>
        <w:widowControl/>
        <w:numPr>
          <w:ilvl w:val="0"/>
          <w:numId w:val="22"/>
        </w:numPr>
        <w:kinsoku/>
        <w:wordWrap/>
        <w:overflowPunct/>
        <w:topLinePunct w:val="0"/>
        <w:autoSpaceDE/>
        <w:autoSpaceDN/>
        <w:bidi w:val="0"/>
        <w:adjustRightInd/>
        <w:snapToGrid/>
        <w:spacing w:line="360" w:lineRule="auto"/>
        <w:ind w:left="0" w:firstLine="0"/>
        <w:jc w:val="both"/>
        <w:textAlignment w:val="auto"/>
        <w:rPr>
          <w:sz w:val="28"/>
          <w:szCs w:val="28"/>
        </w:rPr>
      </w:pPr>
      <w:r>
        <w:rPr>
          <w:sz w:val="28"/>
          <w:szCs w:val="28"/>
        </w:rPr>
        <w:t>О порядке рассмотрения обращений граждан Российской Федерации: федеральный закон от 2 мая 2006 № 59–ФЗ  // Собрание законодательства РФ. — 2006.  — № 19. — Ст. 2060.</w:t>
      </w:r>
    </w:p>
    <w:p w14:paraId="18A5367D">
      <w:pPr>
        <w:keepNext w:val="0"/>
        <w:keepLines w:val="0"/>
        <w:pageBreakBefore w:val="0"/>
        <w:widowControl/>
        <w:numPr>
          <w:ilvl w:val="0"/>
          <w:numId w:val="22"/>
        </w:numPr>
        <w:kinsoku/>
        <w:wordWrap/>
        <w:overflowPunct/>
        <w:topLinePunct w:val="0"/>
        <w:autoSpaceDE/>
        <w:autoSpaceDN/>
        <w:bidi w:val="0"/>
        <w:adjustRightInd/>
        <w:snapToGrid/>
        <w:spacing w:line="360" w:lineRule="auto"/>
        <w:ind w:left="0" w:firstLine="0"/>
        <w:jc w:val="both"/>
        <w:textAlignment w:val="auto"/>
        <w:rPr>
          <w:sz w:val="28"/>
          <w:szCs w:val="28"/>
        </w:rPr>
      </w:pPr>
      <w:r>
        <w:rPr>
          <w:sz w:val="28"/>
          <w:szCs w:val="28"/>
        </w:rPr>
        <w:t>Об обеспечении доступа к информации о деятельности государственных органов и органов местного самоуправления: федеральный закон РФ от 9 февраля 2009 г. № 8–ФЗ  // Собрание законодательства РФ. — 2009. — № 7. — Ст. 776.</w:t>
      </w:r>
    </w:p>
    <w:p w14:paraId="15280579">
      <w:pPr>
        <w:keepNext w:val="0"/>
        <w:keepLines w:val="0"/>
        <w:pageBreakBefore w:val="0"/>
        <w:widowControl/>
        <w:numPr>
          <w:ilvl w:val="0"/>
          <w:numId w:val="22"/>
        </w:numPr>
        <w:kinsoku/>
        <w:wordWrap/>
        <w:overflowPunct/>
        <w:topLinePunct w:val="0"/>
        <w:autoSpaceDE/>
        <w:autoSpaceDN/>
        <w:bidi w:val="0"/>
        <w:adjustRightInd/>
        <w:snapToGrid/>
        <w:spacing w:line="360" w:lineRule="auto"/>
        <w:ind w:left="0" w:firstLine="0"/>
        <w:jc w:val="both"/>
        <w:textAlignment w:val="auto"/>
        <w:rPr>
          <w:sz w:val="28"/>
          <w:szCs w:val="28"/>
        </w:rPr>
      </w:pPr>
      <w:r>
        <w:rPr>
          <w:sz w:val="28"/>
          <w:szCs w:val="28"/>
        </w:rPr>
        <w:t>Об организации предоставления государственных и муниципальных услуг: федеральный  закон РФ от 27 июля 2010 г. № 210-ФЗ  // Собрание законодательства РФ. — 2010. — № 31. — Ст. 4179.</w:t>
      </w:r>
    </w:p>
    <w:p w14:paraId="3B669EF1">
      <w:pPr>
        <w:keepNext w:val="0"/>
        <w:keepLines w:val="0"/>
        <w:pageBreakBefore w:val="0"/>
        <w:widowControl/>
        <w:numPr>
          <w:ilvl w:val="0"/>
          <w:numId w:val="22"/>
        </w:numPr>
        <w:kinsoku/>
        <w:wordWrap/>
        <w:overflowPunct/>
        <w:topLinePunct w:val="0"/>
        <w:autoSpaceDE/>
        <w:autoSpaceDN/>
        <w:bidi w:val="0"/>
        <w:adjustRightInd/>
        <w:snapToGrid/>
        <w:spacing w:line="360" w:lineRule="auto"/>
        <w:ind w:left="0" w:firstLine="0"/>
        <w:jc w:val="both"/>
        <w:textAlignment w:val="auto"/>
        <w:rPr>
          <w:sz w:val="28"/>
          <w:szCs w:val="28"/>
        </w:rPr>
      </w:pPr>
      <w:r>
        <w:rPr>
          <w:sz w:val="28"/>
          <w:szCs w:val="28"/>
        </w:rPr>
        <w:t>О средствах массовой информации: закон РФ от 27 декабря 1991 № 2124-1   // Российская газета. — 1992. — 8 февраля.</w:t>
      </w:r>
    </w:p>
    <w:p w14:paraId="6AEC4EED">
      <w:pPr>
        <w:keepNext w:val="0"/>
        <w:keepLines w:val="0"/>
        <w:pageBreakBefore w:val="0"/>
        <w:widowControl/>
        <w:numPr>
          <w:ilvl w:val="0"/>
          <w:numId w:val="22"/>
        </w:numPr>
        <w:kinsoku/>
        <w:wordWrap/>
        <w:overflowPunct/>
        <w:topLinePunct w:val="0"/>
        <w:autoSpaceDE/>
        <w:autoSpaceDN/>
        <w:bidi w:val="0"/>
        <w:adjustRightInd/>
        <w:snapToGrid/>
        <w:spacing w:line="360" w:lineRule="auto"/>
        <w:ind w:left="0" w:firstLine="0"/>
        <w:jc w:val="both"/>
        <w:textAlignment w:val="auto"/>
        <w:rPr>
          <w:color w:val="000000"/>
          <w:sz w:val="28"/>
          <w:szCs w:val="28"/>
        </w:rPr>
      </w:pPr>
      <w:r>
        <w:rPr>
          <w:sz w:val="28"/>
          <w:szCs w:val="28"/>
        </w:rPr>
        <w:t xml:space="preserve">Государственная программа РФ «Информационное общество (2011-2020):  постановление Правительства РФ от 15 апреля 2014 г. № 313  // Российская газета. —  2014.  —  20 апреля. </w:t>
      </w:r>
    </w:p>
    <w:p w14:paraId="069CCFF7">
      <w:pPr>
        <w:keepNext w:val="0"/>
        <w:keepLines w:val="0"/>
        <w:pageBreakBefore w:val="0"/>
        <w:widowControl/>
        <w:numPr>
          <w:ilvl w:val="0"/>
          <w:numId w:val="22"/>
        </w:numPr>
        <w:kinsoku/>
        <w:wordWrap/>
        <w:overflowPunct/>
        <w:topLinePunct w:val="0"/>
        <w:autoSpaceDE/>
        <w:autoSpaceDN/>
        <w:bidi w:val="0"/>
        <w:adjustRightInd/>
        <w:snapToGrid/>
        <w:spacing w:line="360" w:lineRule="auto"/>
        <w:ind w:left="0" w:firstLine="0"/>
        <w:jc w:val="both"/>
        <w:textAlignment w:val="auto"/>
        <w:rPr>
          <w:sz w:val="28"/>
          <w:szCs w:val="28"/>
        </w:rPr>
      </w:pPr>
      <w:r>
        <w:rPr>
          <w:sz w:val="28"/>
          <w:szCs w:val="28"/>
        </w:rPr>
        <w:t xml:space="preserve">Концепции открытости федеральных органов исполнительной власти:   распоряжение Правительства РФ от 30 января 2014 г. №93-р // Российская газета. —  2015.  —  8 февраля. </w:t>
      </w:r>
    </w:p>
    <w:p w14:paraId="48E2DF91">
      <w:pPr>
        <w:keepNext w:val="0"/>
        <w:keepLines w:val="0"/>
        <w:pageBreakBefore w:val="0"/>
        <w:widowControl/>
        <w:numPr>
          <w:ilvl w:val="0"/>
          <w:numId w:val="22"/>
        </w:numPr>
        <w:kinsoku/>
        <w:wordWrap/>
        <w:overflowPunct/>
        <w:topLinePunct w:val="0"/>
        <w:autoSpaceDE/>
        <w:autoSpaceDN/>
        <w:bidi w:val="0"/>
        <w:adjustRightInd/>
        <w:snapToGrid/>
        <w:spacing w:line="360" w:lineRule="auto"/>
        <w:ind w:left="0" w:firstLine="0"/>
        <w:jc w:val="both"/>
        <w:textAlignment w:val="auto"/>
        <w:rPr>
          <w:color w:val="000000"/>
          <w:sz w:val="28"/>
          <w:szCs w:val="28"/>
        </w:rPr>
      </w:pPr>
      <w:r>
        <w:rPr>
          <w:color w:val="000000"/>
          <w:sz w:val="28"/>
          <w:szCs w:val="28"/>
        </w:rPr>
        <w:t>О муниципальной службе в Краснодарском крае: закон Краснодарского края от  8 июня 2007 № 1244–КЗ // Кубанские новости. – 2007. – 21 июня.</w:t>
      </w:r>
    </w:p>
    <w:p w14:paraId="42A7974A">
      <w:pPr>
        <w:keepNext w:val="0"/>
        <w:keepLines w:val="0"/>
        <w:pageBreakBefore w:val="0"/>
        <w:widowControl/>
        <w:numPr>
          <w:ilvl w:val="0"/>
          <w:numId w:val="22"/>
        </w:numPr>
        <w:kinsoku/>
        <w:wordWrap/>
        <w:overflowPunct/>
        <w:topLinePunct w:val="0"/>
        <w:autoSpaceDE/>
        <w:autoSpaceDN/>
        <w:bidi w:val="0"/>
        <w:adjustRightInd/>
        <w:snapToGrid/>
        <w:spacing w:line="360" w:lineRule="auto"/>
        <w:ind w:left="0" w:firstLine="0"/>
        <w:jc w:val="both"/>
        <w:textAlignment w:val="auto"/>
        <w:rPr>
          <w:color w:val="000000"/>
          <w:sz w:val="28"/>
          <w:szCs w:val="28"/>
        </w:rPr>
      </w:pPr>
      <w:r>
        <w:rPr>
          <w:color w:val="000000"/>
          <w:sz w:val="28"/>
          <w:szCs w:val="28"/>
        </w:rPr>
        <w:t>О дополнительных гарантиях реализации права граждан на обращение в Краснодарском крае: закон Краснодарского края от 28 июня 2007 года № 1270-КЗ // Кубанские новости. – 2007. – 10 июля.</w:t>
      </w:r>
    </w:p>
    <w:p w14:paraId="3263D504">
      <w:pPr>
        <w:keepNext w:val="0"/>
        <w:keepLines w:val="0"/>
        <w:pageBreakBefore w:val="0"/>
        <w:widowControl/>
        <w:numPr>
          <w:ilvl w:val="0"/>
          <w:numId w:val="22"/>
        </w:numPr>
        <w:kinsoku/>
        <w:wordWrap/>
        <w:overflowPunct/>
        <w:topLinePunct w:val="0"/>
        <w:autoSpaceDE/>
        <w:autoSpaceDN/>
        <w:bidi w:val="0"/>
        <w:adjustRightInd/>
        <w:snapToGrid/>
        <w:spacing w:line="360" w:lineRule="auto"/>
        <w:ind w:left="0" w:firstLine="0"/>
        <w:jc w:val="both"/>
        <w:textAlignment w:val="auto"/>
        <w:rPr>
          <w:color w:val="000000"/>
          <w:sz w:val="28"/>
          <w:szCs w:val="28"/>
        </w:rPr>
      </w:pPr>
      <w:r>
        <w:rPr>
          <w:color w:val="000000"/>
          <w:sz w:val="28"/>
          <w:szCs w:val="28"/>
        </w:rPr>
        <w:t>Устав муниципального образования город-курорт Анапа: принят Решением Совета города-курорта Анапа от 16.04.2015 г. № 544 // Анапское Черноморье. – 2015. – 21 апреля.</w:t>
      </w:r>
    </w:p>
    <w:p w14:paraId="3AEFB9D8">
      <w:pPr>
        <w:keepNext w:val="0"/>
        <w:keepLines w:val="0"/>
        <w:pageBreakBefore w:val="0"/>
        <w:widowControl/>
        <w:numPr>
          <w:ilvl w:val="0"/>
          <w:numId w:val="22"/>
        </w:numPr>
        <w:kinsoku/>
        <w:wordWrap/>
        <w:overflowPunct/>
        <w:topLinePunct w:val="0"/>
        <w:autoSpaceDE/>
        <w:autoSpaceDN/>
        <w:bidi w:val="0"/>
        <w:adjustRightInd/>
        <w:snapToGrid/>
        <w:spacing w:line="360" w:lineRule="auto"/>
        <w:ind w:left="0" w:firstLine="0"/>
        <w:jc w:val="both"/>
        <w:textAlignment w:val="auto"/>
        <w:rPr>
          <w:color w:val="000000"/>
          <w:sz w:val="28"/>
          <w:szCs w:val="28"/>
        </w:rPr>
      </w:pPr>
      <w:r>
        <w:rPr>
          <w:color w:val="000000"/>
          <w:sz w:val="28"/>
          <w:szCs w:val="28"/>
        </w:rPr>
        <w:t>Алистратов, Ю.Н. Право граждан на обращение в органы публичной власти и органы местного самоуправления в условиях становления демократического правового государства в России: дис. …канд. юрид. наук / Ю.Н. Алистратов. – СПб., 2024. – 106 с.</w:t>
      </w:r>
    </w:p>
    <w:p w14:paraId="19B96093">
      <w:pPr>
        <w:keepNext w:val="0"/>
        <w:keepLines w:val="0"/>
        <w:pageBreakBefore w:val="0"/>
        <w:widowControl/>
        <w:numPr>
          <w:ilvl w:val="0"/>
          <w:numId w:val="22"/>
        </w:numPr>
        <w:kinsoku/>
        <w:wordWrap/>
        <w:overflowPunct/>
        <w:topLinePunct w:val="0"/>
        <w:autoSpaceDE/>
        <w:autoSpaceDN/>
        <w:bidi w:val="0"/>
        <w:adjustRightInd/>
        <w:snapToGrid/>
        <w:spacing w:line="360" w:lineRule="auto"/>
        <w:ind w:left="0" w:firstLine="0"/>
        <w:jc w:val="both"/>
        <w:textAlignment w:val="auto"/>
        <w:rPr>
          <w:color w:val="000000"/>
          <w:sz w:val="28"/>
          <w:szCs w:val="28"/>
        </w:rPr>
      </w:pPr>
      <w:r>
        <w:rPr>
          <w:color w:val="000000"/>
          <w:sz w:val="28"/>
          <w:szCs w:val="28"/>
        </w:rPr>
        <w:t>Аминов,  И.Р. Проблемы развития местного самоуправления в Российской Федерации / И.Р. Аминов, Д.Р. Ахунов // Научный форум: Юриспруденция, история, социология, политология и философия: сб. ст. по материалам V междунар. науч.-практ. конф.  –  М.:  Изд. «МЦНО», 2024.  –   С. 71 –  76.</w:t>
      </w:r>
    </w:p>
    <w:p w14:paraId="77BA975A">
      <w:pPr>
        <w:keepNext w:val="0"/>
        <w:keepLines w:val="0"/>
        <w:pageBreakBefore w:val="0"/>
        <w:widowControl/>
        <w:numPr>
          <w:ilvl w:val="0"/>
          <w:numId w:val="22"/>
        </w:numPr>
        <w:kinsoku/>
        <w:wordWrap/>
        <w:overflowPunct/>
        <w:topLinePunct w:val="0"/>
        <w:autoSpaceDE/>
        <w:autoSpaceDN/>
        <w:bidi w:val="0"/>
        <w:adjustRightInd/>
        <w:snapToGrid/>
        <w:spacing w:line="360" w:lineRule="auto"/>
        <w:ind w:left="0" w:firstLine="0"/>
        <w:jc w:val="both"/>
        <w:textAlignment w:val="auto"/>
        <w:rPr>
          <w:color w:val="000000"/>
          <w:sz w:val="28"/>
          <w:szCs w:val="28"/>
        </w:rPr>
      </w:pPr>
      <w:r>
        <w:rPr>
          <w:color w:val="000000"/>
          <w:sz w:val="28"/>
          <w:szCs w:val="28"/>
        </w:rPr>
        <w:t>Артюшина, О.Н. К вопросу о видах обращений граждан в органы государственной власти и местного самоуправления / О.Н. Артюшина, О.А. Лялюшкина // Гуманитарные исследования. – 2022.  – № 3. – С. 134–137.</w:t>
      </w:r>
    </w:p>
    <w:p w14:paraId="4C4D617D">
      <w:pPr>
        <w:keepNext w:val="0"/>
        <w:keepLines w:val="0"/>
        <w:pageBreakBefore w:val="0"/>
        <w:widowControl/>
        <w:numPr>
          <w:ilvl w:val="0"/>
          <w:numId w:val="22"/>
        </w:numPr>
        <w:kinsoku/>
        <w:wordWrap/>
        <w:overflowPunct/>
        <w:topLinePunct w:val="0"/>
        <w:autoSpaceDE/>
        <w:autoSpaceDN/>
        <w:bidi w:val="0"/>
        <w:adjustRightInd/>
        <w:snapToGrid/>
        <w:spacing w:line="360" w:lineRule="auto"/>
        <w:ind w:left="0" w:firstLine="0"/>
        <w:jc w:val="both"/>
        <w:textAlignment w:val="auto"/>
        <w:rPr>
          <w:sz w:val="28"/>
          <w:szCs w:val="28"/>
        </w:rPr>
      </w:pPr>
      <w:r>
        <w:rPr>
          <w:sz w:val="28"/>
          <w:szCs w:val="28"/>
        </w:rPr>
        <w:t>Барбаков, Г.О. Взаимодействие муниципальной власти с населением: формы и критерии оценки / О.Г. Барабаков, И.А. Курашенко,  О.В. Устинова  // Фундаментальные исследования. – 2021. – № 12. – С. 746 —750.</w:t>
      </w:r>
    </w:p>
    <w:p w14:paraId="4FA1D3BF">
      <w:pPr>
        <w:keepNext w:val="0"/>
        <w:keepLines w:val="0"/>
        <w:pageBreakBefore w:val="0"/>
        <w:widowControl/>
        <w:numPr>
          <w:ilvl w:val="0"/>
          <w:numId w:val="22"/>
        </w:numPr>
        <w:kinsoku/>
        <w:wordWrap/>
        <w:overflowPunct/>
        <w:topLinePunct w:val="0"/>
        <w:autoSpaceDE/>
        <w:autoSpaceDN/>
        <w:bidi w:val="0"/>
        <w:adjustRightInd/>
        <w:snapToGrid/>
        <w:spacing w:line="360" w:lineRule="auto"/>
        <w:ind w:left="0" w:firstLine="0"/>
        <w:jc w:val="both"/>
        <w:textAlignment w:val="auto"/>
        <w:rPr>
          <w:sz w:val="28"/>
          <w:szCs w:val="28"/>
        </w:rPr>
      </w:pPr>
      <w:r>
        <w:rPr>
          <w:sz w:val="28"/>
          <w:szCs w:val="28"/>
        </w:rPr>
        <w:t xml:space="preserve">Бухвальд, Е.М. Актуальные вопросы развития муниципальных образований реформирования института местного самоуправления / Е.М. Бухвальд, Н.В. Ворошилов //  Экономические и социальные перемены: факты, тенденции, прогноз. – 2018. – № 1. – С.132 –147. </w:t>
      </w:r>
    </w:p>
    <w:p w14:paraId="0E453057">
      <w:pPr>
        <w:keepNext w:val="0"/>
        <w:keepLines w:val="0"/>
        <w:pageBreakBefore w:val="0"/>
        <w:widowControl/>
        <w:numPr>
          <w:ilvl w:val="0"/>
          <w:numId w:val="22"/>
        </w:numPr>
        <w:kinsoku/>
        <w:wordWrap/>
        <w:overflowPunct/>
        <w:topLinePunct w:val="0"/>
        <w:autoSpaceDE/>
        <w:autoSpaceDN/>
        <w:bidi w:val="0"/>
        <w:adjustRightInd/>
        <w:snapToGrid/>
        <w:spacing w:line="360" w:lineRule="auto"/>
        <w:ind w:left="0" w:firstLine="0"/>
        <w:jc w:val="both"/>
        <w:textAlignment w:val="auto"/>
        <w:rPr>
          <w:sz w:val="28"/>
          <w:szCs w:val="28"/>
        </w:rPr>
      </w:pPr>
      <w:r>
        <w:rPr>
          <w:sz w:val="28"/>
          <w:szCs w:val="28"/>
        </w:rPr>
        <w:t>Вавилов, Н.С. Роль гражданского общества в обеспечении гласности местного самоуправления / Н.С. Вавилов // Административное и муниципальное право. – 2022. –  № 1. – С. 6 – 12; № 2. – С. 132 – 138.</w:t>
      </w:r>
    </w:p>
    <w:p w14:paraId="0F5C26F1">
      <w:pPr>
        <w:keepNext w:val="0"/>
        <w:keepLines w:val="0"/>
        <w:pageBreakBefore w:val="0"/>
        <w:widowControl/>
        <w:numPr>
          <w:ilvl w:val="0"/>
          <w:numId w:val="22"/>
        </w:numPr>
        <w:kinsoku/>
        <w:wordWrap/>
        <w:overflowPunct/>
        <w:topLinePunct w:val="0"/>
        <w:autoSpaceDE/>
        <w:autoSpaceDN/>
        <w:bidi w:val="0"/>
        <w:adjustRightInd/>
        <w:snapToGrid/>
        <w:spacing w:line="360" w:lineRule="auto"/>
        <w:ind w:left="0" w:firstLine="0"/>
        <w:jc w:val="both"/>
        <w:textAlignment w:val="auto"/>
        <w:rPr>
          <w:sz w:val="28"/>
          <w:szCs w:val="28"/>
        </w:rPr>
      </w:pPr>
      <w:r>
        <w:rPr>
          <w:sz w:val="28"/>
          <w:szCs w:val="28"/>
        </w:rPr>
        <w:t xml:space="preserve">Гасумова, С.Е. К проблеме информационной открытости органов местного самоуправления / С.Е. Гасумова // Вестник Пермского университета. Философия. Психология. Социология.  —  2023.  — № 1.  — С. 92  — 102. </w:t>
      </w:r>
    </w:p>
    <w:p w14:paraId="5D4E9AE7">
      <w:pPr>
        <w:keepNext w:val="0"/>
        <w:keepLines w:val="0"/>
        <w:pageBreakBefore w:val="0"/>
        <w:widowControl/>
        <w:numPr>
          <w:ilvl w:val="0"/>
          <w:numId w:val="22"/>
        </w:numPr>
        <w:kinsoku/>
        <w:wordWrap/>
        <w:overflowPunct/>
        <w:topLinePunct w:val="0"/>
        <w:autoSpaceDE/>
        <w:autoSpaceDN/>
        <w:bidi w:val="0"/>
        <w:adjustRightInd/>
        <w:snapToGrid/>
        <w:spacing w:line="360" w:lineRule="auto"/>
        <w:ind w:left="0" w:firstLine="0"/>
        <w:jc w:val="both"/>
        <w:textAlignment w:val="auto"/>
        <w:rPr>
          <w:sz w:val="28"/>
          <w:szCs w:val="28"/>
        </w:rPr>
      </w:pPr>
      <w:r>
        <w:rPr>
          <w:sz w:val="28"/>
          <w:szCs w:val="28"/>
        </w:rPr>
        <w:t>Горлова, Е.А. Особенности работы с обращениями граждан на муниципальном уровне / Е.А. Горлова, А.Е. Ероян // Вестник Адыгейского государственного университета. Серия 5: Экономика. —  2022.  —  № 1. —   С. 96 — 100.</w:t>
      </w:r>
    </w:p>
    <w:p w14:paraId="2B998854">
      <w:pPr>
        <w:keepNext w:val="0"/>
        <w:keepLines w:val="0"/>
        <w:pageBreakBefore w:val="0"/>
        <w:widowControl/>
        <w:numPr>
          <w:ilvl w:val="0"/>
          <w:numId w:val="22"/>
        </w:numPr>
        <w:kinsoku/>
        <w:wordWrap/>
        <w:overflowPunct/>
        <w:topLinePunct w:val="0"/>
        <w:autoSpaceDE/>
        <w:autoSpaceDN/>
        <w:bidi w:val="0"/>
        <w:adjustRightInd/>
        <w:snapToGrid/>
        <w:spacing w:line="360" w:lineRule="auto"/>
        <w:ind w:left="0" w:firstLine="0"/>
        <w:jc w:val="both"/>
        <w:textAlignment w:val="auto"/>
        <w:rPr>
          <w:sz w:val="28"/>
          <w:szCs w:val="28"/>
        </w:rPr>
      </w:pPr>
      <w:r>
        <w:rPr>
          <w:sz w:val="28"/>
          <w:szCs w:val="28"/>
        </w:rPr>
        <w:t>Гранкин,  И. В. Муниципальное право Российской Федерации / И.В. Гранкин. — М.: Проспект, 2021.  — 320 с.</w:t>
      </w:r>
    </w:p>
    <w:p w14:paraId="3C0FD462">
      <w:pPr>
        <w:keepNext w:val="0"/>
        <w:keepLines w:val="0"/>
        <w:pageBreakBefore w:val="0"/>
        <w:widowControl/>
        <w:numPr>
          <w:ilvl w:val="0"/>
          <w:numId w:val="22"/>
        </w:numPr>
        <w:kinsoku/>
        <w:wordWrap/>
        <w:overflowPunct/>
        <w:topLinePunct w:val="0"/>
        <w:autoSpaceDE/>
        <w:autoSpaceDN/>
        <w:bidi w:val="0"/>
        <w:adjustRightInd/>
        <w:snapToGrid/>
        <w:spacing w:line="360" w:lineRule="auto"/>
        <w:ind w:left="0" w:firstLine="0"/>
        <w:jc w:val="both"/>
        <w:textAlignment w:val="auto"/>
        <w:rPr>
          <w:sz w:val="28"/>
          <w:szCs w:val="28"/>
        </w:rPr>
      </w:pPr>
      <w:r>
        <w:rPr>
          <w:sz w:val="28"/>
          <w:szCs w:val="28"/>
        </w:rPr>
        <w:t>Гритчина, Н.И. Проблемы реализации законодательства об обращениях граждан в органы местного самоуправления / Н.И. Гритчина // Современное право. – 2022.  — № 2. – С. 21 — 26.</w:t>
      </w:r>
    </w:p>
    <w:p w14:paraId="46539396">
      <w:pPr>
        <w:keepNext w:val="0"/>
        <w:keepLines w:val="0"/>
        <w:pageBreakBefore w:val="0"/>
        <w:widowControl/>
        <w:numPr>
          <w:ilvl w:val="0"/>
          <w:numId w:val="22"/>
        </w:numPr>
        <w:kinsoku/>
        <w:wordWrap/>
        <w:overflowPunct/>
        <w:topLinePunct w:val="0"/>
        <w:autoSpaceDE/>
        <w:autoSpaceDN/>
        <w:bidi w:val="0"/>
        <w:adjustRightInd/>
        <w:snapToGrid/>
        <w:spacing w:line="360" w:lineRule="auto"/>
        <w:ind w:left="0" w:firstLine="0"/>
        <w:jc w:val="both"/>
        <w:textAlignment w:val="auto"/>
        <w:rPr>
          <w:sz w:val="28"/>
          <w:szCs w:val="28"/>
        </w:rPr>
      </w:pPr>
      <w:r>
        <w:rPr>
          <w:sz w:val="28"/>
          <w:szCs w:val="28"/>
        </w:rPr>
        <w:t>Дубровская, Ю.В. Информационная открытость органов власти как важнейший критерий эффективности государственного и муниципального управления / Ю.В. Дубровская, К.С. Жаворонкова // Государственное управление. – 2022.  — № 6. – С. 18  — 22.</w:t>
      </w:r>
    </w:p>
    <w:p w14:paraId="0F51AF1F">
      <w:pPr>
        <w:keepNext w:val="0"/>
        <w:keepLines w:val="0"/>
        <w:pageBreakBefore w:val="0"/>
        <w:widowControl/>
        <w:numPr>
          <w:ilvl w:val="0"/>
          <w:numId w:val="22"/>
        </w:numPr>
        <w:kinsoku/>
        <w:wordWrap/>
        <w:overflowPunct/>
        <w:topLinePunct w:val="0"/>
        <w:autoSpaceDE/>
        <w:autoSpaceDN/>
        <w:bidi w:val="0"/>
        <w:adjustRightInd/>
        <w:snapToGrid/>
        <w:spacing w:line="360" w:lineRule="auto"/>
        <w:ind w:left="0" w:firstLine="0"/>
        <w:jc w:val="both"/>
        <w:textAlignment w:val="auto"/>
        <w:rPr>
          <w:sz w:val="28"/>
          <w:szCs w:val="28"/>
        </w:rPr>
      </w:pPr>
      <w:r>
        <w:rPr>
          <w:sz w:val="28"/>
          <w:szCs w:val="28"/>
        </w:rPr>
        <w:t>Зерчанинова, Т.Е. Социальные практики участия населения  города в местном самоуправлении / Т.Е. Зерчанинова, И.С. Тарбеева // Муниципалитет: экономика и управление. — 2018. — № 3. —  С. 117 — 121. Зотов,  В.Б. Система муниципального управления / В.Б. Зотов. — СПб.: Лидер, 2021.— 493 с.</w:t>
      </w:r>
    </w:p>
    <w:p w14:paraId="4BB7F2A1">
      <w:pPr>
        <w:keepNext w:val="0"/>
        <w:keepLines w:val="0"/>
        <w:pageBreakBefore w:val="0"/>
        <w:widowControl/>
        <w:numPr>
          <w:ilvl w:val="0"/>
          <w:numId w:val="22"/>
        </w:numPr>
        <w:kinsoku/>
        <w:wordWrap/>
        <w:overflowPunct/>
        <w:topLinePunct w:val="0"/>
        <w:autoSpaceDE/>
        <w:autoSpaceDN/>
        <w:bidi w:val="0"/>
        <w:adjustRightInd/>
        <w:snapToGrid/>
        <w:spacing w:line="360" w:lineRule="auto"/>
        <w:ind w:left="0" w:firstLine="0"/>
        <w:jc w:val="both"/>
        <w:textAlignment w:val="auto"/>
        <w:rPr>
          <w:sz w:val="28"/>
          <w:szCs w:val="28"/>
        </w:rPr>
      </w:pPr>
      <w:r>
        <w:rPr>
          <w:sz w:val="28"/>
          <w:szCs w:val="28"/>
        </w:rPr>
        <w:t>Иглин, А.В. Особенности обращений граждан в органы местного самоуправления / И.В. Иглин // Современное общество и власть.  —  2022. — № 7. — С. 54 —57.</w:t>
      </w:r>
    </w:p>
    <w:p w14:paraId="6AE3F76F">
      <w:pPr>
        <w:keepNext w:val="0"/>
        <w:keepLines w:val="0"/>
        <w:pageBreakBefore w:val="0"/>
        <w:widowControl/>
        <w:numPr>
          <w:ilvl w:val="0"/>
          <w:numId w:val="22"/>
        </w:numPr>
        <w:kinsoku/>
        <w:wordWrap/>
        <w:overflowPunct/>
        <w:topLinePunct w:val="0"/>
        <w:autoSpaceDE/>
        <w:autoSpaceDN/>
        <w:bidi w:val="0"/>
        <w:adjustRightInd/>
        <w:snapToGrid/>
        <w:spacing w:line="360" w:lineRule="auto"/>
        <w:ind w:left="0" w:firstLine="0"/>
        <w:jc w:val="both"/>
        <w:textAlignment w:val="auto"/>
        <w:rPr>
          <w:sz w:val="28"/>
          <w:szCs w:val="28"/>
        </w:rPr>
      </w:pPr>
      <w:r>
        <w:rPr>
          <w:sz w:val="28"/>
          <w:szCs w:val="28"/>
        </w:rPr>
        <w:t>Игнатов,  В.Г. Местное самоуправление / В.Г. Игнатов, В.В. Рудой.  — Ростов н/Д.: Феникс,  2021. – 285 с.</w:t>
      </w:r>
    </w:p>
    <w:p w14:paraId="46983B36">
      <w:pPr>
        <w:keepNext w:val="0"/>
        <w:keepLines w:val="0"/>
        <w:pageBreakBefore w:val="0"/>
        <w:widowControl/>
        <w:numPr>
          <w:ilvl w:val="0"/>
          <w:numId w:val="22"/>
        </w:numPr>
        <w:kinsoku/>
        <w:wordWrap/>
        <w:overflowPunct/>
        <w:topLinePunct w:val="0"/>
        <w:autoSpaceDE/>
        <w:autoSpaceDN/>
        <w:bidi w:val="0"/>
        <w:adjustRightInd/>
        <w:snapToGrid/>
        <w:spacing w:line="360" w:lineRule="auto"/>
        <w:ind w:left="0" w:firstLine="0"/>
        <w:jc w:val="both"/>
        <w:textAlignment w:val="auto"/>
        <w:rPr>
          <w:sz w:val="28"/>
          <w:szCs w:val="28"/>
        </w:rPr>
      </w:pPr>
      <w:r>
        <w:rPr>
          <w:sz w:val="28"/>
          <w:szCs w:val="28"/>
        </w:rPr>
        <w:t>Капранова, Ю.В. Конституционно-правовой институт обращений граждан: отдельные вопросы теории / Ю.В. Капранова //                        Юрист-Правовед.  — 2018. — № 2. — С. 158 —165.</w:t>
      </w:r>
    </w:p>
    <w:p w14:paraId="59245105">
      <w:pPr>
        <w:keepNext w:val="0"/>
        <w:keepLines w:val="0"/>
        <w:pageBreakBefore w:val="0"/>
        <w:widowControl/>
        <w:numPr>
          <w:ilvl w:val="0"/>
          <w:numId w:val="22"/>
        </w:numPr>
        <w:kinsoku/>
        <w:wordWrap/>
        <w:overflowPunct/>
        <w:topLinePunct w:val="0"/>
        <w:autoSpaceDE/>
        <w:autoSpaceDN/>
        <w:bidi w:val="0"/>
        <w:adjustRightInd/>
        <w:snapToGrid/>
        <w:spacing w:line="360" w:lineRule="auto"/>
        <w:ind w:left="0" w:firstLine="0"/>
        <w:jc w:val="both"/>
        <w:textAlignment w:val="auto"/>
        <w:rPr>
          <w:sz w:val="28"/>
          <w:szCs w:val="28"/>
        </w:rPr>
      </w:pPr>
      <w:r>
        <w:rPr>
          <w:sz w:val="28"/>
          <w:szCs w:val="28"/>
        </w:rPr>
        <w:t>Кириллова, В.С. Право граждан на местное самоуправление // Образование и наука в современных реалиях: материалы III Междунар. науч.–практ. конф. (Чебоксары, 17 дек. 2024 г.) / редкол.: О.Н. Широков [и др.] – Чебоксары: ЦНС «Интерактив плюс», 2024. – С. 361–364.</w:t>
      </w:r>
    </w:p>
    <w:p w14:paraId="614514D1">
      <w:pPr>
        <w:keepNext w:val="0"/>
        <w:keepLines w:val="0"/>
        <w:pageBreakBefore w:val="0"/>
        <w:widowControl/>
        <w:numPr>
          <w:ilvl w:val="0"/>
          <w:numId w:val="22"/>
        </w:numPr>
        <w:kinsoku/>
        <w:wordWrap/>
        <w:overflowPunct/>
        <w:topLinePunct w:val="0"/>
        <w:autoSpaceDE/>
        <w:autoSpaceDN/>
        <w:bidi w:val="0"/>
        <w:adjustRightInd/>
        <w:snapToGrid/>
        <w:spacing w:line="360" w:lineRule="auto"/>
        <w:ind w:left="0" w:firstLine="0"/>
        <w:jc w:val="both"/>
        <w:textAlignment w:val="auto"/>
        <w:rPr>
          <w:sz w:val="28"/>
          <w:szCs w:val="28"/>
        </w:rPr>
      </w:pPr>
      <w:r>
        <w:rPr>
          <w:sz w:val="28"/>
          <w:szCs w:val="28"/>
        </w:rPr>
        <w:t>Князев, Р.М. Социально-управленческие проблемы информационной открытости муниципальной власти / Р.М. Князев // Молодой ученый. — 2023. — № 7. — С. 82 —85.</w:t>
      </w:r>
    </w:p>
    <w:p w14:paraId="323C7443">
      <w:pPr>
        <w:keepNext w:val="0"/>
        <w:keepLines w:val="0"/>
        <w:pageBreakBefore w:val="0"/>
        <w:widowControl/>
        <w:numPr>
          <w:ilvl w:val="0"/>
          <w:numId w:val="22"/>
        </w:numPr>
        <w:kinsoku/>
        <w:wordWrap/>
        <w:overflowPunct/>
        <w:topLinePunct w:val="0"/>
        <w:autoSpaceDE/>
        <w:autoSpaceDN/>
        <w:bidi w:val="0"/>
        <w:adjustRightInd/>
        <w:snapToGrid/>
        <w:spacing w:line="360" w:lineRule="auto"/>
        <w:ind w:left="0" w:firstLine="0"/>
        <w:jc w:val="both"/>
        <w:textAlignment w:val="auto"/>
        <w:rPr>
          <w:sz w:val="28"/>
          <w:szCs w:val="28"/>
        </w:rPr>
      </w:pPr>
      <w:r>
        <w:rPr>
          <w:sz w:val="28"/>
          <w:szCs w:val="28"/>
        </w:rPr>
        <w:t xml:space="preserve">Лапин, А.Е. Обращения граждан как инструмент повышения эффективности взаимодействия населения и власти / А.Е. Лапин, Н.И. Борисов // Вестник Удмурдского университета. — 2021. —  № 1. — С. 64 —  72. </w:t>
      </w:r>
    </w:p>
    <w:p w14:paraId="5444FC1D">
      <w:pPr>
        <w:keepNext w:val="0"/>
        <w:keepLines w:val="0"/>
        <w:pageBreakBefore w:val="0"/>
        <w:widowControl/>
        <w:numPr>
          <w:ilvl w:val="0"/>
          <w:numId w:val="22"/>
        </w:numPr>
        <w:kinsoku/>
        <w:wordWrap/>
        <w:overflowPunct/>
        <w:topLinePunct w:val="0"/>
        <w:autoSpaceDE/>
        <w:autoSpaceDN/>
        <w:bidi w:val="0"/>
        <w:adjustRightInd/>
        <w:snapToGrid/>
        <w:spacing w:line="360" w:lineRule="auto"/>
        <w:ind w:left="0" w:firstLine="0"/>
        <w:jc w:val="both"/>
        <w:textAlignment w:val="auto"/>
        <w:rPr>
          <w:sz w:val="28"/>
          <w:szCs w:val="28"/>
        </w:rPr>
      </w:pPr>
      <w:r>
        <w:rPr>
          <w:sz w:val="28"/>
          <w:szCs w:val="28"/>
        </w:rPr>
        <w:t xml:space="preserve">Леонов, С.Н. Проблемные результаты и перспективы реформы местного самоуправления / С.Н. Леонов // Пространственная экономика. – 2024. —  №7. – С. 85 — 90.  </w:t>
      </w:r>
    </w:p>
    <w:p w14:paraId="7588D334">
      <w:pPr>
        <w:keepNext w:val="0"/>
        <w:keepLines w:val="0"/>
        <w:pageBreakBefore w:val="0"/>
        <w:widowControl/>
        <w:numPr>
          <w:ilvl w:val="0"/>
          <w:numId w:val="22"/>
        </w:numPr>
        <w:kinsoku/>
        <w:wordWrap/>
        <w:overflowPunct/>
        <w:topLinePunct w:val="0"/>
        <w:autoSpaceDE/>
        <w:autoSpaceDN/>
        <w:bidi w:val="0"/>
        <w:adjustRightInd/>
        <w:snapToGrid/>
        <w:spacing w:line="360" w:lineRule="auto"/>
        <w:ind w:left="0" w:firstLine="0"/>
        <w:jc w:val="both"/>
        <w:textAlignment w:val="auto"/>
        <w:rPr>
          <w:sz w:val="28"/>
          <w:szCs w:val="28"/>
        </w:rPr>
      </w:pPr>
      <w:r>
        <w:rPr>
          <w:sz w:val="28"/>
          <w:szCs w:val="28"/>
        </w:rPr>
        <w:t>Мархгейм, М.В. Система конституционно-правовых норм института обращений граждан / М.В. Мархгейм, Д.А. Сергеева // Научные ведомости Белгородского государственного университета. — 2022. —          № 8. —  С. 117—122.</w:t>
      </w:r>
    </w:p>
    <w:p w14:paraId="1D1B5699">
      <w:pPr>
        <w:keepNext w:val="0"/>
        <w:keepLines w:val="0"/>
        <w:pageBreakBefore w:val="0"/>
        <w:widowControl/>
        <w:numPr>
          <w:ilvl w:val="0"/>
          <w:numId w:val="22"/>
        </w:numPr>
        <w:kinsoku/>
        <w:wordWrap/>
        <w:overflowPunct/>
        <w:topLinePunct w:val="0"/>
        <w:autoSpaceDE/>
        <w:autoSpaceDN/>
        <w:bidi w:val="0"/>
        <w:adjustRightInd/>
        <w:snapToGrid/>
        <w:spacing w:line="360" w:lineRule="auto"/>
        <w:ind w:left="0" w:firstLine="0"/>
        <w:jc w:val="both"/>
        <w:textAlignment w:val="auto"/>
        <w:rPr>
          <w:sz w:val="28"/>
          <w:szCs w:val="28"/>
        </w:rPr>
      </w:pPr>
      <w:r>
        <w:rPr>
          <w:sz w:val="28"/>
          <w:szCs w:val="28"/>
        </w:rPr>
        <w:t>Муниципальное право: учеб. — метод. пособие / П.М. Курдюк, Н.В. Павлов, И.Н. Иваненко, В.А. Очаковский. — Краснодар: КубГАУ,    2024. — 34 с.</w:t>
      </w:r>
    </w:p>
    <w:p w14:paraId="3CD5E3DB">
      <w:pPr>
        <w:keepNext w:val="0"/>
        <w:keepLines w:val="0"/>
        <w:pageBreakBefore w:val="0"/>
        <w:widowControl/>
        <w:numPr>
          <w:ilvl w:val="0"/>
          <w:numId w:val="22"/>
        </w:numPr>
        <w:kinsoku/>
        <w:wordWrap/>
        <w:overflowPunct/>
        <w:topLinePunct w:val="0"/>
        <w:autoSpaceDE/>
        <w:autoSpaceDN/>
        <w:bidi w:val="0"/>
        <w:adjustRightInd/>
        <w:snapToGrid/>
        <w:spacing w:line="360" w:lineRule="auto"/>
        <w:ind w:left="0" w:firstLine="0"/>
        <w:jc w:val="both"/>
        <w:textAlignment w:val="auto"/>
        <w:rPr>
          <w:sz w:val="28"/>
          <w:szCs w:val="28"/>
        </w:rPr>
      </w:pPr>
      <w:r>
        <w:rPr>
          <w:sz w:val="28"/>
          <w:szCs w:val="28"/>
        </w:rPr>
        <w:t>Михеева, Т.Н. Об особенностях правового регулирования взаимодействия органов местного самоуправления с населением и общественными институтами / Т.Н. Михеева, К.Н. Низова // Вестник Марийского государственного университета. – 2021.  — № 5. — С. 89 — 93.</w:t>
      </w:r>
    </w:p>
    <w:p w14:paraId="74930BD7">
      <w:pPr>
        <w:keepNext w:val="0"/>
        <w:keepLines w:val="0"/>
        <w:pageBreakBefore w:val="0"/>
        <w:widowControl/>
        <w:numPr>
          <w:ilvl w:val="0"/>
          <w:numId w:val="22"/>
        </w:numPr>
        <w:kinsoku/>
        <w:wordWrap/>
        <w:overflowPunct/>
        <w:topLinePunct w:val="0"/>
        <w:autoSpaceDE/>
        <w:autoSpaceDN/>
        <w:bidi w:val="0"/>
        <w:adjustRightInd/>
        <w:snapToGrid/>
        <w:spacing w:line="360" w:lineRule="auto"/>
        <w:ind w:left="0" w:firstLine="0"/>
        <w:jc w:val="both"/>
        <w:textAlignment w:val="auto"/>
        <w:rPr>
          <w:sz w:val="28"/>
          <w:szCs w:val="28"/>
        </w:rPr>
      </w:pPr>
      <w:r>
        <w:rPr>
          <w:sz w:val="28"/>
          <w:szCs w:val="28"/>
        </w:rPr>
        <w:t>Новиков, А.В. Обращения граждан (административно – процедурные правовые аспекты): дис. ... канд. юрид. наук / А.В. Новиков. – Воронеж, 2006. – 127 с.</w:t>
      </w:r>
    </w:p>
    <w:p w14:paraId="483A3BA7">
      <w:pPr>
        <w:keepNext w:val="0"/>
        <w:keepLines w:val="0"/>
        <w:pageBreakBefore w:val="0"/>
        <w:widowControl/>
        <w:numPr>
          <w:ilvl w:val="0"/>
          <w:numId w:val="22"/>
        </w:numPr>
        <w:kinsoku/>
        <w:wordWrap/>
        <w:overflowPunct/>
        <w:topLinePunct w:val="0"/>
        <w:autoSpaceDE/>
        <w:autoSpaceDN/>
        <w:bidi w:val="0"/>
        <w:adjustRightInd/>
        <w:snapToGrid/>
        <w:spacing w:line="360" w:lineRule="auto"/>
        <w:ind w:left="0" w:firstLine="0"/>
        <w:jc w:val="both"/>
        <w:textAlignment w:val="auto"/>
        <w:rPr>
          <w:sz w:val="28"/>
          <w:szCs w:val="28"/>
        </w:rPr>
      </w:pPr>
      <w:r>
        <w:rPr>
          <w:sz w:val="28"/>
          <w:szCs w:val="28"/>
        </w:rPr>
        <w:t>Ожегов, С. И. Толковый словарь русского языка / С.И. Ожегов, Н.Ю. Шведова. — М.: Проспект,  2001. — 837 с.</w:t>
      </w:r>
    </w:p>
    <w:p w14:paraId="7D0F5BF1">
      <w:pPr>
        <w:keepNext w:val="0"/>
        <w:keepLines w:val="0"/>
        <w:pageBreakBefore w:val="0"/>
        <w:widowControl/>
        <w:numPr>
          <w:ilvl w:val="0"/>
          <w:numId w:val="22"/>
        </w:numPr>
        <w:kinsoku/>
        <w:wordWrap/>
        <w:overflowPunct/>
        <w:topLinePunct w:val="0"/>
        <w:autoSpaceDE/>
        <w:autoSpaceDN/>
        <w:bidi w:val="0"/>
        <w:adjustRightInd/>
        <w:snapToGrid/>
        <w:spacing w:line="360" w:lineRule="auto"/>
        <w:ind w:left="0" w:firstLine="0"/>
        <w:jc w:val="both"/>
        <w:textAlignment w:val="auto"/>
        <w:rPr>
          <w:color w:val="000000"/>
          <w:sz w:val="28"/>
          <w:szCs w:val="28"/>
        </w:rPr>
      </w:pPr>
      <w:r>
        <w:rPr>
          <w:color w:val="000000"/>
          <w:sz w:val="28"/>
          <w:szCs w:val="28"/>
        </w:rPr>
        <w:t xml:space="preserve">Пясецкая, Е.Н. Социальные условия формирования активности местного сообщества / Е.Н. Пясецкая // Развитие института государственной службы в регионах: международный и российский опыт. II Международная научно-практическая конференция (25 сентября 2023 г.). </w:t>
      </w:r>
      <w:r>
        <w:rPr>
          <w:rFonts w:ascii="Arial" w:hAnsi="Arial" w:cs="Arial"/>
          <w:color w:val="333333"/>
          <w:sz w:val="20"/>
          <w:szCs w:val="20"/>
          <w:shd w:val="clear" w:color="auto" w:fill="FFFFFF"/>
        </w:rPr>
        <w:t> —</w:t>
      </w:r>
      <w:r>
        <w:rPr>
          <w:color w:val="000000"/>
          <w:sz w:val="28"/>
          <w:szCs w:val="28"/>
        </w:rPr>
        <w:t xml:space="preserve"> Орёл, 2023.</w:t>
      </w:r>
      <w:r>
        <w:rPr>
          <w:rFonts w:ascii="Arial" w:hAnsi="Arial" w:cs="Arial"/>
          <w:color w:val="333333"/>
          <w:sz w:val="20"/>
          <w:szCs w:val="20"/>
          <w:shd w:val="clear" w:color="auto" w:fill="FFFFFF"/>
        </w:rPr>
        <w:t xml:space="preserve">  —</w:t>
      </w:r>
      <w:r>
        <w:rPr>
          <w:color w:val="000000"/>
          <w:sz w:val="28"/>
          <w:szCs w:val="28"/>
        </w:rPr>
        <w:t xml:space="preserve"> С.113 —117.</w:t>
      </w:r>
    </w:p>
    <w:p w14:paraId="51472A6E">
      <w:pPr>
        <w:keepNext w:val="0"/>
        <w:keepLines w:val="0"/>
        <w:pageBreakBefore w:val="0"/>
        <w:widowControl/>
        <w:numPr>
          <w:ilvl w:val="0"/>
          <w:numId w:val="22"/>
        </w:numPr>
        <w:kinsoku/>
        <w:wordWrap/>
        <w:overflowPunct/>
        <w:topLinePunct w:val="0"/>
        <w:autoSpaceDE/>
        <w:autoSpaceDN/>
        <w:bidi w:val="0"/>
        <w:adjustRightInd/>
        <w:snapToGrid/>
        <w:spacing w:line="360" w:lineRule="auto"/>
        <w:ind w:left="0" w:firstLine="0"/>
        <w:jc w:val="both"/>
        <w:textAlignment w:val="auto"/>
        <w:rPr>
          <w:color w:val="000000"/>
          <w:sz w:val="28"/>
          <w:szCs w:val="28"/>
        </w:rPr>
      </w:pPr>
      <w:r>
        <w:rPr>
          <w:color w:val="000000"/>
          <w:sz w:val="28"/>
          <w:szCs w:val="28"/>
        </w:rPr>
        <w:t xml:space="preserve">Пясецкая, Е.Н. Информационно-коммуникационные процессы управления городом: опыт исследования Е.Н. Пясецкая // Среднерусский вестник общественных наук. </w:t>
      </w:r>
      <w:r>
        <w:rPr>
          <w:rFonts w:ascii="Arial" w:hAnsi="Arial" w:cs="Arial"/>
          <w:color w:val="333333"/>
          <w:sz w:val="20"/>
          <w:szCs w:val="20"/>
          <w:shd w:val="clear" w:color="auto" w:fill="FFFFFF"/>
        </w:rPr>
        <w:t xml:space="preserve"> — </w:t>
      </w:r>
      <w:r>
        <w:rPr>
          <w:color w:val="000000"/>
          <w:sz w:val="28"/>
          <w:szCs w:val="28"/>
        </w:rPr>
        <w:t>2023.</w:t>
      </w:r>
      <w:r>
        <w:rPr>
          <w:rFonts w:ascii="Arial" w:hAnsi="Arial" w:cs="Arial"/>
          <w:color w:val="333333"/>
          <w:sz w:val="20"/>
          <w:szCs w:val="20"/>
          <w:shd w:val="clear" w:color="auto" w:fill="FFFFFF"/>
        </w:rPr>
        <w:t xml:space="preserve">  —</w:t>
      </w:r>
      <w:r>
        <w:rPr>
          <w:color w:val="000000"/>
          <w:sz w:val="28"/>
          <w:szCs w:val="28"/>
        </w:rPr>
        <w:t xml:space="preserve"> № 6.</w:t>
      </w:r>
      <w:r>
        <w:rPr>
          <w:rFonts w:ascii="Arial" w:hAnsi="Arial" w:cs="Arial"/>
          <w:color w:val="333333"/>
          <w:sz w:val="20"/>
          <w:szCs w:val="20"/>
          <w:shd w:val="clear" w:color="auto" w:fill="FFFFFF"/>
        </w:rPr>
        <w:t xml:space="preserve">  —</w:t>
      </w:r>
      <w:r>
        <w:rPr>
          <w:color w:val="000000"/>
          <w:sz w:val="28"/>
          <w:szCs w:val="28"/>
        </w:rPr>
        <w:t xml:space="preserve"> С. 148 </w:t>
      </w:r>
      <w:r>
        <w:rPr>
          <w:rFonts w:ascii="Arial" w:hAnsi="Arial" w:cs="Arial"/>
          <w:color w:val="333333"/>
          <w:sz w:val="20"/>
          <w:szCs w:val="20"/>
          <w:shd w:val="clear" w:color="auto" w:fill="FFFFFF"/>
        </w:rPr>
        <w:t xml:space="preserve"> — </w:t>
      </w:r>
      <w:r>
        <w:rPr>
          <w:color w:val="000000"/>
          <w:sz w:val="28"/>
          <w:szCs w:val="28"/>
        </w:rPr>
        <w:t>154.</w:t>
      </w:r>
    </w:p>
    <w:p w14:paraId="32339DCC">
      <w:pPr>
        <w:keepNext w:val="0"/>
        <w:keepLines w:val="0"/>
        <w:pageBreakBefore w:val="0"/>
        <w:widowControl/>
        <w:numPr>
          <w:ilvl w:val="0"/>
          <w:numId w:val="22"/>
        </w:numPr>
        <w:kinsoku/>
        <w:wordWrap/>
        <w:overflowPunct/>
        <w:topLinePunct w:val="0"/>
        <w:autoSpaceDE/>
        <w:autoSpaceDN/>
        <w:bidi w:val="0"/>
        <w:adjustRightInd/>
        <w:snapToGrid/>
        <w:spacing w:line="360" w:lineRule="auto"/>
        <w:ind w:left="0" w:firstLine="0"/>
        <w:jc w:val="both"/>
        <w:textAlignment w:val="auto"/>
        <w:rPr>
          <w:sz w:val="28"/>
          <w:szCs w:val="28"/>
        </w:rPr>
      </w:pPr>
      <w:r>
        <w:rPr>
          <w:sz w:val="28"/>
          <w:szCs w:val="28"/>
        </w:rPr>
        <w:t xml:space="preserve">Решетникова, Д.С. Проблемы эффективности реализации права граждан на обращение в органы государственной власти и органы местного самоуправления / Д.С. Решетникова // Бизнес-образование в экономике знаний. —  2018.  —  № 2. —   С. 65 —  69. </w:t>
      </w:r>
    </w:p>
    <w:p w14:paraId="01395ACD">
      <w:pPr>
        <w:keepNext w:val="0"/>
        <w:keepLines w:val="0"/>
        <w:pageBreakBefore w:val="0"/>
        <w:widowControl/>
        <w:numPr>
          <w:ilvl w:val="0"/>
          <w:numId w:val="22"/>
        </w:numPr>
        <w:kinsoku/>
        <w:wordWrap/>
        <w:overflowPunct/>
        <w:topLinePunct w:val="0"/>
        <w:autoSpaceDE/>
        <w:autoSpaceDN/>
        <w:bidi w:val="0"/>
        <w:adjustRightInd/>
        <w:snapToGrid/>
        <w:spacing w:line="360" w:lineRule="auto"/>
        <w:ind w:left="0" w:firstLine="0"/>
        <w:jc w:val="both"/>
        <w:textAlignment w:val="auto"/>
        <w:rPr>
          <w:sz w:val="28"/>
          <w:szCs w:val="28"/>
        </w:rPr>
      </w:pPr>
      <w:r>
        <w:rPr>
          <w:sz w:val="28"/>
          <w:szCs w:val="28"/>
        </w:rPr>
        <w:t>Савосина, Н.Г. О некоторых аспектах правового регулирования права граждан на обращение в органы государственной власти / Н.Г. Савосина // Государственная власть и местное самоуправление.  — 2021. — № 10. — С. 22 —  25.</w:t>
      </w:r>
    </w:p>
    <w:p w14:paraId="105D2D16">
      <w:pPr>
        <w:keepNext w:val="0"/>
        <w:keepLines w:val="0"/>
        <w:pageBreakBefore w:val="0"/>
        <w:widowControl/>
        <w:numPr>
          <w:ilvl w:val="0"/>
          <w:numId w:val="22"/>
        </w:numPr>
        <w:kinsoku/>
        <w:wordWrap/>
        <w:overflowPunct/>
        <w:topLinePunct w:val="0"/>
        <w:autoSpaceDE/>
        <w:autoSpaceDN/>
        <w:bidi w:val="0"/>
        <w:adjustRightInd/>
        <w:snapToGrid/>
        <w:spacing w:line="360" w:lineRule="auto"/>
        <w:ind w:left="0" w:firstLine="0"/>
        <w:jc w:val="both"/>
        <w:textAlignment w:val="auto"/>
        <w:rPr>
          <w:sz w:val="28"/>
          <w:szCs w:val="28"/>
        </w:rPr>
      </w:pPr>
      <w:r>
        <w:rPr>
          <w:sz w:val="28"/>
          <w:szCs w:val="28"/>
        </w:rPr>
        <w:t>Савоськин, А.В. К вопросу об использовании термина «обращение» в российском законодательстве / А.В. Савоськин // Актуальные проблемы российского права. — 2021. —№ 7. — С. 88 — 91.</w:t>
      </w:r>
    </w:p>
    <w:p w14:paraId="61976AD3">
      <w:pPr>
        <w:keepNext w:val="0"/>
        <w:keepLines w:val="0"/>
        <w:pageBreakBefore w:val="0"/>
        <w:widowControl/>
        <w:numPr>
          <w:ilvl w:val="0"/>
          <w:numId w:val="22"/>
        </w:numPr>
        <w:kinsoku/>
        <w:wordWrap/>
        <w:overflowPunct/>
        <w:topLinePunct w:val="0"/>
        <w:autoSpaceDE/>
        <w:autoSpaceDN/>
        <w:bidi w:val="0"/>
        <w:adjustRightInd/>
        <w:snapToGrid/>
        <w:spacing w:line="360" w:lineRule="auto"/>
        <w:ind w:left="0" w:firstLine="0"/>
        <w:jc w:val="both"/>
        <w:textAlignment w:val="auto"/>
        <w:rPr>
          <w:sz w:val="28"/>
          <w:szCs w:val="28"/>
        </w:rPr>
      </w:pPr>
      <w:r>
        <w:rPr>
          <w:sz w:val="28"/>
          <w:szCs w:val="28"/>
        </w:rPr>
        <w:t>Савоськин, А.В. Обращения граждан как правовая категория / А.В. Савоськина // Научный ежегодник Института философии и права Уральского отделения Российской академии наук. — 2024. — № 3. —           С. 85 —  99.</w:t>
      </w:r>
    </w:p>
    <w:p w14:paraId="08EA1116">
      <w:pPr>
        <w:keepNext w:val="0"/>
        <w:keepLines w:val="0"/>
        <w:pageBreakBefore w:val="0"/>
        <w:widowControl/>
        <w:numPr>
          <w:ilvl w:val="0"/>
          <w:numId w:val="22"/>
        </w:numPr>
        <w:kinsoku/>
        <w:wordWrap/>
        <w:overflowPunct/>
        <w:topLinePunct w:val="0"/>
        <w:autoSpaceDE/>
        <w:autoSpaceDN/>
        <w:bidi w:val="0"/>
        <w:adjustRightInd/>
        <w:snapToGrid/>
        <w:spacing w:line="360" w:lineRule="auto"/>
        <w:ind w:left="0" w:firstLine="0"/>
        <w:jc w:val="both"/>
        <w:textAlignment w:val="auto"/>
        <w:rPr>
          <w:sz w:val="28"/>
          <w:szCs w:val="28"/>
        </w:rPr>
      </w:pPr>
      <w:r>
        <w:rPr>
          <w:sz w:val="28"/>
          <w:szCs w:val="28"/>
        </w:rPr>
        <w:t>Сергеева, Д.А. Европейский опыт конституционного закрепления института обращений граждан / Д.А. Сергеева // Пробелы в российском законодательстве. — 2022. — № 7. — С. 78 — 80.</w:t>
      </w:r>
    </w:p>
    <w:p w14:paraId="169E2E7E">
      <w:pPr>
        <w:keepNext w:val="0"/>
        <w:keepLines w:val="0"/>
        <w:pageBreakBefore w:val="0"/>
        <w:widowControl/>
        <w:numPr>
          <w:ilvl w:val="0"/>
          <w:numId w:val="22"/>
        </w:numPr>
        <w:kinsoku/>
        <w:wordWrap/>
        <w:overflowPunct/>
        <w:topLinePunct w:val="0"/>
        <w:autoSpaceDE/>
        <w:autoSpaceDN/>
        <w:bidi w:val="0"/>
        <w:adjustRightInd/>
        <w:snapToGrid/>
        <w:spacing w:line="360" w:lineRule="auto"/>
        <w:ind w:left="0" w:firstLine="0"/>
        <w:jc w:val="both"/>
        <w:textAlignment w:val="auto"/>
        <w:rPr>
          <w:sz w:val="28"/>
          <w:szCs w:val="28"/>
        </w:rPr>
      </w:pPr>
      <w:r>
        <w:rPr>
          <w:sz w:val="28"/>
          <w:szCs w:val="28"/>
        </w:rPr>
        <w:t>Сергеева, Д.А. Принципы конституционного института обращений граждан / Д.А. Сергеева //  Социально-политические науки. —2022.  —№ 8.  — С. 118 — 122.</w:t>
      </w:r>
    </w:p>
    <w:p w14:paraId="4D6A65C6">
      <w:pPr>
        <w:keepNext w:val="0"/>
        <w:keepLines w:val="0"/>
        <w:pageBreakBefore w:val="0"/>
        <w:widowControl/>
        <w:numPr>
          <w:ilvl w:val="0"/>
          <w:numId w:val="22"/>
        </w:numPr>
        <w:kinsoku/>
        <w:wordWrap/>
        <w:overflowPunct/>
        <w:topLinePunct w:val="0"/>
        <w:autoSpaceDE/>
        <w:autoSpaceDN/>
        <w:bidi w:val="0"/>
        <w:adjustRightInd/>
        <w:snapToGrid/>
        <w:spacing w:line="360" w:lineRule="auto"/>
        <w:ind w:left="0" w:firstLine="0"/>
        <w:jc w:val="both"/>
        <w:textAlignment w:val="auto"/>
        <w:rPr>
          <w:sz w:val="28"/>
          <w:szCs w:val="28"/>
        </w:rPr>
      </w:pPr>
      <w:r>
        <w:rPr>
          <w:sz w:val="28"/>
          <w:szCs w:val="28"/>
        </w:rPr>
        <w:t>Уваров, А.А. Местное самоуправление и гражданское общество / А.А. Уваров  // Конституционное и муниципальное право. — 2022. —           № 15. — С. 6 — 9.</w:t>
      </w:r>
    </w:p>
    <w:p w14:paraId="05CF3A25">
      <w:pPr>
        <w:keepNext w:val="0"/>
        <w:keepLines w:val="0"/>
        <w:pageBreakBefore w:val="0"/>
        <w:widowControl/>
        <w:numPr>
          <w:ilvl w:val="0"/>
          <w:numId w:val="22"/>
        </w:numPr>
        <w:kinsoku/>
        <w:wordWrap/>
        <w:overflowPunct/>
        <w:topLinePunct w:val="0"/>
        <w:autoSpaceDE/>
        <w:autoSpaceDN/>
        <w:bidi w:val="0"/>
        <w:adjustRightInd/>
        <w:snapToGrid/>
        <w:spacing w:line="360" w:lineRule="auto"/>
        <w:ind w:left="0" w:firstLine="0"/>
        <w:jc w:val="both"/>
        <w:textAlignment w:val="auto"/>
        <w:rPr>
          <w:sz w:val="28"/>
          <w:szCs w:val="28"/>
        </w:rPr>
      </w:pPr>
      <w:r>
        <w:rPr>
          <w:sz w:val="28"/>
          <w:szCs w:val="28"/>
        </w:rPr>
        <w:t>Фельдман, М.А. Совершенствование взаимодействия органов местного самоуправления с населением в сфере работы с обращениями граждан: проблемы результативности (на примере муниципального образования «город Екатеринбург») / М.А. Фельдман, С.А. Чигвинцев // Вопросы управления. —  2022. —  № 6. — С. 139 — 147.</w:t>
      </w:r>
    </w:p>
    <w:p w14:paraId="79F64F6A">
      <w:pPr>
        <w:keepNext w:val="0"/>
        <w:keepLines w:val="0"/>
        <w:pageBreakBefore w:val="0"/>
        <w:widowControl/>
        <w:numPr>
          <w:ilvl w:val="0"/>
          <w:numId w:val="22"/>
        </w:numPr>
        <w:kinsoku/>
        <w:wordWrap/>
        <w:overflowPunct/>
        <w:topLinePunct w:val="0"/>
        <w:autoSpaceDE/>
        <w:autoSpaceDN/>
        <w:bidi w:val="0"/>
        <w:adjustRightInd/>
        <w:snapToGrid/>
        <w:spacing w:line="360" w:lineRule="auto"/>
        <w:ind w:left="0" w:firstLine="0"/>
        <w:jc w:val="both"/>
        <w:textAlignment w:val="auto"/>
        <w:rPr>
          <w:sz w:val="28"/>
          <w:szCs w:val="28"/>
        </w:rPr>
      </w:pPr>
      <w:r>
        <w:rPr>
          <w:sz w:val="28"/>
          <w:szCs w:val="28"/>
        </w:rPr>
        <w:t>Хафизова, А.И. Право граждан на обращения / А.И. Хафизова //  Символ науки. — 2021.  — № 9.  — С. 117 —  121.</w:t>
      </w:r>
    </w:p>
    <w:p w14:paraId="79519BA0">
      <w:pPr>
        <w:keepNext w:val="0"/>
        <w:keepLines w:val="0"/>
        <w:pageBreakBefore w:val="0"/>
        <w:widowControl/>
        <w:numPr>
          <w:ilvl w:val="0"/>
          <w:numId w:val="22"/>
        </w:numPr>
        <w:kinsoku/>
        <w:wordWrap/>
        <w:overflowPunct/>
        <w:topLinePunct w:val="0"/>
        <w:autoSpaceDE/>
        <w:autoSpaceDN/>
        <w:bidi w:val="0"/>
        <w:adjustRightInd/>
        <w:snapToGrid/>
        <w:spacing w:line="360" w:lineRule="auto"/>
        <w:ind w:left="0" w:firstLine="0"/>
        <w:jc w:val="both"/>
        <w:textAlignment w:val="auto"/>
        <w:rPr>
          <w:sz w:val="28"/>
          <w:szCs w:val="28"/>
        </w:rPr>
      </w:pPr>
      <w:r>
        <w:rPr>
          <w:sz w:val="28"/>
          <w:szCs w:val="28"/>
        </w:rPr>
        <w:t>Чурилина,  Е.Н. Особенности системы работы с обращениями граждан на муниципальном уровне / Е.Н. Чурилина  // Гуманитарные научные исследования. — 2021. — № 10. — С. 85 — 89.</w:t>
      </w:r>
    </w:p>
    <w:p w14:paraId="4ACC4EB9">
      <w:pPr>
        <w:keepNext w:val="0"/>
        <w:keepLines w:val="0"/>
        <w:pageBreakBefore w:val="0"/>
        <w:widowControl/>
        <w:numPr>
          <w:ilvl w:val="0"/>
          <w:numId w:val="22"/>
        </w:numPr>
        <w:kinsoku/>
        <w:wordWrap/>
        <w:overflowPunct/>
        <w:topLinePunct w:val="0"/>
        <w:autoSpaceDE/>
        <w:autoSpaceDN/>
        <w:bidi w:val="0"/>
        <w:adjustRightInd/>
        <w:snapToGrid/>
        <w:spacing w:line="360" w:lineRule="auto"/>
        <w:ind w:left="0" w:firstLine="0"/>
        <w:jc w:val="both"/>
        <w:textAlignment w:val="auto"/>
        <w:rPr>
          <w:sz w:val="28"/>
          <w:szCs w:val="28"/>
        </w:rPr>
      </w:pPr>
      <w:r>
        <w:rPr>
          <w:sz w:val="28"/>
          <w:szCs w:val="28"/>
        </w:rPr>
        <w:t>Широбоков, С.А. Механизм демократических правоотношений человека и государства / С.А. Широбоков // Конституционное и муниципальное право. — 2021.  — № 2.  — С. 5 — 8.</w:t>
      </w:r>
    </w:p>
    <w:p w14:paraId="1AF4E3F4">
      <w:pPr>
        <w:keepNext w:val="0"/>
        <w:keepLines w:val="0"/>
        <w:pageBreakBefore w:val="0"/>
        <w:widowControl/>
        <w:numPr>
          <w:ilvl w:val="0"/>
          <w:numId w:val="22"/>
        </w:numPr>
        <w:kinsoku/>
        <w:wordWrap/>
        <w:overflowPunct/>
        <w:topLinePunct w:val="0"/>
        <w:autoSpaceDE/>
        <w:autoSpaceDN/>
        <w:bidi w:val="0"/>
        <w:adjustRightInd/>
        <w:snapToGrid/>
        <w:spacing w:line="360" w:lineRule="auto"/>
        <w:ind w:left="0" w:firstLine="0"/>
        <w:jc w:val="both"/>
        <w:textAlignment w:val="auto"/>
        <w:rPr>
          <w:color w:val="000000"/>
          <w:sz w:val="28"/>
          <w:szCs w:val="28"/>
        </w:rPr>
      </w:pPr>
      <w:r>
        <w:rPr>
          <w:sz w:val="28"/>
          <w:szCs w:val="28"/>
        </w:rPr>
        <w:t xml:space="preserve">Юрина, Ю.Г. К вопросу о классификации обращений граждан в органы власти / Ю.Г. Юрина // Теория и практика общественного развития.  — 2023. — № 8. — С. 47—50. </w:t>
      </w:r>
    </w:p>
    <w:p w14:paraId="3FD9CBD3">
      <w:pPr>
        <w:keepNext w:val="0"/>
        <w:keepLines w:val="0"/>
        <w:pageBreakBefore w:val="0"/>
        <w:widowControl/>
        <w:numPr>
          <w:ilvl w:val="0"/>
          <w:numId w:val="22"/>
        </w:numPr>
        <w:kinsoku/>
        <w:wordWrap/>
        <w:overflowPunct/>
        <w:topLinePunct w:val="0"/>
        <w:autoSpaceDE/>
        <w:autoSpaceDN/>
        <w:bidi w:val="0"/>
        <w:adjustRightInd/>
        <w:snapToGrid/>
        <w:spacing w:line="360" w:lineRule="auto"/>
        <w:ind w:left="0" w:firstLine="0"/>
        <w:jc w:val="both"/>
        <w:textAlignment w:val="auto"/>
        <w:rPr>
          <w:color w:val="000000"/>
          <w:sz w:val="28"/>
          <w:szCs w:val="28"/>
        </w:rPr>
      </w:pPr>
      <w:r>
        <w:rPr>
          <w:sz w:val="28"/>
          <w:szCs w:val="28"/>
        </w:rPr>
        <w:t xml:space="preserve"> </w:t>
      </w:r>
      <w:r>
        <w:fldChar w:fldCharType="begin"/>
      </w:r>
      <w:r>
        <w:instrText xml:space="preserve"> HYPERLINK "http://www.gks.ru" </w:instrText>
      </w:r>
      <w:r>
        <w:fldChar w:fldCharType="separate"/>
      </w:r>
      <w:r>
        <w:rPr>
          <w:rStyle w:val="6"/>
          <w:color w:val="000000"/>
          <w:sz w:val="28"/>
          <w:szCs w:val="28"/>
          <w:u w:val="none"/>
        </w:rPr>
        <w:t>www.gks.ru</w:t>
      </w:r>
      <w:r>
        <w:rPr>
          <w:rStyle w:val="6"/>
          <w:color w:val="000000"/>
          <w:sz w:val="28"/>
          <w:szCs w:val="28"/>
          <w:u w:val="none"/>
        </w:rPr>
        <w:fldChar w:fldCharType="end"/>
      </w:r>
      <w:r>
        <w:rPr>
          <w:color w:val="000000"/>
          <w:sz w:val="28"/>
          <w:szCs w:val="28"/>
        </w:rPr>
        <w:t xml:space="preserve">  — официальный сайт Федеральной службы государственной статистки.</w:t>
      </w:r>
    </w:p>
    <w:p w14:paraId="216D42BC">
      <w:pPr>
        <w:keepNext w:val="0"/>
        <w:keepLines w:val="0"/>
        <w:pageBreakBefore w:val="0"/>
        <w:widowControl/>
        <w:numPr>
          <w:ilvl w:val="0"/>
          <w:numId w:val="22"/>
        </w:numPr>
        <w:kinsoku/>
        <w:wordWrap/>
        <w:overflowPunct/>
        <w:topLinePunct w:val="0"/>
        <w:autoSpaceDE/>
        <w:autoSpaceDN/>
        <w:bidi w:val="0"/>
        <w:adjustRightInd/>
        <w:snapToGrid/>
        <w:spacing w:line="360" w:lineRule="auto"/>
        <w:ind w:left="0" w:firstLine="0"/>
        <w:jc w:val="both"/>
        <w:textAlignment w:val="auto"/>
        <w:rPr>
          <w:sz w:val="28"/>
          <w:szCs w:val="28"/>
        </w:rPr>
      </w:pPr>
      <w:r>
        <w:rPr>
          <w:sz w:val="28"/>
          <w:szCs w:val="28"/>
        </w:rPr>
        <w:t xml:space="preserve"> www.anapa-official.ru   — официальный сайт Администрации МО город-курорт Анапа.</w:t>
      </w:r>
    </w:p>
    <w:p w14:paraId="0F193029">
      <w:pPr>
        <w:keepNext w:val="0"/>
        <w:keepLines w:val="0"/>
        <w:pageBreakBefore w:val="0"/>
        <w:widowControl/>
        <w:numPr>
          <w:ilvl w:val="0"/>
          <w:numId w:val="22"/>
        </w:numPr>
        <w:kinsoku/>
        <w:wordWrap/>
        <w:overflowPunct/>
        <w:topLinePunct w:val="0"/>
        <w:autoSpaceDE/>
        <w:autoSpaceDN/>
        <w:bidi w:val="0"/>
        <w:adjustRightInd/>
        <w:snapToGrid/>
        <w:spacing w:line="360" w:lineRule="auto"/>
        <w:ind w:left="0" w:firstLine="0"/>
        <w:jc w:val="both"/>
        <w:textAlignment w:val="auto"/>
        <w:rPr>
          <w:rFonts w:eastAsia="Calibri"/>
          <w:sz w:val="28"/>
          <w:szCs w:val="28"/>
        </w:rPr>
      </w:pPr>
      <w:r>
        <w:rPr>
          <w:sz w:val="28"/>
          <w:szCs w:val="28"/>
        </w:rPr>
        <w:t xml:space="preserve">Официальный сайт администрации Адагумского сельского поселения: </w:t>
      </w:r>
      <w:r>
        <w:fldChar w:fldCharType="begin"/>
      </w:r>
      <w:r>
        <w:instrText xml:space="preserve"> HYPERLINK "https://adagum-adm.ru/?ysclid=lq7zar6qax217895016" </w:instrText>
      </w:r>
      <w:r>
        <w:fldChar w:fldCharType="separate"/>
      </w:r>
      <w:r>
        <w:rPr>
          <w:color w:val="0000FF"/>
          <w:sz w:val="28"/>
          <w:u w:val="single"/>
        </w:rPr>
        <w:t>Официальный сайт Администрации Адагумского сельского поселения (adagum-adm.ru)</w:t>
      </w:r>
      <w:r>
        <w:rPr>
          <w:color w:val="0000FF"/>
          <w:sz w:val="28"/>
          <w:u w:val="single"/>
        </w:rPr>
        <w:fldChar w:fldCharType="end"/>
      </w:r>
    </w:p>
    <w:p w14:paraId="64965231">
      <w:pPr>
        <w:keepNext w:val="0"/>
        <w:keepLines w:val="0"/>
        <w:pageBreakBefore w:val="0"/>
        <w:widowControl/>
        <w:numPr>
          <w:numId w:val="0"/>
        </w:numPr>
        <w:kinsoku/>
        <w:wordWrap/>
        <w:overflowPunct/>
        <w:topLinePunct w:val="0"/>
        <w:autoSpaceDE/>
        <w:autoSpaceDN/>
        <w:bidi w:val="0"/>
        <w:adjustRightInd/>
        <w:snapToGrid/>
        <w:spacing w:line="360" w:lineRule="auto"/>
        <w:ind w:leftChars="0"/>
        <w:jc w:val="both"/>
        <w:textAlignment w:val="auto"/>
        <w:rPr>
          <w:sz w:val="28"/>
          <w:szCs w:val="28"/>
        </w:rPr>
      </w:pPr>
    </w:p>
    <w:p w14:paraId="7F0BDFB3">
      <w:pPr>
        <w:keepNext w:val="0"/>
        <w:keepLines w:val="0"/>
        <w:pageBreakBefore w:val="0"/>
        <w:widowControl/>
        <w:numPr>
          <w:numId w:val="0"/>
        </w:numPr>
        <w:kinsoku/>
        <w:wordWrap/>
        <w:overflowPunct/>
        <w:topLinePunct w:val="0"/>
        <w:autoSpaceDE/>
        <w:autoSpaceDN/>
        <w:bidi w:val="0"/>
        <w:adjustRightInd/>
        <w:snapToGrid/>
        <w:spacing w:line="360" w:lineRule="auto"/>
        <w:ind w:leftChars="0"/>
        <w:jc w:val="both"/>
        <w:textAlignment w:val="auto"/>
        <w:rPr>
          <w:sz w:val="28"/>
          <w:szCs w:val="28"/>
        </w:rPr>
      </w:pPr>
    </w:p>
    <w:p w14:paraId="7F6179FE">
      <w:pPr>
        <w:keepNext w:val="0"/>
        <w:keepLines w:val="0"/>
        <w:pageBreakBefore w:val="0"/>
        <w:widowControl/>
        <w:numPr>
          <w:numId w:val="0"/>
        </w:numPr>
        <w:kinsoku/>
        <w:wordWrap/>
        <w:overflowPunct/>
        <w:topLinePunct w:val="0"/>
        <w:autoSpaceDE/>
        <w:autoSpaceDN/>
        <w:bidi w:val="0"/>
        <w:adjustRightInd/>
        <w:snapToGrid/>
        <w:spacing w:line="360" w:lineRule="auto"/>
        <w:ind w:leftChars="0"/>
        <w:jc w:val="both"/>
        <w:textAlignment w:val="auto"/>
        <w:rPr>
          <w:sz w:val="28"/>
          <w:szCs w:val="28"/>
        </w:rPr>
      </w:pPr>
    </w:p>
    <w:p w14:paraId="77A5DB0B">
      <w:pPr>
        <w:spacing w:line="360" w:lineRule="auto"/>
        <w:ind w:firstLine="425"/>
        <w:jc w:val="both"/>
        <w:rPr>
          <w:sz w:val="28"/>
          <w:szCs w:val="28"/>
        </w:rPr>
      </w:pPr>
    </w:p>
    <w:p w14:paraId="30D13067">
      <w:pPr>
        <w:spacing w:line="360" w:lineRule="auto"/>
        <w:ind w:firstLine="425"/>
        <w:jc w:val="right"/>
        <w:rPr>
          <w:sz w:val="28"/>
          <w:szCs w:val="28"/>
        </w:rPr>
      </w:pPr>
      <w:r>
        <w:rPr>
          <w:sz w:val="28"/>
          <w:szCs w:val="28"/>
        </w:rPr>
        <mc:AlternateContent>
          <mc:Choice Requires="wps">
            <w:drawing>
              <wp:anchor distT="0" distB="0" distL="114300" distR="114300" simplePos="0" relativeHeight="251660288" behindDoc="0" locked="0" layoutInCell="1" allowOverlap="1">
                <wp:simplePos x="0" y="0"/>
                <wp:positionH relativeFrom="column">
                  <wp:posOffset>5682615</wp:posOffset>
                </wp:positionH>
                <wp:positionV relativeFrom="paragraph">
                  <wp:posOffset>-4130040</wp:posOffset>
                </wp:positionV>
                <wp:extent cx="257175" cy="142875"/>
                <wp:effectExtent l="5080" t="5080" r="12065" b="4445"/>
                <wp:wrapNone/>
                <wp:docPr id="2" name="Надпись 25"/>
                <wp:cNvGraphicFramePr/>
                <a:graphic xmlns:a="http://schemas.openxmlformats.org/drawingml/2006/main">
                  <a:graphicData uri="http://schemas.microsoft.com/office/word/2010/wordprocessingShape">
                    <wps:wsp>
                      <wps:cNvSpPr txBox="1"/>
                      <wps:spPr>
                        <a:xfrm>
                          <a:off x="0" y="0"/>
                          <a:ext cx="257175" cy="142875"/>
                        </a:xfrm>
                        <a:prstGeom prst="rect">
                          <a:avLst/>
                        </a:prstGeom>
                        <a:solidFill>
                          <a:srgbClr val="FFFFFF"/>
                        </a:solidFill>
                        <a:ln w="9525" cap="flat" cmpd="sng">
                          <a:solidFill>
                            <a:srgbClr val="FFFFFF"/>
                          </a:solidFill>
                          <a:prstDash val="solid"/>
                          <a:miter/>
                          <a:headEnd type="none" w="med" len="med"/>
                          <a:tailEnd type="none" w="med" len="med"/>
                        </a:ln>
                      </wps:spPr>
                      <wps:txbx>
                        <w:txbxContent>
                          <w:p w14:paraId="0D5ABAF0"/>
                        </w:txbxContent>
                      </wps:txbx>
                      <wps:bodyPr wrap="square" upright="1"/>
                    </wps:wsp>
                  </a:graphicData>
                </a:graphic>
              </wp:anchor>
            </w:drawing>
          </mc:Choice>
          <mc:Fallback>
            <w:pict>
              <v:shape id="Надпись 25" o:spid="_x0000_s1026" o:spt="202" type="#_x0000_t202" style="position:absolute;left:0pt;margin-left:447.45pt;margin-top:-325.2pt;height:11.25pt;width:20.25pt;z-index:251660288;mso-width-relative:page;mso-height-relative:page;" fillcolor="#FFFFFF" filled="t" stroked="t" coordsize="21600,21600" o:gfxdata="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">
                <v:fill on="t" focussize="0,0"/>
                <v:stroke color="#FFFFFF" joinstyle="miter"/>
                <v:imagedata o:title=""/>
                <o:lock v:ext="edit" aspectratio="f"/>
                <v:textbox>
                  <w:txbxContent>
                    <w:p w14:paraId="0D5ABAF0"/>
                  </w:txbxContent>
                </v:textbox>
              </v:shape>
            </w:pict>
          </mc:Fallback>
        </mc:AlternateContent>
      </w:r>
      <w:r>
        <w:rPr>
          <w:sz w:val="28"/>
          <w:szCs w:val="28"/>
        </w:rPr>
        <w:t>Приложение 1</w:t>
      </w:r>
    </w:p>
    <w:p w14:paraId="643ABF8D">
      <w:pPr>
        <w:spacing w:line="360" w:lineRule="auto"/>
        <w:jc w:val="center"/>
        <w:rPr>
          <w:bCs/>
          <w:iCs/>
          <w:color w:val="000000"/>
          <w:sz w:val="28"/>
          <w:szCs w:val="28"/>
        </w:rPr>
      </w:pPr>
      <w:r>
        <w:rPr>
          <w:bCs/>
          <w:iCs/>
          <w:color w:val="000000"/>
          <w:sz w:val="28"/>
          <w:szCs w:val="28"/>
        </w:rPr>
        <w:t>Ключевые аспекты работы с обращениями, их формы, методы обработки и текущие проблемы</w:t>
      </w:r>
    </w:p>
    <w:tbl>
      <w:tblPr>
        <w:tblStyle w:val="1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58"/>
        <w:gridCol w:w="1817"/>
        <w:gridCol w:w="1952"/>
        <w:gridCol w:w="1663"/>
        <w:gridCol w:w="1806"/>
        <w:gridCol w:w="1876"/>
      </w:tblGrid>
      <w:tr w14:paraId="06117B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58" w:type="dxa"/>
          </w:tcPr>
          <w:p w14:paraId="3CD35FC9">
            <w:pPr>
              <w:rPr>
                <w:bCs/>
                <w:iCs/>
                <w:color w:val="000000"/>
              </w:rPr>
            </w:pPr>
            <w:r>
              <w:rPr>
                <w:bCs/>
              </w:rPr>
              <w:t>№</w:t>
            </w:r>
          </w:p>
        </w:tc>
        <w:tc>
          <w:tcPr>
            <w:tcW w:w="1815" w:type="dxa"/>
          </w:tcPr>
          <w:p w14:paraId="140E7A83">
            <w:pPr>
              <w:rPr>
                <w:bCs/>
                <w:iCs/>
                <w:color w:val="000000"/>
              </w:rPr>
            </w:pPr>
            <w:r>
              <w:rPr>
                <w:bCs/>
              </w:rPr>
              <w:t>Параметр</w:t>
            </w:r>
          </w:p>
        </w:tc>
        <w:tc>
          <w:tcPr>
            <w:tcW w:w="1952" w:type="dxa"/>
          </w:tcPr>
          <w:p w14:paraId="0A7EBAED">
            <w:pPr>
              <w:rPr>
                <w:bCs/>
                <w:iCs/>
                <w:color w:val="000000"/>
              </w:rPr>
            </w:pPr>
            <w:r>
              <w:rPr>
                <w:bCs/>
              </w:rPr>
              <w:t>Описание</w:t>
            </w:r>
          </w:p>
        </w:tc>
        <w:tc>
          <w:tcPr>
            <w:tcW w:w="1663" w:type="dxa"/>
          </w:tcPr>
          <w:p w14:paraId="3AD5C694">
            <w:pPr>
              <w:rPr>
                <w:bCs/>
                <w:iCs/>
                <w:color w:val="000000"/>
              </w:rPr>
            </w:pPr>
            <w:r>
              <w:rPr>
                <w:bCs/>
              </w:rPr>
              <w:t>Методы обработки</w:t>
            </w:r>
          </w:p>
        </w:tc>
        <w:tc>
          <w:tcPr>
            <w:tcW w:w="1806" w:type="dxa"/>
          </w:tcPr>
          <w:p w14:paraId="362FE340">
            <w:pPr>
              <w:rPr>
                <w:bCs/>
                <w:iCs/>
                <w:color w:val="000000"/>
              </w:rPr>
            </w:pPr>
            <w:r>
              <w:rPr>
                <w:bCs/>
              </w:rPr>
              <w:t>Проблемы</w:t>
            </w:r>
          </w:p>
        </w:tc>
        <w:tc>
          <w:tcPr>
            <w:tcW w:w="1876" w:type="dxa"/>
          </w:tcPr>
          <w:p w14:paraId="662DCCAA">
            <w:pPr>
              <w:rPr>
                <w:bCs/>
              </w:rPr>
            </w:pPr>
            <w:r>
              <w:rPr>
                <w:bCs/>
              </w:rPr>
              <w:t>Рекомендации</w:t>
            </w:r>
          </w:p>
        </w:tc>
      </w:tr>
      <w:tr w14:paraId="10EB98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58" w:type="dxa"/>
          </w:tcPr>
          <w:p w14:paraId="67B65DF3">
            <w:pPr>
              <w:rPr>
                <w:bCs/>
                <w:iCs/>
                <w:color w:val="000000"/>
              </w:rPr>
            </w:pPr>
            <w:r>
              <w:rPr>
                <w:bCs/>
                <w:iCs/>
                <w:color w:val="000000"/>
              </w:rPr>
              <w:t>1</w:t>
            </w:r>
          </w:p>
        </w:tc>
        <w:tc>
          <w:tcPr>
            <w:tcW w:w="1815" w:type="dxa"/>
          </w:tcPr>
          <w:p w14:paraId="5A3F11D6">
            <w:pPr>
              <w:rPr>
                <w:bCs/>
                <w:iCs/>
                <w:color w:val="000000"/>
              </w:rPr>
            </w:pPr>
            <w:r>
              <w:t>Правовое регулирование</w:t>
            </w:r>
          </w:p>
        </w:tc>
        <w:tc>
          <w:tcPr>
            <w:tcW w:w="1952" w:type="dxa"/>
          </w:tcPr>
          <w:p w14:paraId="409C216C">
            <w:pPr>
              <w:rPr>
                <w:bCs/>
                <w:iCs/>
                <w:color w:val="000000"/>
              </w:rPr>
            </w:pPr>
            <w:r>
              <w:t>Законодательные акты, регулирующие порядок обращения граждан и его рассмотрение.</w:t>
            </w:r>
          </w:p>
        </w:tc>
        <w:tc>
          <w:tcPr>
            <w:tcW w:w="1663" w:type="dxa"/>
          </w:tcPr>
          <w:p w14:paraId="40BB0E8A">
            <w:pPr>
              <w:rPr>
                <w:bCs/>
                <w:iCs/>
                <w:color w:val="000000"/>
              </w:rPr>
            </w:pPr>
            <w:r>
              <w:t>Ознакомление с законодательными актами</w:t>
            </w:r>
          </w:p>
        </w:tc>
        <w:tc>
          <w:tcPr>
            <w:tcW w:w="1806" w:type="dxa"/>
          </w:tcPr>
          <w:p w14:paraId="6329A9F5">
            <w:pPr>
              <w:rPr>
                <w:bCs/>
                <w:iCs/>
                <w:color w:val="000000"/>
              </w:rPr>
            </w:pPr>
            <w:r>
              <w:t>Недостаточная прозрачность законодательных процессов</w:t>
            </w:r>
          </w:p>
        </w:tc>
        <w:tc>
          <w:tcPr>
            <w:tcW w:w="1876" w:type="dxa"/>
          </w:tcPr>
          <w:p w14:paraId="506A1670">
            <w:r>
              <w:t>Обновление нормативной базы для упрощения взаимодействия с гражданами</w:t>
            </w:r>
          </w:p>
        </w:tc>
      </w:tr>
      <w:tr w14:paraId="6E0F1B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58" w:type="dxa"/>
          </w:tcPr>
          <w:p w14:paraId="3954F9E8">
            <w:pPr>
              <w:rPr>
                <w:bCs/>
                <w:iCs/>
                <w:color w:val="000000"/>
              </w:rPr>
            </w:pPr>
            <w:r>
              <w:rPr>
                <w:bCs/>
                <w:iCs/>
                <w:color w:val="000000"/>
              </w:rPr>
              <w:t>2</w:t>
            </w:r>
          </w:p>
        </w:tc>
        <w:tc>
          <w:tcPr>
            <w:tcW w:w="1815" w:type="dxa"/>
          </w:tcPr>
          <w:p w14:paraId="0C041107">
            <w:pPr>
              <w:rPr>
                <w:bCs/>
                <w:iCs/>
                <w:color w:val="000000"/>
              </w:rPr>
            </w:pPr>
            <w:r>
              <w:t>Формы обращений</w:t>
            </w:r>
          </w:p>
        </w:tc>
        <w:tc>
          <w:tcPr>
            <w:tcW w:w="1952" w:type="dxa"/>
          </w:tcPr>
          <w:p w14:paraId="130DE18F">
            <w:pPr>
              <w:rPr>
                <w:bCs/>
                <w:iCs/>
                <w:color w:val="000000"/>
              </w:rPr>
            </w:pPr>
            <w:r>
              <w:t>Письменные, устные, электронные обращения, обращения через госуслуги.</w:t>
            </w:r>
          </w:p>
        </w:tc>
        <w:tc>
          <w:tcPr>
            <w:tcW w:w="1663" w:type="dxa"/>
          </w:tcPr>
          <w:p w14:paraId="1692DE47">
            <w:pPr>
              <w:rPr>
                <w:bCs/>
                <w:iCs/>
                <w:color w:val="000000"/>
              </w:rPr>
            </w:pPr>
            <w:r>
              <w:t>Регистрация обращений</w:t>
            </w:r>
          </w:p>
        </w:tc>
        <w:tc>
          <w:tcPr>
            <w:tcW w:w="1806" w:type="dxa"/>
          </w:tcPr>
          <w:p w14:paraId="1B660D88">
            <w:pPr>
              <w:rPr>
                <w:bCs/>
                <w:iCs/>
                <w:color w:val="000000"/>
              </w:rPr>
            </w:pPr>
            <w:r>
              <w:t>Сложности в классификации обращений по типам</w:t>
            </w:r>
          </w:p>
        </w:tc>
        <w:tc>
          <w:tcPr>
            <w:tcW w:w="1876" w:type="dxa"/>
          </w:tcPr>
          <w:p w14:paraId="3521D5AD">
            <w:r>
              <w:t>Введение универсальной формы для всех типов обращений</w:t>
            </w:r>
          </w:p>
        </w:tc>
      </w:tr>
      <w:tr w14:paraId="7DB98D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58" w:type="dxa"/>
          </w:tcPr>
          <w:p w14:paraId="549811F2">
            <w:pPr>
              <w:rPr>
                <w:bCs/>
                <w:iCs/>
                <w:color w:val="000000"/>
              </w:rPr>
            </w:pPr>
            <w:r>
              <w:rPr>
                <w:bCs/>
                <w:iCs/>
                <w:color w:val="000000"/>
              </w:rPr>
              <w:t>3</w:t>
            </w:r>
          </w:p>
        </w:tc>
        <w:tc>
          <w:tcPr>
            <w:tcW w:w="1815" w:type="dxa"/>
          </w:tcPr>
          <w:p w14:paraId="68F5662D">
            <w:pPr>
              <w:rPr>
                <w:bCs/>
                <w:iCs/>
                <w:color w:val="000000"/>
              </w:rPr>
            </w:pPr>
            <w:r>
              <w:t>Цифровизация процесса</w:t>
            </w:r>
          </w:p>
        </w:tc>
        <w:tc>
          <w:tcPr>
            <w:tcW w:w="1952" w:type="dxa"/>
          </w:tcPr>
          <w:p w14:paraId="295DB074">
            <w:pPr>
              <w:rPr>
                <w:bCs/>
                <w:iCs/>
                <w:color w:val="000000"/>
              </w:rPr>
            </w:pPr>
            <w:r>
              <w:t>Внедрение электронных платформ и систем для подачи и отслеживания обращений.</w:t>
            </w:r>
          </w:p>
        </w:tc>
        <w:tc>
          <w:tcPr>
            <w:tcW w:w="1663" w:type="dxa"/>
          </w:tcPr>
          <w:p w14:paraId="0A471F65">
            <w:pPr>
              <w:rPr>
                <w:bCs/>
                <w:iCs/>
                <w:color w:val="000000"/>
              </w:rPr>
            </w:pPr>
            <w:r>
              <w:t>Порталы госуслуг</w:t>
            </w:r>
          </w:p>
        </w:tc>
        <w:tc>
          <w:tcPr>
            <w:tcW w:w="1806" w:type="dxa"/>
          </w:tcPr>
          <w:p w14:paraId="658C2395">
            <w:pPr>
              <w:rPr>
                <w:bCs/>
                <w:iCs/>
                <w:color w:val="000000"/>
              </w:rPr>
            </w:pPr>
            <w:r>
              <w:t>Отсутствие единой системы для всех муниципальных образований</w:t>
            </w:r>
          </w:p>
        </w:tc>
        <w:tc>
          <w:tcPr>
            <w:tcW w:w="1876" w:type="dxa"/>
          </w:tcPr>
          <w:p w14:paraId="4C3DE651">
            <w:pPr>
              <w:rPr>
                <w:bCs/>
                <w:iCs/>
                <w:color w:val="000000"/>
              </w:rPr>
            </w:pPr>
            <w:r>
              <w:t>Создание единого портала для подачи и обработки обращений граждан по всей стране</w:t>
            </w:r>
          </w:p>
        </w:tc>
      </w:tr>
      <w:tr w14:paraId="3B4F6F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56" w:type="dxa"/>
          </w:tcPr>
          <w:p w14:paraId="5273DDA0">
            <w:pPr>
              <w:rPr>
                <w:bCs/>
                <w:iCs/>
                <w:color w:val="000000"/>
              </w:rPr>
            </w:pPr>
            <w:r>
              <w:rPr>
                <w:bCs/>
                <w:iCs/>
                <w:color w:val="000000"/>
              </w:rPr>
              <w:t>4</w:t>
            </w:r>
          </w:p>
        </w:tc>
        <w:tc>
          <w:tcPr>
            <w:tcW w:w="1817" w:type="dxa"/>
          </w:tcPr>
          <w:p w14:paraId="420A182B">
            <w:pPr>
              <w:rPr>
                <w:bCs/>
                <w:iCs/>
                <w:color w:val="000000"/>
              </w:rPr>
            </w:pPr>
            <w:r>
              <w:t>Методы обработки и контроля</w:t>
            </w:r>
          </w:p>
        </w:tc>
        <w:tc>
          <w:tcPr>
            <w:tcW w:w="1952" w:type="dxa"/>
          </w:tcPr>
          <w:p w14:paraId="184E09AF">
            <w:pPr>
              <w:rPr>
                <w:bCs/>
                <w:iCs/>
                <w:color w:val="000000"/>
              </w:rPr>
            </w:pPr>
            <w:r>
              <w:t>Способы взаимодействия с заявителями, этапы рассмотрения обращений.</w:t>
            </w:r>
          </w:p>
        </w:tc>
        <w:tc>
          <w:tcPr>
            <w:tcW w:w="1663" w:type="dxa"/>
          </w:tcPr>
          <w:p w14:paraId="04D62CCF">
            <w:pPr>
              <w:rPr>
                <w:bCs/>
                <w:iCs/>
                <w:color w:val="000000"/>
              </w:rPr>
            </w:pPr>
            <w:r>
              <w:t>Мониторинг статуса обращений</w:t>
            </w:r>
          </w:p>
        </w:tc>
        <w:tc>
          <w:tcPr>
            <w:tcW w:w="1806" w:type="dxa"/>
          </w:tcPr>
          <w:p w14:paraId="2781B773">
            <w:pPr>
              <w:rPr>
                <w:bCs/>
                <w:iCs/>
                <w:color w:val="000000"/>
              </w:rPr>
            </w:pPr>
            <w:r>
              <w:t>Долгий срок обработки, отсутствие автоматизации для ускоренного реагирования</w:t>
            </w:r>
          </w:p>
        </w:tc>
        <w:tc>
          <w:tcPr>
            <w:tcW w:w="1876" w:type="dxa"/>
          </w:tcPr>
          <w:p w14:paraId="36677DBC">
            <w:pPr>
              <w:rPr>
                <w:bCs/>
                <w:iCs/>
                <w:color w:val="000000"/>
              </w:rPr>
            </w:pPr>
            <w:r>
              <w:t>Внедрение автоматизированных систем для контроля за обращениями и уведомлениями</w:t>
            </w:r>
          </w:p>
        </w:tc>
      </w:tr>
      <w:tr w14:paraId="74B0B2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56" w:type="dxa"/>
          </w:tcPr>
          <w:p w14:paraId="717B827B">
            <w:pPr>
              <w:rPr>
                <w:bCs/>
                <w:iCs/>
                <w:color w:val="000000"/>
              </w:rPr>
            </w:pPr>
            <w:r>
              <w:rPr>
                <w:bCs/>
                <w:iCs/>
                <w:color w:val="000000"/>
              </w:rPr>
              <w:t>5</w:t>
            </w:r>
          </w:p>
        </w:tc>
        <w:tc>
          <w:tcPr>
            <w:tcW w:w="1817" w:type="dxa"/>
          </w:tcPr>
          <w:p w14:paraId="2A498B97">
            <w:pPr>
              <w:rPr>
                <w:bCs/>
                <w:iCs/>
                <w:color w:val="000000"/>
              </w:rPr>
            </w:pPr>
            <w:r>
              <w:t>Образование и квалификация кадров</w:t>
            </w:r>
          </w:p>
        </w:tc>
        <w:tc>
          <w:tcPr>
            <w:tcW w:w="1952" w:type="dxa"/>
          </w:tcPr>
          <w:p w14:paraId="627CF0B4">
            <w:pPr>
              <w:rPr>
                <w:bCs/>
                <w:iCs/>
                <w:color w:val="000000"/>
              </w:rPr>
            </w:pPr>
            <w:r>
              <w:t>Компетенции сотрудников, работающих с обращениями граждан, необходимость обучения.</w:t>
            </w:r>
          </w:p>
        </w:tc>
        <w:tc>
          <w:tcPr>
            <w:tcW w:w="1663" w:type="dxa"/>
          </w:tcPr>
          <w:p w14:paraId="6E2B02DA">
            <w:pPr>
              <w:rPr>
                <w:bCs/>
                <w:iCs/>
                <w:color w:val="000000"/>
              </w:rPr>
            </w:pPr>
            <w:r>
              <w:t>Обучение сотрудников</w:t>
            </w:r>
          </w:p>
        </w:tc>
        <w:tc>
          <w:tcPr>
            <w:tcW w:w="1806" w:type="dxa"/>
          </w:tcPr>
          <w:p w14:paraId="031960C2">
            <w:pPr>
              <w:rPr>
                <w:bCs/>
                <w:iCs/>
                <w:color w:val="000000"/>
              </w:rPr>
            </w:pPr>
            <w:r>
              <w:t>Низкий уровень квалификации специалистов, недостаток знаний по новым инструментам работы</w:t>
            </w:r>
          </w:p>
        </w:tc>
        <w:tc>
          <w:tcPr>
            <w:tcW w:w="1876" w:type="dxa"/>
          </w:tcPr>
          <w:p w14:paraId="7FA193D1">
            <w:pPr>
              <w:rPr>
                <w:bCs/>
                <w:iCs/>
                <w:color w:val="000000"/>
              </w:rPr>
            </w:pPr>
            <w:r>
              <w:t>Регулярные тренинги, повышение квалификации и улучшение взаимодействия внутри системы</w:t>
            </w:r>
          </w:p>
        </w:tc>
      </w:tr>
      <w:tr w14:paraId="2A1A3A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56" w:type="dxa"/>
          </w:tcPr>
          <w:p w14:paraId="39C0FAFD">
            <w:pPr>
              <w:rPr>
                <w:bCs/>
                <w:iCs/>
                <w:color w:val="000000"/>
              </w:rPr>
            </w:pPr>
            <w:r>
              <w:rPr>
                <w:bCs/>
                <w:iCs/>
                <w:color w:val="000000"/>
              </w:rPr>
              <w:t>6</w:t>
            </w:r>
          </w:p>
        </w:tc>
        <w:tc>
          <w:tcPr>
            <w:tcW w:w="1817" w:type="dxa"/>
          </w:tcPr>
          <w:p w14:paraId="3B69A08A">
            <w:pPr>
              <w:rPr>
                <w:bCs/>
                <w:iCs/>
                <w:color w:val="000000"/>
              </w:rPr>
            </w:pPr>
            <w:r>
              <w:t>Координация между органами власти</w:t>
            </w:r>
          </w:p>
        </w:tc>
        <w:tc>
          <w:tcPr>
            <w:tcW w:w="1952" w:type="dxa"/>
          </w:tcPr>
          <w:p w14:paraId="5E40A5CC">
            <w:pPr>
              <w:rPr>
                <w:bCs/>
                <w:iCs/>
                <w:color w:val="000000"/>
              </w:rPr>
            </w:pPr>
            <w:r>
              <w:t>Взаимодействие различных органов власти при рассмотрении комплексных обращений.</w:t>
            </w:r>
          </w:p>
        </w:tc>
        <w:tc>
          <w:tcPr>
            <w:tcW w:w="1663" w:type="dxa"/>
          </w:tcPr>
          <w:p w14:paraId="712570E0">
            <w:pPr>
              <w:rPr>
                <w:bCs/>
                <w:iCs/>
                <w:color w:val="000000"/>
              </w:rPr>
            </w:pPr>
            <w:r>
              <w:t>Совместная работа департаментов и министерств</w:t>
            </w:r>
          </w:p>
        </w:tc>
        <w:tc>
          <w:tcPr>
            <w:tcW w:w="1806" w:type="dxa"/>
          </w:tcPr>
          <w:p w14:paraId="4468458C">
            <w:pPr>
              <w:rPr>
                <w:bCs/>
                <w:iCs/>
                <w:color w:val="000000"/>
              </w:rPr>
            </w:pPr>
            <w:r>
              <w:t>Низкая координация и коммуникация между различными структурами на уровне местного самоуправления</w:t>
            </w:r>
          </w:p>
        </w:tc>
        <w:tc>
          <w:tcPr>
            <w:tcW w:w="1876" w:type="dxa"/>
          </w:tcPr>
          <w:p w14:paraId="6F40F595">
            <w:pPr>
              <w:rPr>
                <w:bCs/>
                <w:iCs/>
                <w:color w:val="000000"/>
              </w:rPr>
            </w:pPr>
            <w:r>
              <w:t>Улучшение межведомственного взаимодействия и интеграция данных между различными органами управления</w:t>
            </w:r>
          </w:p>
        </w:tc>
      </w:tr>
      <w:tr w14:paraId="52FD0F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56" w:type="dxa"/>
          </w:tcPr>
          <w:p w14:paraId="4B3ABE63">
            <w:pPr>
              <w:rPr>
                <w:bCs/>
                <w:iCs/>
                <w:color w:val="000000"/>
              </w:rPr>
            </w:pPr>
            <w:r>
              <w:rPr>
                <w:bCs/>
                <w:iCs/>
                <w:color w:val="000000"/>
              </w:rPr>
              <w:t>7</w:t>
            </w:r>
          </w:p>
        </w:tc>
        <w:tc>
          <w:tcPr>
            <w:tcW w:w="1817" w:type="dxa"/>
          </w:tcPr>
          <w:p w14:paraId="27A6BAD3">
            <w:pPr>
              <w:rPr>
                <w:bCs/>
                <w:iCs/>
                <w:color w:val="000000"/>
              </w:rPr>
            </w:pPr>
            <w:r>
              <w:t>Проблемы с откликами на обращения</w:t>
            </w:r>
          </w:p>
        </w:tc>
        <w:tc>
          <w:tcPr>
            <w:tcW w:w="1952" w:type="dxa"/>
          </w:tcPr>
          <w:p w14:paraId="425A08D8">
            <w:pPr>
              <w:rPr>
                <w:bCs/>
                <w:iCs/>
                <w:color w:val="000000"/>
              </w:rPr>
            </w:pPr>
            <w:r>
              <w:t>Трудности с предоставлением ответов на обращения граждан в установленные сроки.</w:t>
            </w:r>
          </w:p>
        </w:tc>
        <w:tc>
          <w:tcPr>
            <w:tcW w:w="1663" w:type="dxa"/>
          </w:tcPr>
          <w:p w14:paraId="1312184B">
            <w:pPr>
              <w:rPr>
                <w:bCs/>
                <w:iCs/>
                <w:color w:val="000000"/>
              </w:rPr>
            </w:pPr>
            <w:r>
              <w:t>Формирование отчетности и получения ответов</w:t>
            </w:r>
          </w:p>
        </w:tc>
        <w:tc>
          <w:tcPr>
            <w:tcW w:w="1806" w:type="dxa"/>
          </w:tcPr>
          <w:p w14:paraId="383AB636">
            <w:pPr>
              <w:rPr>
                <w:bCs/>
                <w:iCs/>
                <w:color w:val="000000"/>
              </w:rPr>
            </w:pPr>
            <w:r>
              <w:t>Задержки в ответах, отсутствие должной обратной связи с гражданами</w:t>
            </w:r>
          </w:p>
        </w:tc>
        <w:tc>
          <w:tcPr>
            <w:tcW w:w="1876" w:type="dxa"/>
          </w:tcPr>
          <w:p w14:paraId="3F6CFB9A">
            <w:pPr>
              <w:rPr>
                <w:bCs/>
                <w:iCs/>
                <w:color w:val="000000"/>
              </w:rPr>
            </w:pPr>
            <w:r>
              <w:t>Введение системы обратной связи и автоматических уведомлений для граждан</w:t>
            </w:r>
          </w:p>
        </w:tc>
      </w:tr>
      <w:tr w14:paraId="292F54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56" w:type="dxa"/>
          </w:tcPr>
          <w:p w14:paraId="514673B6">
            <w:pPr>
              <w:rPr>
                <w:bCs/>
                <w:iCs/>
                <w:color w:val="000000"/>
              </w:rPr>
            </w:pPr>
            <w:r>
              <w:rPr>
                <w:bCs/>
                <w:iCs/>
                <w:color w:val="000000"/>
              </w:rPr>
              <w:t>8</w:t>
            </w:r>
          </w:p>
        </w:tc>
        <w:tc>
          <w:tcPr>
            <w:tcW w:w="1817" w:type="dxa"/>
          </w:tcPr>
          <w:p w14:paraId="16D1EB28">
            <w:pPr>
              <w:rPr>
                <w:bCs/>
                <w:iCs/>
                <w:color w:val="000000"/>
              </w:rPr>
            </w:pPr>
            <w:r>
              <w:t>Информационная открытость</w:t>
            </w:r>
          </w:p>
        </w:tc>
        <w:tc>
          <w:tcPr>
            <w:tcW w:w="1952" w:type="dxa"/>
          </w:tcPr>
          <w:p w14:paraId="0E370F70">
            <w:pPr>
              <w:rPr>
                <w:bCs/>
                <w:iCs/>
                <w:color w:val="000000"/>
              </w:rPr>
            </w:pPr>
            <w:r>
              <w:t>Прозрачность действий органов власти при работе с обращениями.</w:t>
            </w:r>
          </w:p>
        </w:tc>
        <w:tc>
          <w:tcPr>
            <w:tcW w:w="1663" w:type="dxa"/>
          </w:tcPr>
          <w:p w14:paraId="7157EE1D">
            <w:pPr>
              <w:rPr>
                <w:bCs/>
                <w:iCs/>
                <w:color w:val="000000"/>
              </w:rPr>
            </w:pPr>
            <w:r>
              <w:t>Публикация статистики по обращениям</w:t>
            </w:r>
          </w:p>
        </w:tc>
        <w:tc>
          <w:tcPr>
            <w:tcW w:w="1806" w:type="dxa"/>
          </w:tcPr>
          <w:p w14:paraId="5556B1BD">
            <w:pPr>
              <w:rPr>
                <w:bCs/>
                <w:iCs/>
                <w:color w:val="000000"/>
              </w:rPr>
            </w:pPr>
            <w:r>
              <w:t>Отсутствие полной прозрачности в процессе обработки обращений</w:t>
            </w:r>
          </w:p>
        </w:tc>
        <w:tc>
          <w:tcPr>
            <w:tcW w:w="1876" w:type="dxa"/>
          </w:tcPr>
          <w:p w14:paraId="79ED8C61">
            <w:pPr>
              <w:rPr>
                <w:bCs/>
                <w:iCs/>
                <w:color w:val="000000"/>
              </w:rPr>
            </w:pPr>
            <w:r>
              <w:t>Регулярное размещение отчетности о работе с обращениями, создание открытых данных по запросам граждан</w:t>
            </w:r>
          </w:p>
        </w:tc>
      </w:tr>
      <w:tr w14:paraId="2A03E3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56" w:type="dxa"/>
          </w:tcPr>
          <w:p w14:paraId="17CCAEF9">
            <w:pPr>
              <w:rPr>
                <w:bCs/>
                <w:iCs/>
                <w:color w:val="000000"/>
              </w:rPr>
            </w:pPr>
            <w:r>
              <w:rPr>
                <w:bCs/>
                <w:iCs/>
                <w:color w:val="000000"/>
              </w:rPr>
              <w:t>9</w:t>
            </w:r>
          </w:p>
        </w:tc>
        <w:tc>
          <w:tcPr>
            <w:tcW w:w="1817" w:type="dxa"/>
          </w:tcPr>
          <w:p w14:paraId="22614DF1">
            <w:pPr>
              <w:rPr>
                <w:bCs/>
                <w:iCs/>
                <w:color w:val="000000"/>
              </w:rPr>
            </w:pPr>
            <w:r>
              <w:t>Использование анализа данных</w:t>
            </w:r>
          </w:p>
        </w:tc>
        <w:tc>
          <w:tcPr>
            <w:tcW w:w="1952" w:type="dxa"/>
          </w:tcPr>
          <w:p w14:paraId="09F7D4F8">
            <w:pPr>
              <w:rPr>
                <w:bCs/>
                <w:iCs/>
                <w:color w:val="000000"/>
              </w:rPr>
            </w:pPr>
            <w:r>
              <w:t>Применение аналитики для улучшения качества работы с обращениями и выявления системных проблем.</w:t>
            </w:r>
          </w:p>
        </w:tc>
        <w:tc>
          <w:tcPr>
            <w:tcW w:w="1663" w:type="dxa"/>
          </w:tcPr>
          <w:p w14:paraId="03B1ED56">
            <w:pPr>
              <w:rPr>
                <w:bCs/>
                <w:iCs/>
                <w:color w:val="000000"/>
              </w:rPr>
            </w:pPr>
            <w:r>
              <w:t>Внедрение аналитических систем</w:t>
            </w:r>
          </w:p>
        </w:tc>
        <w:tc>
          <w:tcPr>
            <w:tcW w:w="1806" w:type="dxa"/>
          </w:tcPr>
          <w:p w14:paraId="5BEABB68">
            <w:pPr>
              <w:rPr>
                <w:bCs/>
                <w:iCs/>
                <w:color w:val="000000"/>
              </w:rPr>
            </w:pPr>
            <w:r>
              <w:t>Недостаток анализа обращений для выявления ключевых проблем и слабых мест</w:t>
            </w:r>
          </w:p>
        </w:tc>
        <w:tc>
          <w:tcPr>
            <w:tcW w:w="1876" w:type="dxa"/>
          </w:tcPr>
          <w:p w14:paraId="57246357">
            <w:pPr>
              <w:rPr>
                <w:bCs/>
                <w:iCs/>
                <w:color w:val="000000"/>
              </w:rPr>
            </w:pPr>
            <w:r>
              <w:t>Разработка и внедрение аналитических платформ для мониторинга и оценки обращений граждан по всем параметрам</w:t>
            </w:r>
          </w:p>
        </w:tc>
      </w:tr>
      <w:tr w14:paraId="1784D3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56" w:type="dxa"/>
          </w:tcPr>
          <w:p w14:paraId="723349D3">
            <w:pPr>
              <w:rPr>
                <w:bCs/>
                <w:iCs/>
                <w:color w:val="000000"/>
              </w:rPr>
            </w:pPr>
            <w:r>
              <w:rPr>
                <w:bCs/>
                <w:iCs/>
                <w:color w:val="000000"/>
              </w:rPr>
              <w:t>10</w:t>
            </w:r>
          </w:p>
        </w:tc>
        <w:tc>
          <w:tcPr>
            <w:tcW w:w="1817" w:type="dxa"/>
          </w:tcPr>
          <w:p w14:paraId="34A4097B">
            <w:pPr>
              <w:rPr>
                <w:bCs/>
                <w:iCs/>
                <w:color w:val="000000"/>
              </w:rPr>
            </w:pPr>
            <w:r>
              <w:t>Общественное мнение</w:t>
            </w:r>
          </w:p>
        </w:tc>
        <w:tc>
          <w:tcPr>
            <w:tcW w:w="1952" w:type="dxa"/>
          </w:tcPr>
          <w:p w14:paraId="140C87D5">
            <w:pPr>
              <w:rPr>
                <w:bCs/>
                <w:iCs/>
                <w:color w:val="000000"/>
              </w:rPr>
            </w:pPr>
            <w:r>
              <w:t>Учет мнения граждан и их вовлеченность в процесс.</w:t>
            </w:r>
          </w:p>
        </w:tc>
        <w:tc>
          <w:tcPr>
            <w:tcW w:w="1663" w:type="dxa"/>
          </w:tcPr>
          <w:p w14:paraId="3FC3A92E">
            <w:pPr>
              <w:rPr>
                <w:bCs/>
                <w:iCs/>
                <w:color w:val="000000"/>
              </w:rPr>
            </w:pPr>
            <w:r>
              <w:t>Опросы, фокус-группы, общественные обсуждения</w:t>
            </w:r>
          </w:p>
        </w:tc>
        <w:tc>
          <w:tcPr>
            <w:tcW w:w="1806" w:type="dxa"/>
          </w:tcPr>
          <w:p w14:paraId="503E2965">
            <w:pPr>
              <w:rPr>
                <w:bCs/>
                <w:iCs/>
                <w:color w:val="000000"/>
              </w:rPr>
            </w:pPr>
            <w:r>
              <w:t>Низкая вовлеченность населения в процесс принятия решений</w:t>
            </w:r>
          </w:p>
        </w:tc>
        <w:tc>
          <w:tcPr>
            <w:tcW w:w="1876" w:type="dxa"/>
          </w:tcPr>
          <w:p w14:paraId="7BC6DFCE">
            <w:pPr>
              <w:rPr>
                <w:bCs/>
                <w:iCs/>
                <w:color w:val="000000"/>
              </w:rPr>
            </w:pPr>
            <w:r>
              <w:t>Повышение общественной активности через регулярные консультации, круглые столы и форумы с участием граждан</w:t>
            </w:r>
          </w:p>
        </w:tc>
      </w:tr>
    </w:tbl>
    <w:p w14:paraId="5DA1853E">
      <w:pPr>
        <w:spacing w:line="360" w:lineRule="auto"/>
        <w:ind w:firstLine="425"/>
        <w:jc w:val="right"/>
      </w:pPr>
    </w:p>
    <w:p w14:paraId="18818E77">
      <w:pPr>
        <w:spacing w:line="360" w:lineRule="auto"/>
        <w:ind w:firstLine="425"/>
        <w:jc w:val="right"/>
      </w:pPr>
    </w:p>
    <w:p w14:paraId="3D433722">
      <w:pPr>
        <w:spacing w:line="360" w:lineRule="auto"/>
        <w:ind w:firstLine="425"/>
      </w:pPr>
    </w:p>
    <w:sectPr>
      <w:headerReference r:id="rId4" w:type="default"/>
      <w:footerReference r:id="rId6" w:type="default"/>
      <w:headerReference r:id="rId5" w:type="even"/>
      <w:pgSz w:w="11906" w:h="16838"/>
      <w:pgMar w:top="1134" w:right="851" w:bottom="1134" w:left="1701" w:header="709" w:footer="709" w:gutter="0"/>
      <w:cols w:space="720" w:num="1"/>
      <w:titlePg/>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黑体">
    <w:altName w:val="SimSun"/>
    <w:panose1 w:val="02010609060101010101"/>
    <w:charset w:val="86"/>
    <w:family w:val="modern"/>
    <w:pitch w:val="default"/>
    <w:sig w:usb0="800002BF" w:usb1="38CF7CFA" w:usb2="00000016" w:usb3="00000000" w:csb0="00040001" w:csb1="0000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Arial">
    <w:panose1 w:val="020B0604020202020204"/>
    <w:charset w:val="CC"/>
    <w:family w:val="swiss"/>
    <w:pitch w:val="default"/>
    <w:sig w:usb0="E0002EFF" w:usb1="C000785B" w:usb2="00000009" w:usb3="00000000" w:csb0="400001FF" w:csb1="FFFF0000"/>
  </w:font>
  <w:font w:name="Calibri">
    <w:panose1 w:val="020F0502020204030204"/>
    <w:charset w:val="CC"/>
    <w:family w:val="swiss"/>
    <w:pitch w:val="default"/>
    <w:sig w:usb0="E4002EFF" w:usb1="C000247B" w:usb2="00000009" w:usb3="00000000" w:csb0="200001FF" w:csb1="00000000"/>
  </w:font>
  <w:font w:name="Symbol">
    <w:panose1 w:val="05050102010706020507"/>
    <w:charset w:val="02"/>
    <w:family w:val="roman"/>
    <w:pitch w:val="default"/>
    <w:sig w:usb0="00000000" w:usb1="00000000" w:usb2="00000000" w:usb3="00000000" w:csb0="80000000" w:csb1="00000000"/>
  </w:font>
  <w:font w:name="Courier New">
    <w:panose1 w:val="02070309020205020404"/>
    <w:charset w:val="CC"/>
    <w:family w:val="modern"/>
    <w:pitch w:val="default"/>
    <w:sig w:usb0="E0002EFF" w:usb1="C0007843" w:usb2="00000009" w:usb3="00000000" w:csb0="400001FF" w:csb1="FFFF0000"/>
  </w:font>
  <w:font w:name="Arial Unicode MS">
    <w:altName w:val="SimSun"/>
    <w:panose1 w:val="020B0604020202020204"/>
    <w:charset w:val="86"/>
    <w:family w:val="roman"/>
    <w:pitch w:val="default"/>
    <w:sig w:usb0="00000000" w:usb1="00000000" w:usb2="0000003F" w:usb3="00000000" w:csb0="603F01FF" w:csb1="FFFF0000"/>
  </w:font>
  <w:font w:name="Cambria">
    <w:panose1 w:val="02040503050406030204"/>
    <w:charset w:val="00"/>
    <w:family w:val="auto"/>
    <w:pitch w:val="default"/>
    <w:sig w:usb0="E00006FF" w:usb1="420024FF" w:usb2="02000000" w:usb3="00000000" w:csb0="2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F09F56F">
    <w:pPr>
      <w:pStyle w:val="15"/>
      <w:jc w:val="center"/>
    </w:pPr>
    <w:r>
      <w:fldChar w:fldCharType="begin"/>
    </w:r>
    <w:r>
      <w:instrText xml:space="preserve">PAGE   \* MERGEFORMAT</w:instrText>
    </w:r>
    <w:r>
      <w:fldChar w:fldCharType="separate"/>
    </w:r>
    <w:r>
      <w:t>3</w:t>
    </w:r>
    <w:r>
      <w:fldChar w:fldCharType="end"/>
    </w:r>
  </w:p>
  <w:p w14:paraId="262371D7">
    <w:pPr>
      <w:pStyle w:val="15"/>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9948595">
    <w:pPr>
      <w:pStyle w:val="15"/>
      <w:jc w:val="center"/>
    </w:pPr>
    <w:r>
      <w:fldChar w:fldCharType="begin"/>
    </w:r>
    <w:r>
      <w:instrText xml:space="preserve">PAGE   \* MERGEFORMAT</w:instrText>
    </w:r>
    <w:r>
      <w:fldChar w:fldCharType="separate"/>
    </w:r>
    <w:r>
      <w:t>3</w:t>
    </w:r>
    <w:r>
      <w:fldChar w:fldCharType="end"/>
    </w:r>
  </w:p>
  <w:p w14:paraId="31D57B13">
    <w:pPr>
      <w:pStyle w:val="15"/>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90B0976">
    <w:pPr>
      <w:pStyle w:val="11"/>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1ECD347">
    <w:pPr>
      <w:pStyle w:val="11"/>
      <w:framePr w:wrap="around" w:vAnchor="text" w:hAnchor="margin" w:xAlign="right" w:y="1"/>
      <w:rPr>
        <w:rStyle w:val="7"/>
      </w:rPr>
    </w:pPr>
    <w:r>
      <w:rPr>
        <w:rStyle w:val="7"/>
      </w:rPr>
      <w:fldChar w:fldCharType="begin"/>
    </w:r>
    <w:r>
      <w:rPr>
        <w:rStyle w:val="7"/>
      </w:rPr>
      <w:instrText xml:space="preserve">PAGE  </w:instrText>
    </w:r>
    <w:r>
      <w:rPr>
        <w:rStyle w:val="7"/>
      </w:rPr>
      <w:fldChar w:fldCharType="end"/>
    </w:r>
  </w:p>
  <w:p w14:paraId="35722BE7">
    <w:pPr>
      <w:pStyle w:val="11"/>
      <w:ind w:right="36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0762A14"/>
    <w:multiLevelType w:val="singleLevel"/>
    <w:tmpl w:val="D0762A14"/>
    <w:lvl w:ilvl="0" w:tentative="0">
      <w:start w:val="1"/>
      <w:numFmt w:val="decimal"/>
      <w:lvlText w:val="%1."/>
      <w:lvlJc w:val="left"/>
      <w:pPr>
        <w:tabs>
          <w:tab w:val="left" w:pos="425"/>
        </w:tabs>
        <w:ind w:left="425" w:hanging="425"/>
      </w:pPr>
      <w:rPr>
        <w:rFonts w:hint="default"/>
      </w:rPr>
    </w:lvl>
  </w:abstractNum>
  <w:abstractNum w:abstractNumId="1">
    <w:nsid w:val="01E13526"/>
    <w:multiLevelType w:val="multilevel"/>
    <w:tmpl w:val="01E13526"/>
    <w:lvl w:ilvl="0" w:tentative="0">
      <w:start w:val="1"/>
      <w:numFmt w:val="bullet"/>
      <w:lvlText w:val=""/>
      <w:lvlJc w:val="left"/>
      <w:pPr>
        <w:ind w:left="1429" w:hanging="360"/>
      </w:pPr>
      <w:rPr>
        <w:rFonts w:hint="default" w:ascii="Symbol" w:hAnsi="Symbol"/>
      </w:rPr>
    </w:lvl>
    <w:lvl w:ilvl="1" w:tentative="0">
      <w:start w:val="1"/>
      <w:numFmt w:val="bullet"/>
      <w:lvlText w:val="o"/>
      <w:lvlJc w:val="left"/>
      <w:pPr>
        <w:ind w:left="2149" w:hanging="360"/>
      </w:pPr>
      <w:rPr>
        <w:rFonts w:hint="default" w:ascii="Courier New" w:hAnsi="Courier New" w:cs="Courier New"/>
      </w:rPr>
    </w:lvl>
    <w:lvl w:ilvl="2" w:tentative="0">
      <w:start w:val="1"/>
      <w:numFmt w:val="bullet"/>
      <w:lvlText w:val=""/>
      <w:lvlJc w:val="left"/>
      <w:pPr>
        <w:ind w:left="2869" w:hanging="360"/>
      </w:pPr>
      <w:rPr>
        <w:rFonts w:hint="default" w:ascii="Wingdings" w:hAnsi="Wingdings"/>
      </w:rPr>
    </w:lvl>
    <w:lvl w:ilvl="3" w:tentative="0">
      <w:start w:val="1"/>
      <w:numFmt w:val="bullet"/>
      <w:lvlText w:val=""/>
      <w:lvlJc w:val="left"/>
      <w:pPr>
        <w:ind w:left="3589" w:hanging="360"/>
      </w:pPr>
      <w:rPr>
        <w:rFonts w:hint="default" w:ascii="Symbol" w:hAnsi="Symbol"/>
      </w:rPr>
    </w:lvl>
    <w:lvl w:ilvl="4" w:tentative="0">
      <w:start w:val="1"/>
      <w:numFmt w:val="bullet"/>
      <w:lvlText w:val="o"/>
      <w:lvlJc w:val="left"/>
      <w:pPr>
        <w:ind w:left="4309" w:hanging="360"/>
      </w:pPr>
      <w:rPr>
        <w:rFonts w:hint="default" w:ascii="Courier New" w:hAnsi="Courier New" w:cs="Courier New"/>
      </w:rPr>
    </w:lvl>
    <w:lvl w:ilvl="5" w:tentative="0">
      <w:start w:val="1"/>
      <w:numFmt w:val="bullet"/>
      <w:lvlText w:val=""/>
      <w:lvlJc w:val="left"/>
      <w:pPr>
        <w:ind w:left="5029" w:hanging="360"/>
      </w:pPr>
      <w:rPr>
        <w:rFonts w:hint="default" w:ascii="Wingdings" w:hAnsi="Wingdings"/>
      </w:rPr>
    </w:lvl>
    <w:lvl w:ilvl="6" w:tentative="0">
      <w:start w:val="1"/>
      <w:numFmt w:val="bullet"/>
      <w:lvlText w:val=""/>
      <w:lvlJc w:val="left"/>
      <w:pPr>
        <w:ind w:left="5749" w:hanging="360"/>
      </w:pPr>
      <w:rPr>
        <w:rFonts w:hint="default" w:ascii="Symbol" w:hAnsi="Symbol"/>
      </w:rPr>
    </w:lvl>
    <w:lvl w:ilvl="7" w:tentative="0">
      <w:start w:val="1"/>
      <w:numFmt w:val="bullet"/>
      <w:lvlText w:val="o"/>
      <w:lvlJc w:val="left"/>
      <w:pPr>
        <w:ind w:left="6469" w:hanging="360"/>
      </w:pPr>
      <w:rPr>
        <w:rFonts w:hint="default" w:ascii="Courier New" w:hAnsi="Courier New" w:cs="Courier New"/>
      </w:rPr>
    </w:lvl>
    <w:lvl w:ilvl="8" w:tentative="0">
      <w:start w:val="1"/>
      <w:numFmt w:val="bullet"/>
      <w:lvlText w:val=""/>
      <w:lvlJc w:val="left"/>
      <w:pPr>
        <w:ind w:left="7189" w:hanging="360"/>
      </w:pPr>
      <w:rPr>
        <w:rFonts w:hint="default" w:ascii="Wingdings" w:hAnsi="Wingdings"/>
      </w:rPr>
    </w:lvl>
  </w:abstractNum>
  <w:abstractNum w:abstractNumId="2">
    <w:nsid w:val="021D4194"/>
    <w:multiLevelType w:val="multilevel"/>
    <w:tmpl w:val="021D4194"/>
    <w:lvl w:ilvl="0" w:tentative="0">
      <w:start w:val="1"/>
      <w:numFmt w:val="bullet"/>
      <w:lvlText w:val=""/>
      <w:lvlJc w:val="left"/>
      <w:pPr>
        <w:ind w:left="1429" w:hanging="360"/>
      </w:pPr>
      <w:rPr>
        <w:rFonts w:hint="default" w:ascii="Symbol" w:hAnsi="Symbol"/>
      </w:rPr>
    </w:lvl>
    <w:lvl w:ilvl="1" w:tentative="0">
      <w:start w:val="1"/>
      <w:numFmt w:val="bullet"/>
      <w:lvlText w:val="o"/>
      <w:lvlJc w:val="left"/>
      <w:pPr>
        <w:ind w:left="2149" w:hanging="360"/>
      </w:pPr>
      <w:rPr>
        <w:rFonts w:hint="default" w:ascii="Courier New" w:hAnsi="Courier New" w:cs="Courier New"/>
      </w:rPr>
    </w:lvl>
    <w:lvl w:ilvl="2" w:tentative="0">
      <w:start w:val="1"/>
      <w:numFmt w:val="bullet"/>
      <w:lvlText w:val=""/>
      <w:lvlJc w:val="left"/>
      <w:pPr>
        <w:ind w:left="2869" w:hanging="360"/>
      </w:pPr>
      <w:rPr>
        <w:rFonts w:hint="default" w:ascii="Wingdings" w:hAnsi="Wingdings"/>
      </w:rPr>
    </w:lvl>
    <w:lvl w:ilvl="3" w:tentative="0">
      <w:start w:val="1"/>
      <w:numFmt w:val="bullet"/>
      <w:lvlText w:val=""/>
      <w:lvlJc w:val="left"/>
      <w:pPr>
        <w:ind w:left="3589" w:hanging="360"/>
      </w:pPr>
      <w:rPr>
        <w:rFonts w:hint="default" w:ascii="Symbol" w:hAnsi="Symbol"/>
      </w:rPr>
    </w:lvl>
    <w:lvl w:ilvl="4" w:tentative="0">
      <w:start w:val="1"/>
      <w:numFmt w:val="bullet"/>
      <w:lvlText w:val="o"/>
      <w:lvlJc w:val="left"/>
      <w:pPr>
        <w:ind w:left="4309" w:hanging="360"/>
      </w:pPr>
      <w:rPr>
        <w:rFonts w:hint="default" w:ascii="Courier New" w:hAnsi="Courier New" w:cs="Courier New"/>
      </w:rPr>
    </w:lvl>
    <w:lvl w:ilvl="5" w:tentative="0">
      <w:start w:val="1"/>
      <w:numFmt w:val="bullet"/>
      <w:lvlText w:val=""/>
      <w:lvlJc w:val="left"/>
      <w:pPr>
        <w:ind w:left="5029" w:hanging="360"/>
      </w:pPr>
      <w:rPr>
        <w:rFonts w:hint="default" w:ascii="Wingdings" w:hAnsi="Wingdings"/>
      </w:rPr>
    </w:lvl>
    <w:lvl w:ilvl="6" w:tentative="0">
      <w:start w:val="1"/>
      <w:numFmt w:val="bullet"/>
      <w:lvlText w:val=""/>
      <w:lvlJc w:val="left"/>
      <w:pPr>
        <w:ind w:left="5749" w:hanging="360"/>
      </w:pPr>
      <w:rPr>
        <w:rFonts w:hint="default" w:ascii="Symbol" w:hAnsi="Symbol"/>
      </w:rPr>
    </w:lvl>
    <w:lvl w:ilvl="7" w:tentative="0">
      <w:start w:val="1"/>
      <w:numFmt w:val="bullet"/>
      <w:lvlText w:val="o"/>
      <w:lvlJc w:val="left"/>
      <w:pPr>
        <w:ind w:left="6469" w:hanging="360"/>
      </w:pPr>
      <w:rPr>
        <w:rFonts w:hint="default" w:ascii="Courier New" w:hAnsi="Courier New" w:cs="Courier New"/>
      </w:rPr>
    </w:lvl>
    <w:lvl w:ilvl="8" w:tentative="0">
      <w:start w:val="1"/>
      <w:numFmt w:val="bullet"/>
      <w:lvlText w:val=""/>
      <w:lvlJc w:val="left"/>
      <w:pPr>
        <w:ind w:left="7189" w:hanging="360"/>
      </w:pPr>
      <w:rPr>
        <w:rFonts w:hint="default" w:ascii="Wingdings" w:hAnsi="Wingdings"/>
      </w:rPr>
    </w:lvl>
  </w:abstractNum>
  <w:abstractNum w:abstractNumId="3">
    <w:nsid w:val="05793209"/>
    <w:multiLevelType w:val="multilevel"/>
    <w:tmpl w:val="05793209"/>
    <w:lvl w:ilvl="0" w:tentative="0">
      <w:start w:val="1"/>
      <w:numFmt w:val="decimal"/>
      <w:lvlText w:val="%1)"/>
      <w:lvlJc w:val="left"/>
      <w:pPr>
        <w:ind w:left="1287" w:hanging="360"/>
      </w:pPr>
    </w:lvl>
    <w:lvl w:ilvl="1" w:tentative="0">
      <w:start w:val="1"/>
      <w:numFmt w:val="lowerLetter"/>
      <w:lvlText w:val="%2."/>
      <w:lvlJc w:val="left"/>
      <w:pPr>
        <w:ind w:left="2007" w:hanging="360"/>
      </w:pPr>
    </w:lvl>
    <w:lvl w:ilvl="2" w:tentative="0">
      <w:start w:val="1"/>
      <w:numFmt w:val="lowerRoman"/>
      <w:lvlText w:val="%3."/>
      <w:lvlJc w:val="right"/>
      <w:pPr>
        <w:ind w:left="2727" w:hanging="180"/>
      </w:pPr>
    </w:lvl>
    <w:lvl w:ilvl="3" w:tentative="0">
      <w:start w:val="1"/>
      <w:numFmt w:val="decimal"/>
      <w:lvlText w:val="%4."/>
      <w:lvlJc w:val="left"/>
      <w:pPr>
        <w:ind w:left="3447" w:hanging="360"/>
      </w:pPr>
    </w:lvl>
    <w:lvl w:ilvl="4" w:tentative="0">
      <w:start w:val="1"/>
      <w:numFmt w:val="lowerLetter"/>
      <w:lvlText w:val="%5."/>
      <w:lvlJc w:val="left"/>
      <w:pPr>
        <w:ind w:left="4167" w:hanging="360"/>
      </w:pPr>
    </w:lvl>
    <w:lvl w:ilvl="5" w:tentative="0">
      <w:start w:val="1"/>
      <w:numFmt w:val="lowerRoman"/>
      <w:lvlText w:val="%6."/>
      <w:lvlJc w:val="right"/>
      <w:pPr>
        <w:ind w:left="4887" w:hanging="180"/>
      </w:pPr>
    </w:lvl>
    <w:lvl w:ilvl="6" w:tentative="0">
      <w:start w:val="1"/>
      <w:numFmt w:val="decimal"/>
      <w:lvlText w:val="%7."/>
      <w:lvlJc w:val="left"/>
      <w:pPr>
        <w:ind w:left="5607" w:hanging="360"/>
      </w:pPr>
    </w:lvl>
    <w:lvl w:ilvl="7" w:tentative="0">
      <w:start w:val="1"/>
      <w:numFmt w:val="lowerLetter"/>
      <w:lvlText w:val="%8."/>
      <w:lvlJc w:val="left"/>
      <w:pPr>
        <w:ind w:left="6327" w:hanging="360"/>
      </w:pPr>
    </w:lvl>
    <w:lvl w:ilvl="8" w:tentative="0">
      <w:start w:val="1"/>
      <w:numFmt w:val="lowerRoman"/>
      <w:lvlText w:val="%9."/>
      <w:lvlJc w:val="right"/>
      <w:pPr>
        <w:ind w:left="7047" w:hanging="180"/>
      </w:pPr>
    </w:lvl>
  </w:abstractNum>
  <w:abstractNum w:abstractNumId="4">
    <w:nsid w:val="06870F61"/>
    <w:multiLevelType w:val="multilevel"/>
    <w:tmpl w:val="06870F61"/>
    <w:lvl w:ilvl="0" w:tentative="0">
      <w:start w:val="1"/>
      <w:numFmt w:val="decimal"/>
      <w:lvlText w:val="%1."/>
      <w:lvlJc w:val="left"/>
      <w:pPr>
        <w:ind w:left="1429" w:hanging="360"/>
      </w:pPr>
    </w:lvl>
    <w:lvl w:ilvl="1" w:tentative="0">
      <w:start w:val="1"/>
      <w:numFmt w:val="lowerLetter"/>
      <w:lvlText w:val="%2."/>
      <w:lvlJc w:val="left"/>
      <w:pPr>
        <w:ind w:left="2149" w:hanging="360"/>
      </w:pPr>
    </w:lvl>
    <w:lvl w:ilvl="2" w:tentative="0">
      <w:start w:val="1"/>
      <w:numFmt w:val="lowerRoman"/>
      <w:lvlText w:val="%3."/>
      <w:lvlJc w:val="right"/>
      <w:pPr>
        <w:ind w:left="2869" w:hanging="180"/>
      </w:pPr>
    </w:lvl>
    <w:lvl w:ilvl="3" w:tentative="0">
      <w:start w:val="1"/>
      <w:numFmt w:val="decimal"/>
      <w:lvlText w:val="%4."/>
      <w:lvlJc w:val="left"/>
      <w:pPr>
        <w:ind w:left="3589" w:hanging="360"/>
      </w:pPr>
    </w:lvl>
    <w:lvl w:ilvl="4" w:tentative="0">
      <w:start w:val="1"/>
      <w:numFmt w:val="lowerLetter"/>
      <w:lvlText w:val="%5."/>
      <w:lvlJc w:val="left"/>
      <w:pPr>
        <w:ind w:left="4309" w:hanging="360"/>
      </w:pPr>
    </w:lvl>
    <w:lvl w:ilvl="5" w:tentative="0">
      <w:start w:val="1"/>
      <w:numFmt w:val="lowerRoman"/>
      <w:lvlText w:val="%6."/>
      <w:lvlJc w:val="right"/>
      <w:pPr>
        <w:ind w:left="5029" w:hanging="180"/>
      </w:pPr>
    </w:lvl>
    <w:lvl w:ilvl="6" w:tentative="0">
      <w:start w:val="1"/>
      <w:numFmt w:val="decimal"/>
      <w:lvlText w:val="%7."/>
      <w:lvlJc w:val="left"/>
      <w:pPr>
        <w:ind w:left="5749" w:hanging="360"/>
      </w:pPr>
    </w:lvl>
    <w:lvl w:ilvl="7" w:tentative="0">
      <w:start w:val="1"/>
      <w:numFmt w:val="lowerLetter"/>
      <w:lvlText w:val="%8."/>
      <w:lvlJc w:val="left"/>
      <w:pPr>
        <w:ind w:left="6469" w:hanging="360"/>
      </w:pPr>
    </w:lvl>
    <w:lvl w:ilvl="8" w:tentative="0">
      <w:start w:val="1"/>
      <w:numFmt w:val="lowerRoman"/>
      <w:lvlText w:val="%9."/>
      <w:lvlJc w:val="right"/>
      <w:pPr>
        <w:ind w:left="7189" w:hanging="180"/>
      </w:pPr>
    </w:lvl>
  </w:abstractNum>
  <w:abstractNum w:abstractNumId="5">
    <w:nsid w:val="0BD92EB4"/>
    <w:multiLevelType w:val="singleLevel"/>
    <w:tmpl w:val="0BD92EB4"/>
    <w:lvl w:ilvl="0" w:tentative="0">
      <w:start w:val="1"/>
      <w:numFmt w:val="decimal"/>
      <w:suff w:val="space"/>
      <w:lvlText w:val="%1."/>
      <w:lvlJc w:val="left"/>
    </w:lvl>
  </w:abstractNum>
  <w:abstractNum w:abstractNumId="6">
    <w:nsid w:val="107F78A0"/>
    <w:multiLevelType w:val="multilevel"/>
    <w:tmpl w:val="107F78A0"/>
    <w:lvl w:ilvl="0" w:tentative="0">
      <w:start w:val="1"/>
      <w:numFmt w:val="decimal"/>
      <w:lvlText w:val="%1."/>
      <w:lvlJc w:val="left"/>
      <w:pPr>
        <w:ind w:left="5322"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7">
    <w:nsid w:val="1CC61BA9"/>
    <w:multiLevelType w:val="multilevel"/>
    <w:tmpl w:val="1CC61BA9"/>
    <w:lvl w:ilvl="0" w:tentative="0">
      <w:start w:val="1"/>
      <w:numFmt w:val="decimal"/>
      <w:lvlText w:val="%1."/>
      <w:lvlJc w:val="left"/>
      <w:pPr>
        <w:ind w:left="1429" w:hanging="360"/>
      </w:pPr>
    </w:lvl>
    <w:lvl w:ilvl="1" w:tentative="0">
      <w:start w:val="1"/>
      <w:numFmt w:val="lowerLetter"/>
      <w:lvlText w:val="%2."/>
      <w:lvlJc w:val="left"/>
      <w:pPr>
        <w:ind w:left="2149" w:hanging="360"/>
      </w:pPr>
    </w:lvl>
    <w:lvl w:ilvl="2" w:tentative="0">
      <w:start w:val="1"/>
      <w:numFmt w:val="lowerRoman"/>
      <w:lvlText w:val="%3."/>
      <w:lvlJc w:val="right"/>
      <w:pPr>
        <w:ind w:left="2869" w:hanging="180"/>
      </w:pPr>
    </w:lvl>
    <w:lvl w:ilvl="3" w:tentative="0">
      <w:start w:val="1"/>
      <w:numFmt w:val="decimal"/>
      <w:lvlText w:val="%4."/>
      <w:lvlJc w:val="left"/>
      <w:pPr>
        <w:ind w:left="3589" w:hanging="360"/>
      </w:pPr>
    </w:lvl>
    <w:lvl w:ilvl="4" w:tentative="0">
      <w:start w:val="1"/>
      <w:numFmt w:val="lowerLetter"/>
      <w:lvlText w:val="%5."/>
      <w:lvlJc w:val="left"/>
      <w:pPr>
        <w:ind w:left="4309" w:hanging="360"/>
      </w:pPr>
    </w:lvl>
    <w:lvl w:ilvl="5" w:tentative="0">
      <w:start w:val="1"/>
      <w:numFmt w:val="lowerRoman"/>
      <w:lvlText w:val="%6."/>
      <w:lvlJc w:val="right"/>
      <w:pPr>
        <w:ind w:left="5029" w:hanging="180"/>
      </w:pPr>
    </w:lvl>
    <w:lvl w:ilvl="6" w:tentative="0">
      <w:start w:val="1"/>
      <w:numFmt w:val="decimal"/>
      <w:lvlText w:val="%7."/>
      <w:lvlJc w:val="left"/>
      <w:pPr>
        <w:ind w:left="5749" w:hanging="360"/>
      </w:pPr>
    </w:lvl>
    <w:lvl w:ilvl="7" w:tentative="0">
      <w:start w:val="1"/>
      <w:numFmt w:val="lowerLetter"/>
      <w:lvlText w:val="%8."/>
      <w:lvlJc w:val="left"/>
      <w:pPr>
        <w:ind w:left="6469" w:hanging="360"/>
      </w:pPr>
    </w:lvl>
    <w:lvl w:ilvl="8" w:tentative="0">
      <w:start w:val="1"/>
      <w:numFmt w:val="lowerRoman"/>
      <w:lvlText w:val="%9."/>
      <w:lvlJc w:val="right"/>
      <w:pPr>
        <w:ind w:left="7189" w:hanging="180"/>
      </w:pPr>
    </w:lvl>
  </w:abstractNum>
  <w:abstractNum w:abstractNumId="8">
    <w:nsid w:val="25F73E79"/>
    <w:multiLevelType w:val="multilevel"/>
    <w:tmpl w:val="25F73E79"/>
    <w:lvl w:ilvl="0" w:tentative="0">
      <w:start w:val="1"/>
      <w:numFmt w:val="bullet"/>
      <w:lvlText w:val=""/>
      <w:lvlJc w:val="left"/>
      <w:pPr>
        <w:ind w:left="1429"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9">
    <w:nsid w:val="277A2B28"/>
    <w:multiLevelType w:val="multilevel"/>
    <w:tmpl w:val="277A2B28"/>
    <w:lvl w:ilvl="0" w:tentative="0">
      <w:start w:val="1"/>
      <w:numFmt w:val="decimal"/>
      <w:lvlText w:val="%1."/>
      <w:lvlJc w:val="left"/>
      <w:pPr>
        <w:ind w:left="1429" w:hanging="360"/>
      </w:pPr>
    </w:lvl>
    <w:lvl w:ilvl="1" w:tentative="0">
      <w:start w:val="1"/>
      <w:numFmt w:val="lowerLetter"/>
      <w:lvlText w:val="%2."/>
      <w:lvlJc w:val="left"/>
      <w:pPr>
        <w:ind w:left="2149" w:hanging="360"/>
      </w:pPr>
    </w:lvl>
    <w:lvl w:ilvl="2" w:tentative="0">
      <w:start w:val="1"/>
      <w:numFmt w:val="lowerRoman"/>
      <w:lvlText w:val="%3."/>
      <w:lvlJc w:val="right"/>
      <w:pPr>
        <w:ind w:left="2869" w:hanging="180"/>
      </w:pPr>
    </w:lvl>
    <w:lvl w:ilvl="3" w:tentative="0">
      <w:start w:val="1"/>
      <w:numFmt w:val="decimal"/>
      <w:lvlText w:val="%4."/>
      <w:lvlJc w:val="left"/>
      <w:pPr>
        <w:ind w:left="3589" w:hanging="360"/>
      </w:pPr>
    </w:lvl>
    <w:lvl w:ilvl="4" w:tentative="0">
      <w:start w:val="1"/>
      <w:numFmt w:val="lowerLetter"/>
      <w:lvlText w:val="%5."/>
      <w:lvlJc w:val="left"/>
      <w:pPr>
        <w:ind w:left="4309" w:hanging="360"/>
      </w:pPr>
    </w:lvl>
    <w:lvl w:ilvl="5" w:tentative="0">
      <w:start w:val="1"/>
      <w:numFmt w:val="lowerRoman"/>
      <w:lvlText w:val="%6."/>
      <w:lvlJc w:val="right"/>
      <w:pPr>
        <w:ind w:left="5029" w:hanging="180"/>
      </w:pPr>
    </w:lvl>
    <w:lvl w:ilvl="6" w:tentative="0">
      <w:start w:val="1"/>
      <w:numFmt w:val="decimal"/>
      <w:lvlText w:val="%7."/>
      <w:lvlJc w:val="left"/>
      <w:pPr>
        <w:ind w:left="5749" w:hanging="360"/>
      </w:pPr>
    </w:lvl>
    <w:lvl w:ilvl="7" w:tentative="0">
      <w:start w:val="1"/>
      <w:numFmt w:val="lowerLetter"/>
      <w:lvlText w:val="%8."/>
      <w:lvlJc w:val="left"/>
      <w:pPr>
        <w:ind w:left="6469" w:hanging="360"/>
      </w:pPr>
    </w:lvl>
    <w:lvl w:ilvl="8" w:tentative="0">
      <w:start w:val="1"/>
      <w:numFmt w:val="lowerRoman"/>
      <w:lvlText w:val="%9."/>
      <w:lvlJc w:val="right"/>
      <w:pPr>
        <w:ind w:left="7189" w:hanging="180"/>
      </w:pPr>
    </w:lvl>
  </w:abstractNum>
  <w:abstractNum w:abstractNumId="10">
    <w:nsid w:val="2AEE1923"/>
    <w:multiLevelType w:val="multilevel"/>
    <w:tmpl w:val="2AEE1923"/>
    <w:lvl w:ilvl="0" w:tentative="0">
      <w:start w:val="1"/>
      <w:numFmt w:val="bullet"/>
      <w:lvlText w:val="‒"/>
      <w:lvlJc w:val="left"/>
      <w:pPr>
        <w:ind w:left="720" w:hanging="360"/>
      </w:pPr>
      <w:rPr>
        <w:rFonts w:hint="default" w:ascii="Times New Roman" w:hAnsi="Times New Roman" w:cs="Times New Roman"/>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11">
    <w:nsid w:val="30A43CE7"/>
    <w:multiLevelType w:val="multilevel"/>
    <w:tmpl w:val="30A43CE7"/>
    <w:lvl w:ilvl="0" w:tentative="0">
      <w:start w:val="1"/>
      <w:numFmt w:val="bullet"/>
      <w:lvlText w:val=""/>
      <w:lvlJc w:val="left"/>
      <w:pPr>
        <w:ind w:left="1429" w:hanging="360"/>
      </w:pPr>
      <w:rPr>
        <w:rFonts w:hint="default" w:ascii="Symbol" w:hAnsi="Symbol"/>
      </w:rPr>
    </w:lvl>
    <w:lvl w:ilvl="1" w:tentative="0">
      <w:start w:val="1"/>
      <w:numFmt w:val="bullet"/>
      <w:lvlText w:val="o"/>
      <w:lvlJc w:val="left"/>
      <w:pPr>
        <w:ind w:left="2149" w:hanging="360"/>
      </w:pPr>
      <w:rPr>
        <w:rFonts w:hint="default" w:ascii="Courier New" w:hAnsi="Courier New" w:cs="Courier New"/>
      </w:rPr>
    </w:lvl>
    <w:lvl w:ilvl="2" w:tentative="0">
      <w:start w:val="1"/>
      <w:numFmt w:val="bullet"/>
      <w:lvlText w:val=""/>
      <w:lvlJc w:val="left"/>
      <w:pPr>
        <w:ind w:left="2869" w:hanging="360"/>
      </w:pPr>
      <w:rPr>
        <w:rFonts w:hint="default" w:ascii="Wingdings" w:hAnsi="Wingdings"/>
      </w:rPr>
    </w:lvl>
    <w:lvl w:ilvl="3" w:tentative="0">
      <w:start w:val="1"/>
      <w:numFmt w:val="bullet"/>
      <w:lvlText w:val=""/>
      <w:lvlJc w:val="left"/>
      <w:pPr>
        <w:ind w:left="3589" w:hanging="360"/>
      </w:pPr>
      <w:rPr>
        <w:rFonts w:hint="default" w:ascii="Symbol" w:hAnsi="Symbol"/>
      </w:rPr>
    </w:lvl>
    <w:lvl w:ilvl="4" w:tentative="0">
      <w:start w:val="1"/>
      <w:numFmt w:val="bullet"/>
      <w:lvlText w:val="o"/>
      <w:lvlJc w:val="left"/>
      <w:pPr>
        <w:ind w:left="4309" w:hanging="360"/>
      </w:pPr>
      <w:rPr>
        <w:rFonts w:hint="default" w:ascii="Courier New" w:hAnsi="Courier New" w:cs="Courier New"/>
      </w:rPr>
    </w:lvl>
    <w:lvl w:ilvl="5" w:tentative="0">
      <w:start w:val="1"/>
      <w:numFmt w:val="bullet"/>
      <w:lvlText w:val=""/>
      <w:lvlJc w:val="left"/>
      <w:pPr>
        <w:ind w:left="5029" w:hanging="360"/>
      </w:pPr>
      <w:rPr>
        <w:rFonts w:hint="default" w:ascii="Wingdings" w:hAnsi="Wingdings"/>
      </w:rPr>
    </w:lvl>
    <w:lvl w:ilvl="6" w:tentative="0">
      <w:start w:val="1"/>
      <w:numFmt w:val="bullet"/>
      <w:lvlText w:val=""/>
      <w:lvlJc w:val="left"/>
      <w:pPr>
        <w:ind w:left="5749" w:hanging="360"/>
      </w:pPr>
      <w:rPr>
        <w:rFonts w:hint="default" w:ascii="Symbol" w:hAnsi="Symbol"/>
      </w:rPr>
    </w:lvl>
    <w:lvl w:ilvl="7" w:tentative="0">
      <w:start w:val="1"/>
      <w:numFmt w:val="bullet"/>
      <w:lvlText w:val="o"/>
      <w:lvlJc w:val="left"/>
      <w:pPr>
        <w:ind w:left="6469" w:hanging="360"/>
      </w:pPr>
      <w:rPr>
        <w:rFonts w:hint="default" w:ascii="Courier New" w:hAnsi="Courier New" w:cs="Courier New"/>
      </w:rPr>
    </w:lvl>
    <w:lvl w:ilvl="8" w:tentative="0">
      <w:start w:val="1"/>
      <w:numFmt w:val="bullet"/>
      <w:lvlText w:val=""/>
      <w:lvlJc w:val="left"/>
      <w:pPr>
        <w:ind w:left="7189" w:hanging="360"/>
      </w:pPr>
      <w:rPr>
        <w:rFonts w:hint="default" w:ascii="Wingdings" w:hAnsi="Wingdings"/>
      </w:rPr>
    </w:lvl>
  </w:abstractNum>
  <w:abstractNum w:abstractNumId="12">
    <w:nsid w:val="43301A5E"/>
    <w:multiLevelType w:val="multilevel"/>
    <w:tmpl w:val="43301A5E"/>
    <w:lvl w:ilvl="0" w:tentative="0">
      <w:start w:val="1"/>
      <w:numFmt w:val="decimal"/>
      <w:lvlText w:val="%1."/>
      <w:lvlJc w:val="left"/>
      <w:pPr>
        <w:tabs>
          <w:tab w:val="left" w:pos="425"/>
        </w:tabs>
        <w:ind w:left="425" w:firstLine="644"/>
      </w:pPr>
      <w:rPr>
        <w:rFonts w:hint="default" w:ascii="Symbol" w:hAnsi="Symbol"/>
      </w:rPr>
    </w:lvl>
    <w:lvl w:ilvl="1" w:tentative="0">
      <w:start w:val="1"/>
      <w:numFmt w:val="lowerLetter"/>
      <w:lvlText w:val="%2."/>
      <w:lvlJc w:val="left"/>
      <w:pPr>
        <w:tabs>
          <w:tab w:val="left" w:pos="425"/>
        </w:tabs>
        <w:ind w:left="425" w:firstLine="1364"/>
      </w:pPr>
      <w:rPr>
        <w:rFonts w:hint="default" w:ascii="Courier New" w:hAnsi="Courier New"/>
      </w:rPr>
    </w:lvl>
    <w:lvl w:ilvl="2" w:tentative="0">
      <w:start w:val="1"/>
      <w:numFmt w:val="lowerRoman"/>
      <w:lvlText w:val="%3."/>
      <w:lvlJc w:val="left"/>
      <w:pPr>
        <w:tabs>
          <w:tab w:val="left" w:pos="425"/>
        </w:tabs>
        <w:ind w:left="425" w:firstLine="2084"/>
      </w:pPr>
      <w:rPr>
        <w:rFonts w:hint="default" w:ascii="Wingdings" w:hAnsi="Wingdings"/>
      </w:rPr>
    </w:lvl>
    <w:lvl w:ilvl="3" w:tentative="0">
      <w:start w:val="1"/>
      <w:numFmt w:val="decimal"/>
      <w:lvlText w:val="%4."/>
      <w:lvlJc w:val="left"/>
      <w:pPr>
        <w:tabs>
          <w:tab w:val="left" w:pos="425"/>
        </w:tabs>
        <w:ind w:left="425" w:firstLine="2804"/>
      </w:pPr>
      <w:rPr>
        <w:rFonts w:hint="default" w:ascii="Symbol" w:hAnsi="Symbol"/>
      </w:rPr>
    </w:lvl>
    <w:lvl w:ilvl="4" w:tentative="0">
      <w:start w:val="1"/>
      <w:numFmt w:val="lowerLetter"/>
      <w:lvlText w:val="%5."/>
      <w:lvlJc w:val="left"/>
      <w:pPr>
        <w:tabs>
          <w:tab w:val="left" w:pos="425"/>
        </w:tabs>
        <w:ind w:left="425" w:firstLine="3524"/>
      </w:pPr>
      <w:rPr>
        <w:rFonts w:hint="default" w:ascii="Courier New" w:hAnsi="Courier New"/>
      </w:rPr>
    </w:lvl>
    <w:lvl w:ilvl="5" w:tentative="0">
      <w:start w:val="1"/>
      <w:numFmt w:val="lowerRoman"/>
      <w:lvlText w:val="%6."/>
      <w:lvlJc w:val="left"/>
      <w:pPr>
        <w:tabs>
          <w:tab w:val="left" w:pos="425"/>
        </w:tabs>
        <w:ind w:left="425" w:firstLine="4244"/>
      </w:pPr>
      <w:rPr>
        <w:rFonts w:hint="default" w:ascii="Wingdings" w:hAnsi="Wingdings"/>
      </w:rPr>
    </w:lvl>
    <w:lvl w:ilvl="6" w:tentative="0">
      <w:start w:val="1"/>
      <w:numFmt w:val="decimal"/>
      <w:lvlText w:val="%7."/>
      <w:lvlJc w:val="left"/>
      <w:pPr>
        <w:tabs>
          <w:tab w:val="left" w:pos="425"/>
        </w:tabs>
        <w:ind w:left="425" w:firstLine="4964"/>
      </w:pPr>
      <w:rPr>
        <w:rFonts w:hint="default" w:ascii="Symbol" w:hAnsi="Symbol"/>
      </w:rPr>
    </w:lvl>
    <w:lvl w:ilvl="7" w:tentative="0">
      <w:start w:val="1"/>
      <w:numFmt w:val="lowerLetter"/>
      <w:lvlText w:val="%8."/>
      <w:lvlJc w:val="left"/>
      <w:pPr>
        <w:tabs>
          <w:tab w:val="left" w:pos="425"/>
        </w:tabs>
        <w:ind w:left="425" w:firstLine="5684"/>
      </w:pPr>
      <w:rPr>
        <w:rFonts w:hint="default" w:ascii="Courier New" w:hAnsi="Courier New"/>
      </w:rPr>
    </w:lvl>
    <w:lvl w:ilvl="8" w:tentative="0">
      <w:start w:val="1"/>
      <w:numFmt w:val="lowerRoman"/>
      <w:lvlText w:val="%9."/>
      <w:lvlJc w:val="left"/>
      <w:pPr>
        <w:tabs>
          <w:tab w:val="left" w:pos="425"/>
        </w:tabs>
        <w:ind w:left="425" w:firstLine="6404"/>
      </w:pPr>
      <w:rPr>
        <w:rFonts w:hint="default" w:ascii="Wingdings" w:hAnsi="Wingdings"/>
      </w:rPr>
    </w:lvl>
  </w:abstractNum>
  <w:abstractNum w:abstractNumId="13">
    <w:nsid w:val="46834A38"/>
    <w:multiLevelType w:val="multilevel"/>
    <w:tmpl w:val="46834A38"/>
    <w:lvl w:ilvl="0" w:tentative="0">
      <w:start w:val="1"/>
      <w:numFmt w:val="bullet"/>
      <w:lvlText w:val=""/>
      <w:lvlJc w:val="left"/>
      <w:pPr>
        <w:ind w:left="1429" w:hanging="360"/>
      </w:pPr>
      <w:rPr>
        <w:rFonts w:hint="default" w:ascii="Symbol" w:hAnsi="Symbol"/>
      </w:rPr>
    </w:lvl>
    <w:lvl w:ilvl="1" w:tentative="0">
      <w:start w:val="1"/>
      <w:numFmt w:val="bullet"/>
      <w:lvlText w:val="o"/>
      <w:lvlJc w:val="left"/>
      <w:pPr>
        <w:ind w:left="2149" w:hanging="360"/>
      </w:pPr>
      <w:rPr>
        <w:rFonts w:hint="default" w:ascii="Courier New" w:hAnsi="Courier New" w:cs="Courier New"/>
      </w:rPr>
    </w:lvl>
    <w:lvl w:ilvl="2" w:tentative="0">
      <w:start w:val="1"/>
      <w:numFmt w:val="bullet"/>
      <w:lvlText w:val=""/>
      <w:lvlJc w:val="left"/>
      <w:pPr>
        <w:ind w:left="2869" w:hanging="360"/>
      </w:pPr>
      <w:rPr>
        <w:rFonts w:hint="default" w:ascii="Wingdings" w:hAnsi="Wingdings"/>
      </w:rPr>
    </w:lvl>
    <w:lvl w:ilvl="3" w:tentative="0">
      <w:start w:val="1"/>
      <w:numFmt w:val="bullet"/>
      <w:lvlText w:val=""/>
      <w:lvlJc w:val="left"/>
      <w:pPr>
        <w:ind w:left="3589" w:hanging="360"/>
      </w:pPr>
      <w:rPr>
        <w:rFonts w:hint="default" w:ascii="Symbol" w:hAnsi="Symbol"/>
      </w:rPr>
    </w:lvl>
    <w:lvl w:ilvl="4" w:tentative="0">
      <w:start w:val="1"/>
      <w:numFmt w:val="bullet"/>
      <w:lvlText w:val="o"/>
      <w:lvlJc w:val="left"/>
      <w:pPr>
        <w:ind w:left="4309" w:hanging="360"/>
      </w:pPr>
      <w:rPr>
        <w:rFonts w:hint="default" w:ascii="Courier New" w:hAnsi="Courier New" w:cs="Courier New"/>
      </w:rPr>
    </w:lvl>
    <w:lvl w:ilvl="5" w:tentative="0">
      <w:start w:val="1"/>
      <w:numFmt w:val="bullet"/>
      <w:lvlText w:val=""/>
      <w:lvlJc w:val="left"/>
      <w:pPr>
        <w:ind w:left="5029" w:hanging="360"/>
      </w:pPr>
      <w:rPr>
        <w:rFonts w:hint="default" w:ascii="Wingdings" w:hAnsi="Wingdings"/>
      </w:rPr>
    </w:lvl>
    <w:lvl w:ilvl="6" w:tentative="0">
      <w:start w:val="1"/>
      <w:numFmt w:val="bullet"/>
      <w:lvlText w:val=""/>
      <w:lvlJc w:val="left"/>
      <w:pPr>
        <w:ind w:left="5749" w:hanging="360"/>
      </w:pPr>
      <w:rPr>
        <w:rFonts w:hint="default" w:ascii="Symbol" w:hAnsi="Symbol"/>
      </w:rPr>
    </w:lvl>
    <w:lvl w:ilvl="7" w:tentative="0">
      <w:start w:val="1"/>
      <w:numFmt w:val="bullet"/>
      <w:lvlText w:val="o"/>
      <w:lvlJc w:val="left"/>
      <w:pPr>
        <w:ind w:left="6469" w:hanging="360"/>
      </w:pPr>
      <w:rPr>
        <w:rFonts w:hint="default" w:ascii="Courier New" w:hAnsi="Courier New" w:cs="Courier New"/>
      </w:rPr>
    </w:lvl>
    <w:lvl w:ilvl="8" w:tentative="0">
      <w:start w:val="1"/>
      <w:numFmt w:val="bullet"/>
      <w:lvlText w:val=""/>
      <w:lvlJc w:val="left"/>
      <w:pPr>
        <w:ind w:left="7189" w:hanging="360"/>
      </w:pPr>
      <w:rPr>
        <w:rFonts w:hint="default" w:ascii="Wingdings" w:hAnsi="Wingdings"/>
      </w:rPr>
    </w:lvl>
  </w:abstractNum>
  <w:abstractNum w:abstractNumId="14">
    <w:nsid w:val="53245AFB"/>
    <w:multiLevelType w:val="multilevel"/>
    <w:tmpl w:val="53245AFB"/>
    <w:lvl w:ilvl="0" w:tentative="0">
      <w:start w:val="1"/>
      <w:numFmt w:val="bullet"/>
      <w:lvlText w:val=""/>
      <w:lvlJc w:val="left"/>
      <w:pPr>
        <w:ind w:left="1429" w:hanging="360"/>
      </w:pPr>
      <w:rPr>
        <w:rFonts w:hint="default" w:ascii="Symbol" w:hAnsi="Symbol"/>
      </w:rPr>
    </w:lvl>
    <w:lvl w:ilvl="1" w:tentative="0">
      <w:start w:val="1"/>
      <w:numFmt w:val="bullet"/>
      <w:lvlText w:val="o"/>
      <w:lvlJc w:val="left"/>
      <w:pPr>
        <w:ind w:left="2149" w:hanging="360"/>
      </w:pPr>
      <w:rPr>
        <w:rFonts w:hint="default" w:ascii="Courier New" w:hAnsi="Courier New" w:cs="Courier New"/>
      </w:rPr>
    </w:lvl>
    <w:lvl w:ilvl="2" w:tentative="0">
      <w:start w:val="1"/>
      <w:numFmt w:val="bullet"/>
      <w:lvlText w:val=""/>
      <w:lvlJc w:val="left"/>
      <w:pPr>
        <w:ind w:left="2869" w:hanging="360"/>
      </w:pPr>
      <w:rPr>
        <w:rFonts w:hint="default" w:ascii="Wingdings" w:hAnsi="Wingdings"/>
      </w:rPr>
    </w:lvl>
    <w:lvl w:ilvl="3" w:tentative="0">
      <w:start w:val="1"/>
      <w:numFmt w:val="bullet"/>
      <w:lvlText w:val=""/>
      <w:lvlJc w:val="left"/>
      <w:pPr>
        <w:ind w:left="3589" w:hanging="360"/>
      </w:pPr>
      <w:rPr>
        <w:rFonts w:hint="default" w:ascii="Symbol" w:hAnsi="Symbol"/>
      </w:rPr>
    </w:lvl>
    <w:lvl w:ilvl="4" w:tentative="0">
      <w:start w:val="1"/>
      <w:numFmt w:val="bullet"/>
      <w:lvlText w:val="o"/>
      <w:lvlJc w:val="left"/>
      <w:pPr>
        <w:ind w:left="4309" w:hanging="360"/>
      </w:pPr>
      <w:rPr>
        <w:rFonts w:hint="default" w:ascii="Courier New" w:hAnsi="Courier New" w:cs="Courier New"/>
      </w:rPr>
    </w:lvl>
    <w:lvl w:ilvl="5" w:tentative="0">
      <w:start w:val="1"/>
      <w:numFmt w:val="bullet"/>
      <w:lvlText w:val=""/>
      <w:lvlJc w:val="left"/>
      <w:pPr>
        <w:ind w:left="5029" w:hanging="360"/>
      </w:pPr>
      <w:rPr>
        <w:rFonts w:hint="default" w:ascii="Wingdings" w:hAnsi="Wingdings"/>
      </w:rPr>
    </w:lvl>
    <w:lvl w:ilvl="6" w:tentative="0">
      <w:start w:val="1"/>
      <w:numFmt w:val="bullet"/>
      <w:lvlText w:val=""/>
      <w:lvlJc w:val="left"/>
      <w:pPr>
        <w:ind w:left="5749" w:hanging="360"/>
      </w:pPr>
      <w:rPr>
        <w:rFonts w:hint="default" w:ascii="Symbol" w:hAnsi="Symbol"/>
      </w:rPr>
    </w:lvl>
    <w:lvl w:ilvl="7" w:tentative="0">
      <w:start w:val="1"/>
      <w:numFmt w:val="bullet"/>
      <w:lvlText w:val="o"/>
      <w:lvlJc w:val="left"/>
      <w:pPr>
        <w:ind w:left="6469" w:hanging="360"/>
      </w:pPr>
      <w:rPr>
        <w:rFonts w:hint="default" w:ascii="Courier New" w:hAnsi="Courier New" w:cs="Courier New"/>
      </w:rPr>
    </w:lvl>
    <w:lvl w:ilvl="8" w:tentative="0">
      <w:start w:val="1"/>
      <w:numFmt w:val="bullet"/>
      <w:lvlText w:val=""/>
      <w:lvlJc w:val="left"/>
      <w:pPr>
        <w:ind w:left="7189" w:hanging="360"/>
      </w:pPr>
      <w:rPr>
        <w:rFonts w:hint="default" w:ascii="Wingdings" w:hAnsi="Wingdings"/>
      </w:rPr>
    </w:lvl>
  </w:abstractNum>
  <w:abstractNum w:abstractNumId="15">
    <w:nsid w:val="55114545"/>
    <w:multiLevelType w:val="multilevel"/>
    <w:tmpl w:val="55114545"/>
    <w:lvl w:ilvl="0" w:tentative="0">
      <w:start w:val="1"/>
      <w:numFmt w:val="bullet"/>
      <w:lvlText w:val=""/>
      <w:lvlJc w:val="left"/>
      <w:pPr>
        <w:ind w:left="1429" w:hanging="360"/>
      </w:pPr>
      <w:rPr>
        <w:rFonts w:hint="default" w:ascii="Symbol" w:hAnsi="Symbol"/>
      </w:rPr>
    </w:lvl>
    <w:lvl w:ilvl="1" w:tentative="0">
      <w:start w:val="1"/>
      <w:numFmt w:val="bullet"/>
      <w:lvlText w:val="o"/>
      <w:lvlJc w:val="left"/>
      <w:pPr>
        <w:ind w:left="2149" w:hanging="360"/>
      </w:pPr>
      <w:rPr>
        <w:rFonts w:hint="default" w:ascii="Courier New" w:hAnsi="Courier New" w:cs="Courier New"/>
      </w:rPr>
    </w:lvl>
    <w:lvl w:ilvl="2" w:tentative="0">
      <w:start w:val="1"/>
      <w:numFmt w:val="bullet"/>
      <w:lvlText w:val=""/>
      <w:lvlJc w:val="left"/>
      <w:pPr>
        <w:ind w:left="2869" w:hanging="360"/>
      </w:pPr>
      <w:rPr>
        <w:rFonts w:hint="default" w:ascii="Wingdings" w:hAnsi="Wingdings"/>
      </w:rPr>
    </w:lvl>
    <w:lvl w:ilvl="3" w:tentative="0">
      <w:start w:val="1"/>
      <w:numFmt w:val="bullet"/>
      <w:lvlText w:val=""/>
      <w:lvlJc w:val="left"/>
      <w:pPr>
        <w:ind w:left="3589" w:hanging="360"/>
      </w:pPr>
      <w:rPr>
        <w:rFonts w:hint="default" w:ascii="Symbol" w:hAnsi="Symbol"/>
      </w:rPr>
    </w:lvl>
    <w:lvl w:ilvl="4" w:tentative="0">
      <w:start w:val="1"/>
      <w:numFmt w:val="bullet"/>
      <w:lvlText w:val="o"/>
      <w:lvlJc w:val="left"/>
      <w:pPr>
        <w:ind w:left="4309" w:hanging="360"/>
      </w:pPr>
      <w:rPr>
        <w:rFonts w:hint="default" w:ascii="Courier New" w:hAnsi="Courier New" w:cs="Courier New"/>
      </w:rPr>
    </w:lvl>
    <w:lvl w:ilvl="5" w:tentative="0">
      <w:start w:val="1"/>
      <w:numFmt w:val="bullet"/>
      <w:lvlText w:val=""/>
      <w:lvlJc w:val="left"/>
      <w:pPr>
        <w:ind w:left="5029" w:hanging="360"/>
      </w:pPr>
      <w:rPr>
        <w:rFonts w:hint="default" w:ascii="Wingdings" w:hAnsi="Wingdings"/>
      </w:rPr>
    </w:lvl>
    <w:lvl w:ilvl="6" w:tentative="0">
      <w:start w:val="1"/>
      <w:numFmt w:val="bullet"/>
      <w:lvlText w:val=""/>
      <w:lvlJc w:val="left"/>
      <w:pPr>
        <w:ind w:left="5749" w:hanging="360"/>
      </w:pPr>
      <w:rPr>
        <w:rFonts w:hint="default" w:ascii="Symbol" w:hAnsi="Symbol"/>
      </w:rPr>
    </w:lvl>
    <w:lvl w:ilvl="7" w:tentative="0">
      <w:start w:val="1"/>
      <w:numFmt w:val="bullet"/>
      <w:lvlText w:val="o"/>
      <w:lvlJc w:val="left"/>
      <w:pPr>
        <w:ind w:left="6469" w:hanging="360"/>
      </w:pPr>
      <w:rPr>
        <w:rFonts w:hint="default" w:ascii="Courier New" w:hAnsi="Courier New" w:cs="Courier New"/>
      </w:rPr>
    </w:lvl>
    <w:lvl w:ilvl="8" w:tentative="0">
      <w:start w:val="1"/>
      <w:numFmt w:val="bullet"/>
      <w:lvlText w:val=""/>
      <w:lvlJc w:val="left"/>
      <w:pPr>
        <w:ind w:left="7189" w:hanging="360"/>
      </w:pPr>
      <w:rPr>
        <w:rFonts w:hint="default" w:ascii="Wingdings" w:hAnsi="Wingdings"/>
      </w:rPr>
    </w:lvl>
  </w:abstractNum>
  <w:abstractNum w:abstractNumId="16">
    <w:nsid w:val="59CB01E2"/>
    <w:multiLevelType w:val="multilevel"/>
    <w:tmpl w:val="59CB01E2"/>
    <w:lvl w:ilvl="0" w:tentative="0">
      <w:start w:val="1"/>
      <w:numFmt w:val="bullet"/>
      <w:lvlText w:val=""/>
      <w:lvlJc w:val="left"/>
      <w:pPr>
        <w:ind w:left="1429" w:hanging="360"/>
      </w:pPr>
      <w:rPr>
        <w:rFonts w:hint="default" w:ascii="Symbol" w:hAnsi="Symbol"/>
      </w:rPr>
    </w:lvl>
    <w:lvl w:ilvl="1" w:tentative="0">
      <w:start w:val="1"/>
      <w:numFmt w:val="bullet"/>
      <w:lvlText w:val="o"/>
      <w:lvlJc w:val="left"/>
      <w:pPr>
        <w:ind w:left="2149" w:hanging="360"/>
      </w:pPr>
      <w:rPr>
        <w:rFonts w:hint="default" w:ascii="Courier New" w:hAnsi="Courier New" w:cs="Courier New"/>
      </w:rPr>
    </w:lvl>
    <w:lvl w:ilvl="2" w:tentative="0">
      <w:start w:val="1"/>
      <w:numFmt w:val="bullet"/>
      <w:lvlText w:val=""/>
      <w:lvlJc w:val="left"/>
      <w:pPr>
        <w:ind w:left="2869" w:hanging="360"/>
      </w:pPr>
      <w:rPr>
        <w:rFonts w:hint="default" w:ascii="Wingdings" w:hAnsi="Wingdings"/>
      </w:rPr>
    </w:lvl>
    <w:lvl w:ilvl="3" w:tentative="0">
      <w:start w:val="1"/>
      <w:numFmt w:val="bullet"/>
      <w:lvlText w:val=""/>
      <w:lvlJc w:val="left"/>
      <w:pPr>
        <w:ind w:left="3589" w:hanging="360"/>
      </w:pPr>
      <w:rPr>
        <w:rFonts w:hint="default" w:ascii="Symbol" w:hAnsi="Symbol"/>
      </w:rPr>
    </w:lvl>
    <w:lvl w:ilvl="4" w:tentative="0">
      <w:start w:val="1"/>
      <w:numFmt w:val="bullet"/>
      <w:lvlText w:val="o"/>
      <w:lvlJc w:val="left"/>
      <w:pPr>
        <w:ind w:left="4309" w:hanging="360"/>
      </w:pPr>
      <w:rPr>
        <w:rFonts w:hint="default" w:ascii="Courier New" w:hAnsi="Courier New" w:cs="Courier New"/>
      </w:rPr>
    </w:lvl>
    <w:lvl w:ilvl="5" w:tentative="0">
      <w:start w:val="1"/>
      <w:numFmt w:val="bullet"/>
      <w:lvlText w:val=""/>
      <w:lvlJc w:val="left"/>
      <w:pPr>
        <w:ind w:left="5029" w:hanging="360"/>
      </w:pPr>
      <w:rPr>
        <w:rFonts w:hint="default" w:ascii="Wingdings" w:hAnsi="Wingdings"/>
      </w:rPr>
    </w:lvl>
    <w:lvl w:ilvl="6" w:tentative="0">
      <w:start w:val="1"/>
      <w:numFmt w:val="bullet"/>
      <w:lvlText w:val=""/>
      <w:lvlJc w:val="left"/>
      <w:pPr>
        <w:ind w:left="5749" w:hanging="360"/>
      </w:pPr>
      <w:rPr>
        <w:rFonts w:hint="default" w:ascii="Symbol" w:hAnsi="Symbol"/>
      </w:rPr>
    </w:lvl>
    <w:lvl w:ilvl="7" w:tentative="0">
      <w:start w:val="1"/>
      <w:numFmt w:val="bullet"/>
      <w:lvlText w:val="o"/>
      <w:lvlJc w:val="left"/>
      <w:pPr>
        <w:ind w:left="6469" w:hanging="360"/>
      </w:pPr>
      <w:rPr>
        <w:rFonts w:hint="default" w:ascii="Courier New" w:hAnsi="Courier New" w:cs="Courier New"/>
      </w:rPr>
    </w:lvl>
    <w:lvl w:ilvl="8" w:tentative="0">
      <w:start w:val="1"/>
      <w:numFmt w:val="bullet"/>
      <w:lvlText w:val=""/>
      <w:lvlJc w:val="left"/>
      <w:pPr>
        <w:ind w:left="7189" w:hanging="360"/>
      </w:pPr>
      <w:rPr>
        <w:rFonts w:hint="default" w:ascii="Wingdings" w:hAnsi="Wingdings"/>
      </w:rPr>
    </w:lvl>
  </w:abstractNum>
  <w:abstractNum w:abstractNumId="17">
    <w:nsid w:val="7A710DD5"/>
    <w:multiLevelType w:val="multilevel"/>
    <w:tmpl w:val="7A710DD5"/>
    <w:lvl w:ilvl="0" w:tentative="0">
      <w:start w:val="1"/>
      <w:numFmt w:val="bullet"/>
      <w:lvlText w:val=""/>
      <w:lvlJc w:val="left"/>
      <w:pPr>
        <w:ind w:left="1429" w:hanging="360"/>
      </w:pPr>
      <w:rPr>
        <w:rFonts w:hint="default" w:ascii="Symbol" w:hAnsi="Symbol"/>
      </w:rPr>
    </w:lvl>
    <w:lvl w:ilvl="1" w:tentative="0">
      <w:start w:val="1"/>
      <w:numFmt w:val="bullet"/>
      <w:lvlText w:val="o"/>
      <w:lvlJc w:val="left"/>
      <w:pPr>
        <w:ind w:left="2149" w:hanging="360"/>
      </w:pPr>
      <w:rPr>
        <w:rFonts w:hint="default" w:ascii="Courier New" w:hAnsi="Courier New" w:cs="Courier New"/>
      </w:rPr>
    </w:lvl>
    <w:lvl w:ilvl="2" w:tentative="0">
      <w:start w:val="1"/>
      <w:numFmt w:val="bullet"/>
      <w:lvlText w:val=""/>
      <w:lvlJc w:val="left"/>
      <w:pPr>
        <w:ind w:left="2869" w:hanging="360"/>
      </w:pPr>
      <w:rPr>
        <w:rFonts w:hint="default" w:ascii="Wingdings" w:hAnsi="Wingdings"/>
      </w:rPr>
    </w:lvl>
    <w:lvl w:ilvl="3" w:tentative="0">
      <w:start w:val="1"/>
      <w:numFmt w:val="bullet"/>
      <w:lvlText w:val=""/>
      <w:lvlJc w:val="left"/>
      <w:pPr>
        <w:ind w:left="3589" w:hanging="360"/>
      </w:pPr>
      <w:rPr>
        <w:rFonts w:hint="default" w:ascii="Symbol" w:hAnsi="Symbol"/>
      </w:rPr>
    </w:lvl>
    <w:lvl w:ilvl="4" w:tentative="0">
      <w:start w:val="1"/>
      <w:numFmt w:val="bullet"/>
      <w:lvlText w:val="o"/>
      <w:lvlJc w:val="left"/>
      <w:pPr>
        <w:ind w:left="4309" w:hanging="360"/>
      </w:pPr>
      <w:rPr>
        <w:rFonts w:hint="default" w:ascii="Courier New" w:hAnsi="Courier New" w:cs="Courier New"/>
      </w:rPr>
    </w:lvl>
    <w:lvl w:ilvl="5" w:tentative="0">
      <w:start w:val="1"/>
      <w:numFmt w:val="bullet"/>
      <w:lvlText w:val=""/>
      <w:lvlJc w:val="left"/>
      <w:pPr>
        <w:ind w:left="5029" w:hanging="360"/>
      </w:pPr>
      <w:rPr>
        <w:rFonts w:hint="default" w:ascii="Wingdings" w:hAnsi="Wingdings"/>
      </w:rPr>
    </w:lvl>
    <w:lvl w:ilvl="6" w:tentative="0">
      <w:start w:val="1"/>
      <w:numFmt w:val="bullet"/>
      <w:lvlText w:val=""/>
      <w:lvlJc w:val="left"/>
      <w:pPr>
        <w:ind w:left="5749" w:hanging="360"/>
      </w:pPr>
      <w:rPr>
        <w:rFonts w:hint="default" w:ascii="Symbol" w:hAnsi="Symbol"/>
      </w:rPr>
    </w:lvl>
    <w:lvl w:ilvl="7" w:tentative="0">
      <w:start w:val="1"/>
      <w:numFmt w:val="bullet"/>
      <w:lvlText w:val="o"/>
      <w:lvlJc w:val="left"/>
      <w:pPr>
        <w:ind w:left="6469" w:hanging="360"/>
      </w:pPr>
      <w:rPr>
        <w:rFonts w:hint="default" w:ascii="Courier New" w:hAnsi="Courier New" w:cs="Courier New"/>
      </w:rPr>
    </w:lvl>
    <w:lvl w:ilvl="8" w:tentative="0">
      <w:start w:val="1"/>
      <w:numFmt w:val="bullet"/>
      <w:lvlText w:val=""/>
      <w:lvlJc w:val="left"/>
      <w:pPr>
        <w:ind w:left="7189" w:hanging="360"/>
      </w:pPr>
      <w:rPr>
        <w:rFonts w:hint="default" w:ascii="Wingdings" w:hAnsi="Wingdings"/>
      </w:rPr>
    </w:lvl>
  </w:abstractNum>
  <w:abstractNum w:abstractNumId="18">
    <w:nsid w:val="7ADF21DB"/>
    <w:multiLevelType w:val="multilevel"/>
    <w:tmpl w:val="7ADF21DB"/>
    <w:lvl w:ilvl="0" w:tentative="0">
      <w:start w:val="1"/>
      <w:numFmt w:val="bullet"/>
      <w:lvlText w:val=""/>
      <w:lvlJc w:val="left"/>
      <w:pPr>
        <w:ind w:left="1429" w:hanging="360"/>
      </w:pPr>
      <w:rPr>
        <w:rFonts w:hint="default" w:ascii="Symbol" w:hAnsi="Symbol"/>
      </w:rPr>
    </w:lvl>
    <w:lvl w:ilvl="1" w:tentative="0">
      <w:start w:val="1"/>
      <w:numFmt w:val="bullet"/>
      <w:lvlText w:val="o"/>
      <w:lvlJc w:val="left"/>
      <w:pPr>
        <w:ind w:left="2149" w:hanging="360"/>
      </w:pPr>
      <w:rPr>
        <w:rFonts w:hint="default" w:ascii="Courier New" w:hAnsi="Courier New" w:cs="Courier New"/>
      </w:rPr>
    </w:lvl>
    <w:lvl w:ilvl="2" w:tentative="0">
      <w:start w:val="1"/>
      <w:numFmt w:val="bullet"/>
      <w:lvlText w:val=""/>
      <w:lvlJc w:val="left"/>
      <w:pPr>
        <w:ind w:left="2869" w:hanging="360"/>
      </w:pPr>
      <w:rPr>
        <w:rFonts w:hint="default" w:ascii="Wingdings" w:hAnsi="Wingdings"/>
      </w:rPr>
    </w:lvl>
    <w:lvl w:ilvl="3" w:tentative="0">
      <w:start w:val="1"/>
      <w:numFmt w:val="bullet"/>
      <w:lvlText w:val=""/>
      <w:lvlJc w:val="left"/>
      <w:pPr>
        <w:ind w:left="3589" w:hanging="360"/>
      </w:pPr>
      <w:rPr>
        <w:rFonts w:hint="default" w:ascii="Symbol" w:hAnsi="Symbol"/>
      </w:rPr>
    </w:lvl>
    <w:lvl w:ilvl="4" w:tentative="0">
      <w:start w:val="1"/>
      <w:numFmt w:val="bullet"/>
      <w:lvlText w:val="o"/>
      <w:lvlJc w:val="left"/>
      <w:pPr>
        <w:ind w:left="4309" w:hanging="360"/>
      </w:pPr>
      <w:rPr>
        <w:rFonts w:hint="default" w:ascii="Courier New" w:hAnsi="Courier New" w:cs="Courier New"/>
      </w:rPr>
    </w:lvl>
    <w:lvl w:ilvl="5" w:tentative="0">
      <w:start w:val="1"/>
      <w:numFmt w:val="bullet"/>
      <w:lvlText w:val=""/>
      <w:lvlJc w:val="left"/>
      <w:pPr>
        <w:ind w:left="5029" w:hanging="360"/>
      </w:pPr>
      <w:rPr>
        <w:rFonts w:hint="default" w:ascii="Wingdings" w:hAnsi="Wingdings"/>
      </w:rPr>
    </w:lvl>
    <w:lvl w:ilvl="6" w:tentative="0">
      <w:start w:val="1"/>
      <w:numFmt w:val="bullet"/>
      <w:lvlText w:val=""/>
      <w:lvlJc w:val="left"/>
      <w:pPr>
        <w:ind w:left="5749" w:hanging="360"/>
      </w:pPr>
      <w:rPr>
        <w:rFonts w:hint="default" w:ascii="Symbol" w:hAnsi="Symbol"/>
      </w:rPr>
    </w:lvl>
    <w:lvl w:ilvl="7" w:tentative="0">
      <w:start w:val="1"/>
      <w:numFmt w:val="bullet"/>
      <w:lvlText w:val="o"/>
      <w:lvlJc w:val="left"/>
      <w:pPr>
        <w:ind w:left="6469" w:hanging="360"/>
      </w:pPr>
      <w:rPr>
        <w:rFonts w:hint="default" w:ascii="Courier New" w:hAnsi="Courier New" w:cs="Courier New"/>
      </w:rPr>
    </w:lvl>
    <w:lvl w:ilvl="8" w:tentative="0">
      <w:start w:val="1"/>
      <w:numFmt w:val="bullet"/>
      <w:lvlText w:val=""/>
      <w:lvlJc w:val="left"/>
      <w:pPr>
        <w:ind w:left="7189" w:hanging="360"/>
      </w:pPr>
      <w:rPr>
        <w:rFonts w:hint="default" w:ascii="Wingdings" w:hAnsi="Wingdings"/>
      </w:rPr>
    </w:lvl>
  </w:abstractNum>
  <w:abstractNum w:abstractNumId="19">
    <w:nsid w:val="7B8A2F48"/>
    <w:multiLevelType w:val="multilevel"/>
    <w:tmpl w:val="7B8A2F48"/>
    <w:lvl w:ilvl="0" w:tentative="0">
      <w:start w:val="1"/>
      <w:numFmt w:val="decimal"/>
      <w:lvlText w:val="%1)"/>
      <w:lvlJc w:val="left"/>
      <w:pPr>
        <w:ind w:left="1287" w:hanging="360"/>
      </w:pPr>
    </w:lvl>
    <w:lvl w:ilvl="1" w:tentative="0">
      <w:start w:val="1"/>
      <w:numFmt w:val="lowerLetter"/>
      <w:lvlText w:val="%2."/>
      <w:lvlJc w:val="left"/>
      <w:pPr>
        <w:ind w:left="2007" w:hanging="360"/>
      </w:pPr>
    </w:lvl>
    <w:lvl w:ilvl="2" w:tentative="0">
      <w:start w:val="1"/>
      <w:numFmt w:val="lowerRoman"/>
      <w:lvlText w:val="%3."/>
      <w:lvlJc w:val="right"/>
      <w:pPr>
        <w:ind w:left="2727" w:hanging="180"/>
      </w:pPr>
    </w:lvl>
    <w:lvl w:ilvl="3" w:tentative="0">
      <w:start w:val="1"/>
      <w:numFmt w:val="decimal"/>
      <w:lvlText w:val="%4."/>
      <w:lvlJc w:val="left"/>
      <w:pPr>
        <w:ind w:left="3447" w:hanging="360"/>
      </w:pPr>
    </w:lvl>
    <w:lvl w:ilvl="4" w:tentative="0">
      <w:start w:val="1"/>
      <w:numFmt w:val="lowerLetter"/>
      <w:lvlText w:val="%5."/>
      <w:lvlJc w:val="left"/>
      <w:pPr>
        <w:ind w:left="4167" w:hanging="360"/>
      </w:pPr>
    </w:lvl>
    <w:lvl w:ilvl="5" w:tentative="0">
      <w:start w:val="1"/>
      <w:numFmt w:val="lowerRoman"/>
      <w:lvlText w:val="%6."/>
      <w:lvlJc w:val="right"/>
      <w:pPr>
        <w:ind w:left="4887" w:hanging="180"/>
      </w:pPr>
    </w:lvl>
    <w:lvl w:ilvl="6" w:tentative="0">
      <w:start w:val="1"/>
      <w:numFmt w:val="decimal"/>
      <w:lvlText w:val="%7."/>
      <w:lvlJc w:val="left"/>
      <w:pPr>
        <w:ind w:left="5607" w:hanging="360"/>
      </w:pPr>
    </w:lvl>
    <w:lvl w:ilvl="7" w:tentative="0">
      <w:start w:val="1"/>
      <w:numFmt w:val="lowerLetter"/>
      <w:lvlText w:val="%8."/>
      <w:lvlJc w:val="left"/>
      <w:pPr>
        <w:ind w:left="6327" w:hanging="360"/>
      </w:pPr>
    </w:lvl>
    <w:lvl w:ilvl="8" w:tentative="0">
      <w:start w:val="1"/>
      <w:numFmt w:val="lowerRoman"/>
      <w:lvlText w:val="%9."/>
      <w:lvlJc w:val="right"/>
      <w:pPr>
        <w:ind w:left="7047" w:hanging="180"/>
      </w:pPr>
    </w:lvl>
  </w:abstractNum>
  <w:abstractNum w:abstractNumId="20">
    <w:nsid w:val="7CFB6EE0"/>
    <w:multiLevelType w:val="multilevel"/>
    <w:tmpl w:val="7CFB6EE0"/>
    <w:lvl w:ilvl="0" w:tentative="0">
      <w:start w:val="1"/>
      <w:numFmt w:val="decimal"/>
      <w:lvlText w:val="%1."/>
      <w:lvlJc w:val="left"/>
      <w:pPr>
        <w:ind w:left="1429" w:hanging="360"/>
      </w:pPr>
    </w:lvl>
    <w:lvl w:ilvl="1" w:tentative="0">
      <w:start w:val="1"/>
      <w:numFmt w:val="lowerLetter"/>
      <w:lvlText w:val="%2."/>
      <w:lvlJc w:val="left"/>
      <w:pPr>
        <w:ind w:left="2149" w:hanging="360"/>
      </w:pPr>
    </w:lvl>
    <w:lvl w:ilvl="2" w:tentative="0">
      <w:start w:val="1"/>
      <w:numFmt w:val="lowerRoman"/>
      <w:lvlText w:val="%3."/>
      <w:lvlJc w:val="right"/>
      <w:pPr>
        <w:ind w:left="2869" w:hanging="180"/>
      </w:pPr>
    </w:lvl>
    <w:lvl w:ilvl="3" w:tentative="0">
      <w:start w:val="1"/>
      <w:numFmt w:val="decimal"/>
      <w:lvlText w:val="%4."/>
      <w:lvlJc w:val="left"/>
      <w:pPr>
        <w:ind w:left="3589" w:hanging="360"/>
      </w:pPr>
    </w:lvl>
    <w:lvl w:ilvl="4" w:tentative="0">
      <w:start w:val="1"/>
      <w:numFmt w:val="lowerLetter"/>
      <w:lvlText w:val="%5."/>
      <w:lvlJc w:val="left"/>
      <w:pPr>
        <w:ind w:left="4309" w:hanging="360"/>
      </w:pPr>
    </w:lvl>
    <w:lvl w:ilvl="5" w:tentative="0">
      <w:start w:val="1"/>
      <w:numFmt w:val="lowerRoman"/>
      <w:lvlText w:val="%6."/>
      <w:lvlJc w:val="right"/>
      <w:pPr>
        <w:ind w:left="5029" w:hanging="180"/>
      </w:pPr>
    </w:lvl>
    <w:lvl w:ilvl="6" w:tentative="0">
      <w:start w:val="1"/>
      <w:numFmt w:val="decimal"/>
      <w:lvlText w:val="%7."/>
      <w:lvlJc w:val="left"/>
      <w:pPr>
        <w:ind w:left="5749" w:hanging="360"/>
      </w:pPr>
    </w:lvl>
    <w:lvl w:ilvl="7" w:tentative="0">
      <w:start w:val="1"/>
      <w:numFmt w:val="lowerLetter"/>
      <w:lvlText w:val="%8."/>
      <w:lvlJc w:val="left"/>
      <w:pPr>
        <w:ind w:left="6469" w:hanging="360"/>
      </w:pPr>
    </w:lvl>
    <w:lvl w:ilvl="8" w:tentative="0">
      <w:start w:val="1"/>
      <w:numFmt w:val="lowerRoman"/>
      <w:lvlText w:val="%9."/>
      <w:lvlJc w:val="right"/>
      <w:pPr>
        <w:ind w:left="7189" w:hanging="180"/>
      </w:pPr>
    </w:lvl>
  </w:abstractNum>
  <w:abstractNum w:abstractNumId="21">
    <w:nsid w:val="7D046527"/>
    <w:multiLevelType w:val="multilevel"/>
    <w:tmpl w:val="7D046527"/>
    <w:lvl w:ilvl="0" w:tentative="0">
      <w:start w:val="1"/>
      <w:numFmt w:val="bullet"/>
      <w:lvlText w:val=""/>
      <w:lvlJc w:val="left"/>
      <w:pPr>
        <w:ind w:left="1428" w:hanging="360"/>
      </w:pPr>
      <w:rPr>
        <w:rFonts w:hint="default" w:ascii="Symbol" w:hAnsi="Symbol"/>
        <w:color w:val="auto"/>
      </w:rPr>
    </w:lvl>
    <w:lvl w:ilvl="1" w:tentative="0">
      <w:start w:val="1"/>
      <w:numFmt w:val="bullet"/>
      <w:lvlText w:val="o"/>
      <w:lvlJc w:val="left"/>
      <w:pPr>
        <w:ind w:left="2148" w:hanging="360"/>
      </w:pPr>
      <w:rPr>
        <w:rFonts w:hint="default" w:ascii="Courier New" w:hAnsi="Courier New" w:cs="Courier New"/>
      </w:rPr>
    </w:lvl>
    <w:lvl w:ilvl="2" w:tentative="0">
      <w:start w:val="1"/>
      <w:numFmt w:val="bullet"/>
      <w:lvlText w:val=""/>
      <w:lvlJc w:val="left"/>
      <w:pPr>
        <w:ind w:left="2868" w:hanging="360"/>
      </w:pPr>
      <w:rPr>
        <w:rFonts w:hint="default" w:ascii="Wingdings" w:hAnsi="Wingdings"/>
      </w:rPr>
    </w:lvl>
    <w:lvl w:ilvl="3" w:tentative="0">
      <w:start w:val="1"/>
      <w:numFmt w:val="bullet"/>
      <w:lvlText w:val=""/>
      <w:lvlJc w:val="left"/>
      <w:pPr>
        <w:ind w:left="3588" w:hanging="360"/>
      </w:pPr>
      <w:rPr>
        <w:rFonts w:hint="default" w:ascii="Symbol" w:hAnsi="Symbol"/>
      </w:rPr>
    </w:lvl>
    <w:lvl w:ilvl="4" w:tentative="0">
      <w:start w:val="1"/>
      <w:numFmt w:val="bullet"/>
      <w:lvlText w:val="o"/>
      <w:lvlJc w:val="left"/>
      <w:pPr>
        <w:ind w:left="4308" w:hanging="360"/>
      </w:pPr>
      <w:rPr>
        <w:rFonts w:hint="default" w:ascii="Courier New" w:hAnsi="Courier New" w:cs="Courier New"/>
      </w:rPr>
    </w:lvl>
    <w:lvl w:ilvl="5" w:tentative="0">
      <w:start w:val="1"/>
      <w:numFmt w:val="bullet"/>
      <w:lvlText w:val=""/>
      <w:lvlJc w:val="left"/>
      <w:pPr>
        <w:ind w:left="5028" w:hanging="360"/>
      </w:pPr>
      <w:rPr>
        <w:rFonts w:hint="default" w:ascii="Wingdings" w:hAnsi="Wingdings"/>
      </w:rPr>
    </w:lvl>
    <w:lvl w:ilvl="6" w:tentative="0">
      <w:start w:val="1"/>
      <w:numFmt w:val="bullet"/>
      <w:lvlText w:val=""/>
      <w:lvlJc w:val="left"/>
      <w:pPr>
        <w:ind w:left="5748" w:hanging="360"/>
      </w:pPr>
      <w:rPr>
        <w:rFonts w:hint="default" w:ascii="Symbol" w:hAnsi="Symbol"/>
      </w:rPr>
    </w:lvl>
    <w:lvl w:ilvl="7" w:tentative="0">
      <w:start w:val="1"/>
      <w:numFmt w:val="bullet"/>
      <w:lvlText w:val="o"/>
      <w:lvlJc w:val="left"/>
      <w:pPr>
        <w:ind w:left="6468" w:hanging="360"/>
      </w:pPr>
      <w:rPr>
        <w:rFonts w:hint="default" w:ascii="Courier New" w:hAnsi="Courier New" w:cs="Courier New"/>
      </w:rPr>
    </w:lvl>
    <w:lvl w:ilvl="8" w:tentative="0">
      <w:start w:val="1"/>
      <w:numFmt w:val="bullet"/>
      <w:lvlText w:val=""/>
      <w:lvlJc w:val="left"/>
      <w:pPr>
        <w:ind w:left="7188" w:hanging="360"/>
      </w:pPr>
      <w:rPr>
        <w:rFonts w:hint="default" w:ascii="Wingdings" w:hAnsi="Wingdings"/>
      </w:rPr>
    </w:lvl>
  </w:abstractNum>
  <w:num w:numId="1">
    <w:abstractNumId w:val="21"/>
  </w:num>
  <w:num w:numId="2">
    <w:abstractNumId w:val="0"/>
  </w:num>
  <w:num w:numId="3">
    <w:abstractNumId w:val="8"/>
  </w:num>
  <w:num w:numId="4">
    <w:abstractNumId w:val="9"/>
  </w:num>
  <w:num w:numId="5">
    <w:abstractNumId w:val="20"/>
  </w:num>
  <w:num w:numId="6">
    <w:abstractNumId w:val="7"/>
  </w:num>
  <w:num w:numId="7">
    <w:abstractNumId w:val="4"/>
  </w:num>
  <w:num w:numId="8">
    <w:abstractNumId w:val="5"/>
  </w:num>
  <w:num w:numId="9">
    <w:abstractNumId w:val="2"/>
  </w:num>
  <w:num w:numId="10">
    <w:abstractNumId w:val="13"/>
  </w:num>
  <w:num w:numId="11">
    <w:abstractNumId w:val="17"/>
  </w:num>
  <w:num w:numId="12">
    <w:abstractNumId w:val="18"/>
  </w:num>
  <w:num w:numId="13">
    <w:abstractNumId w:val="1"/>
  </w:num>
  <w:num w:numId="14">
    <w:abstractNumId w:val="16"/>
  </w:num>
  <w:num w:numId="15">
    <w:abstractNumId w:val="15"/>
  </w:num>
  <w:num w:numId="16">
    <w:abstractNumId w:val="11"/>
  </w:num>
  <w:num w:numId="17">
    <w:abstractNumId w:val="12"/>
  </w:num>
  <w:num w:numId="18">
    <w:abstractNumId w:val="19"/>
  </w:num>
  <w:num w:numId="19">
    <w:abstractNumId w:val="3"/>
  </w:num>
  <w:num w:numId="20">
    <w:abstractNumId w:val="14"/>
  </w:num>
  <w:num w:numId="21">
    <w:abstractNumId w:val="10"/>
  </w:num>
  <w:num w:numId="2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53"/>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709"/>
  <w:noPunctuationKerning w:val="1"/>
  <w:characterSpacingControl w:val="doNotCompress"/>
  <w:compat>
    <w:doNotExpandShiftReturn/>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E498C"/>
    <w:rsid w:val="00002DFC"/>
    <w:rsid w:val="00003F29"/>
    <w:rsid w:val="000150BA"/>
    <w:rsid w:val="00017DA8"/>
    <w:rsid w:val="00027642"/>
    <w:rsid w:val="00031550"/>
    <w:rsid w:val="000331A2"/>
    <w:rsid w:val="00047EF7"/>
    <w:rsid w:val="00052533"/>
    <w:rsid w:val="00062FB3"/>
    <w:rsid w:val="000641D9"/>
    <w:rsid w:val="000653C7"/>
    <w:rsid w:val="00066C6E"/>
    <w:rsid w:val="000702AC"/>
    <w:rsid w:val="000729E5"/>
    <w:rsid w:val="00073FB6"/>
    <w:rsid w:val="000854A2"/>
    <w:rsid w:val="00085BAD"/>
    <w:rsid w:val="000862F0"/>
    <w:rsid w:val="00096A0F"/>
    <w:rsid w:val="000A0BE8"/>
    <w:rsid w:val="000A4BBE"/>
    <w:rsid w:val="000A7472"/>
    <w:rsid w:val="000B0239"/>
    <w:rsid w:val="000B17D5"/>
    <w:rsid w:val="000B49F0"/>
    <w:rsid w:val="000B7BE0"/>
    <w:rsid w:val="000C02F4"/>
    <w:rsid w:val="000C5685"/>
    <w:rsid w:val="000D24DF"/>
    <w:rsid w:val="000D35CA"/>
    <w:rsid w:val="000D70A3"/>
    <w:rsid w:val="000E7A34"/>
    <w:rsid w:val="000F320F"/>
    <w:rsid w:val="001017B2"/>
    <w:rsid w:val="001062FF"/>
    <w:rsid w:val="00106E6F"/>
    <w:rsid w:val="00115BED"/>
    <w:rsid w:val="001162C4"/>
    <w:rsid w:val="00137CD7"/>
    <w:rsid w:val="00142F16"/>
    <w:rsid w:val="001531C3"/>
    <w:rsid w:val="00154827"/>
    <w:rsid w:val="0015754C"/>
    <w:rsid w:val="00157FBF"/>
    <w:rsid w:val="00160D0E"/>
    <w:rsid w:val="00162B7E"/>
    <w:rsid w:val="0016471E"/>
    <w:rsid w:val="0016554D"/>
    <w:rsid w:val="00165842"/>
    <w:rsid w:val="001705D2"/>
    <w:rsid w:val="001814E0"/>
    <w:rsid w:val="001965DC"/>
    <w:rsid w:val="001A6669"/>
    <w:rsid w:val="001A6BA1"/>
    <w:rsid w:val="001B0F31"/>
    <w:rsid w:val="001B4081"/>
    <w:rsid w:val="001B5726"/>
    <w:rsid w:val="001B62A1"/>
    <w:rsid w:val="001D3FFE"/>
    <w:rsid w:val="001E35FF"/>
    <w:rsid w:val="001E5DA0"/>
    <w:rsid w:val="001F0354"/>
    <w:rsid w:val="001F1E50"/>
    <w:rsid w:val="001F408D"/>
    <w:rsid w:val="00203DDD"/>
    <w:rsid w:val="00204250"/>
    <w:rsid w:val="00212AC5"/>
    <w:rsid w:val="00215164"/>
    <w:rsid w:val="00216C8C"/>
    <w:rsid w:val="00225043"/>
    <w:rsid w:val="00225650"/>
    <w:rsid w:val="00237B82"/>
    <w:rsid w:val="002441F9"/>
    <w:rsid w:val="0024629A"/>
    <w:rsid w:val="00253101"/>
    <w:rsid w:val="0025587E"/>
    <w:rsid w:val="002603C8"/>
    <w:rsid w:val="00266A9E"/>
    <w:rsid w:val="00271C55"/>
    <w:rsid w:val="002861A0"/>
    <w:rsid w:val="002A0B7D"/>
    <w:rsid w:val="002A324D"/>
    <w:rsid w:val="002A3611"/>
    <w:rsid w:val="002A77E1"/>
    <w:rsid w:val="002B4CCA"/>
    <w:rsid w:val="002B52E4"/>
    <w:rsid w:val="002D2BC0"/>
    <w:rsid w:val="002E34AE"/>
    <w:rsid w:val="002E552A"/>
    <w:rsid w:val="002E7724"/>
    <w:rsid w:val="00301D03"/>
    <w:rsid w:val="00303954"/>
    <w:rsid w:val="00305D0A"/>
    <w:rsid w:val="00317388"/>
    <w:rsid w:val="003213CE"/>
    <w:rsid w:val="00323C3B"/>
    <w:rsid w:val="00325446"/>
    <w:rsid w:val="003260EE"/>
    <w:rsid w:val="003265F9"/>
    <w:rsid w:val="00330D54"/>
    <w:rsid w:val="00332FE6"/>
    <w:rsid w:val="00336520"/>
    <w:rsid w:val="00344D74"/>
    <w:rsid w:val="00347824"/>
    <w:rsid w:val="00350F90"/>
    <w:rsid w:val="00355497"/>
    <w:rsid w:val="00362E3E"/>
    <w:rsid w:val="0037097F"/>
    <w:rsid w:val="003846CA"/>
    <w:rsid w:val="00384C0B"/>
    <w:rsid w:val="0038651C"/>
    <w:rsid w:val="003944A5"/>
    <w:rsid w:val="00397BA4"/>
    <w:rsid w:val="003A1590"/>
    <w:rsid w:val="003A27F0"/>
    <w:rsid w:val="003B17BF"/>
    <w:rsid w:val="003B2370"/>
    <w:rsid w:val="003B5E93"/>
    <w:rsid w:val="003C2D4B"/>
    <w:rsid w:val="003C4602"/>
    <w:rsid w:val="003D070D"/>
    <w:rsid w:val="003D4641"/>
    <w:rsid w:val="003D6960"/>
    <w:rsid w:val="003E29DB"/>
    <w:rsid w:val="003E490B"/>
    <w:rsid w:val="003E59B3"/>
    <w:rsid w:val="003E604B"/>
    <w:rsid w:val="004022C5"/>
    <w:rsid w:val="00413328"/>
    <w:rsid w:val="0041431E"/>
    <w:rsid w:val="004152A9"/>
    <w:rsid w:val="004152CA"/>
    <w:rsid w:val="00422556"/>
    <w:rsid w:val="0042458A"/>
    <w:rsid w:val="004438B6"/>
    <w:rsid w:val="00445EBE"/>
    <w:rsid w:val="00447D97"/>
    <w:rsid w:val="00455B2B"/>
    <w:rsid w:val="00460AA5"/>
    <w:rsid w:val="00461E30"/>
    <w:rsid w:val="00462904"/>
    <w:rsid w:val="004645F5"/>
    <w:rsid w:val="00467374"/>
    <w:rsid w:val="00467BCE"/>
    <w:rsid w:val="0047543D"/>
    <w:rsid w:val="00476586"/>
    <w:rsid w:val="004804E0"/>
    <w:rsid w:val="004819C1"/>
    <w:rsid w:val="00482420"/>
    <w:rsid w:val="00482790"/>
    <w:rsid w:val="00483B26"/>
    <w:rsid w:val="00484154"/>
    <w:rsid w:val="0048736F"/>
    <w:rsid w:val="00491955"/>
    <w:rsid w:val="00491C71"/>
    <w:rsid w:val="00493F1E"/>
    <w:rsid w:val="00494C3A"/>
    <w:rsid w:val="00495A55"/>
    <w:rsid w:val="004971D6"/>
    <w:rsid w:val="004A24C7"/>
    <w:rsid w:val="004A7AED"/>
    <w:rsid w:val="004A7B73"/>
    <w:rsid w:val="004B390B"/>
    <w:rsid w:val="004C592C"/>
    <w:rsid w:val="004D4628"/>
    <w:rsid w:val="004E07F7"/>
    <w:rsid w:val="004E1D2B"/>
    <w:rsid w:val="004E3B36"/>
    <w:rsid w:val="004F143E"/>
    <w:rsid w:val="004F14C6"/>
    <w:rsid w:val="004F6504"/>
    <w:rsid w:val="00503B27"/>
    <w:rsid w:val="0050458E"/>
    <w:rsid w:val="00511D30"/>
    <w:rsid w:val="00514F51"/>
    <w:rsid w:val="0051756B"/>
    <w:rsid w:val="00522A77"/>
    <w:rsid w:val="00527B51"/>
    <w:rsid w:val="0053381F"/>
    <w:rsid w:val="00546087"/>
    <w:rsid w:val="00550CDA"/>
    <w:rsid w:val="00553DBB"/>
    <w:rsid w:val="00563A23"/>
    <w:rsid w:val="0056662E"/>
    <w:rsid w:val="00573DB8"/>
    <w:rsid w:val="0057417A"/>
    <w:rsid w:val="00575510"/>
    <w:rsid w:val="00576B49"/>
    <w:rsid w:val="00587025"/>
    <w:rsid w:val="00587E8B"/>
    <w:rsid w:val="00595624"/>
    <w:rsid w:val="005A4412"/>
    <w:rsid w:val="005A6BFD"/>
    <w:rsid w:val="005B000C"/>
    <w:rsid w:val="005C5D52"/>
    <w:rsid w:val="005C687C"/>
    <w:rsid w:val="005D6109"/>
    <w:rsid w:val="005E09C1"/>
    <w:rsid w:val="005E128F"/>
    <w:rsid w:val="005E136B"/>
    <w:rsid w:val="005E6ADE"/>
    <w:rsid w:val="005F2506"/>
    <w:rsid w:val="005F2543"/>
    <w:rsid w:val="006044A7"/>
    <w:rsid w:val="00604577"/>
    <w:rsid w:val="006115B0"/>
    <w:rsid w:val="00614FB7"/>
    <w:rsid w:val="006216BC"/>
    <w:rsid w:val="0062359C"/>
    <w:rsid w:val="0062638B"/>
    <w:rsid w:val="006329E0"/>
    <w:rsid w:val="00635A74"/>
    <w:rsid w:val="0064101E"/>
    <w:rsid w:val="0064351C"/>
    <w:rsid w:val="00646C61"/>
    <w:rsid w:val="00647B66"/>
    <w:rsid w:val="00650C21"/>
    <w:rsid w:val="00653E1E"/>
    <w:rsid w:val="00657833"/>
    <w:rsid w:val="00662A1D"/>
    <w:rsid w:val="00667729"/>
    <w:rsid w:val="00671E82"/>
    <w:rsid w:val="00674C29"/>
    <w:rsid w:val="0067697C"/>
    <w:rsid w:val="00677669"/>
    <w:rsid w:val="00681506"/>
    <w:rsid w:val="00682E8D"/>
    <w:rsid w:val="006843F5"/>
    <w:rsid w:val="00684633"/>
    <w:rsid w:val="00685126"/>
    <w:rsid w:val="006867E2"/>
    <w:rsid w:val="0069706A"/>
    <w:rsid w:val="006A0A9A"/>
    <w:rsid w:val="006A4444"/>
    <w:rsid w:val="006B28EF"/>
    <w:rsid w:val="006C2723"/>
    <w:rsid w:val="006D1EF7"/>
    <w:rsid w:val="006E331D"/>
    <w:rsid w:val="006E4C02"/>
    <w:rsid w:val="006F42CA"/>
    <w:rsid w:val="006F4B79"/>
    <w:rsid w:val="006F52B7"/>
    <w:rsid w:val="00702A86"/>
    <w:rsid w:val="00705A27"/>
    <w:rsid w:val="00705FF9"/>
    <w:rsid w:val="0070776F"/>
    <w:rsid w:val="00710A22"/>
    <w:rsid w:val="0071406B"/>
    <w:rsid w:val="0073177C"/>
    <w:rsid w:val="007324C7"/>
    <w:rsid w:val="007358E0"/>
    <w:rsid w:val="00744F26"/>
    <w:rsid w:val="00756675"/>
    <w:rsid w:val="00757FEA"/>
    <w:rsid w:val="007603C5"/>
    <w:rsid w:val="00761AED"/>
    <w:rsid w:val="00762310"/>
    <w:rsid w:val="0076703D"/>
    <w:rsid w:val="007716A2"/>
    <w:rsid w:val="00775916"/>
    <w:rsid w:val="007826F8"/>
    <w:rsid w:val="00784F68"/>
    <w:rsid w:val="00785387"/>
    <w:rsid w:val="00792568"/>
    <w:rsid w:val="00794127"/>
    <w:rsid w:val="0079634E"/>
    <w:rsid w:val="007A4D47"/>
    <w:rsid w:val="007A75AB"/>
    <w:rsid w:val="007B4623"/>
    <w:rsid w:val="007C1002"/>
    <w:rsid w:val="007C1320"/>
    <w:rsid w:val="007D44A3"/>
    <w:rsid w:val="007D56F3"/>
    <w:rsid w:val="007E1C53"/>
    <w:rsid w:val="007E2886"/>
    <w:rsid w:val="007E383F"/>
    <w:rsid w:val="007E5C41"/>
    <w:rsid w:val="007E63F7"/>
    <w:rsid w:val="007F22FD"/>
    <w:rsid w:val="007F255A"/>
    <w:rsid w:val="007F51D7"/>
    <w:rsid w:val="007F56C9"/>
    <w:rsid w:val="007F772D"/>
    <w:rsid w:val="008106E6"/>
    <w:rsid w:val="008110D2"/>
    <w:rsid w:val="00811449"/>
    <w:rsid w:val="0081174F"/>
    <w:rsid w:val="008125D1"/>
    <w:rsid w:val="008333D6"/>
    <w:rsid w:val="008477D0"/>
    <w:rsid w:val="00850434"/>
    <w:rsid w:val="0085113B"/>
    <w:rsid w:val="00851636"/>
    <w:rsid w:val="00856750"/>
    <w:rsid w:val="008607F2"/>
    <w:rsid w:val="0088511C"/>
    <w:rsid w:val="008A73EB"/>
    <w:rsid w:val="008B4F51"/>
    <w:rsid w:val="008B73FC"/>
    <w:rsid w:val="008C3A1A"/>
    <w:rsid w:val="008E00E9"/>
    <w:rsid w:val="008F0DDC"/>
    <w:rsid w:val="008F155C"/>
    <w:rsid w:val="008F739A"/>
    <w:rsid w:val="00903599"/>
    <w:rsid w:val="00903B60"/>
    <w:rsid w:val="00915CF6"/>
    <w:rsid w:val="00923897"/>
    <w:rsid w:val="00927B2E"/>
    <w:rsid w:val="00930728"/>
    <w:rsid w:val="009402A3"/>
    <w:rsid w:val="0094084E"/>
    <w:rsid w:val="00953B4B"/>
    <w:rsid w:val="009571C6"/>
    <w:rsid w:val="00966464"/>
    <w:rsid w:val="00970338"/>
    <w:rsid w:val="00972C51"/>
    <w:rsid w:val="00973E0F"/>
    <w:rsid w:val="0098098A"/>
    <w:rsid w:val="009814E0"/>
    <w:rsid w:val="009844EC"/>
    <w:rsid w:val="00992CE8"/>
    <w:rsid w:val="00993893"/>
    <w:rsid w:val="009A1371"/>
    <w:rsid w:val="009A605E"/>
    <w:rsid w:val="009B185F"/>
    <w:rsid w:val="009B35BB"/>
    <w:rsid w:val="009B4B59"/>
    <w:rsid w:val="009B654B"/>
    <w:rsid w:val="009C4CA2"/>
    <w:rsid w:val="009C5ECC"/>
    <w:rsid w:val="009D5DFE"/>
    <w:rsid w:val="009D65FA"/>
    <w:rsid w:val="009E498C"/>
    <w:rsid w:val="009E4D5A"/>
    <w:rsid w:val="009E6EC8"/>
    <w:rsid w:val="009F1115"/>
    <w:rsid w:val="009F33D4"/>
    <w:rsid w:val="00A000D5"/>
    <w:rsid w:val="00A0712D"/>
    <w:rsid w:val="00A13E80"/>
    <w:rsid w:val="00A15C40"/>
    <w:rsid w:val="00A16272"/>
    <w:rsid w:val="00A1714B"/>
    <w:rsid w:val="00A264A1"/>
    <w:rsid w:val="00A26736"/>
    <w:rsid w:val="00A26740"/>
    <w:rsid w:val="00A36882"/>
    <w:rsid w:val="00A42B19"/>
    <w:rsid w:val="00A43851"/>
    <w:rsid w:val="00A46EB8"/>
    <w:rsid w:val="00A536B2"/>
    <w:rsid w:val="00A55B86"/>
    <w:rsid w:val="00A6298C"/>
    <w:rsid w:val="00A65798"/>
    <w:rsid w:val="00A713D0"/>
    <w:rsid w:val="00A71AE4"/>
    <w:rsid w:val="00A77A8B"/>
    <w:rsid w:val="00A822C9"/>
    <w:rsid w:val="00AA12BE"/>
    <w:rsid w:val="00AD025A"/>
    <w:rsid w:val="00AD5064"/>
    <w:rsid w:val="00AE59C1"/>
    <w:rsid w:val="00AF020B"/>
    <w:rsid w:val="00AF2F33"/>
    <w:rsid w:val="00AF462D"/>
    <w:rsid w:val="00AF7403"/>
    <w:rsid w:val="00B02050"/>
    <w:rsid w:val="00B066C7"/>
    <w:rsid w:val="00B1382B"/>
    <w:rsid w:val="00B206C2"/>
    <w:rsid w:val="00B2404A"/>
    <w:rsid w:val="00B27220"/>
    <w:rsid w:val="00B400F9"/>
    <w:rsid w:val="00B408BA"/>
    <w:rsid w:val="00B424A1"/>
    <w:rsid w:val="00B47F0A"/>
    <w:rsid w:val="00B55AE5"/>
    <w:rsid w:val="00B562AA"/>
    <w:rsid w:val="00B63219"/>
    <w:rsid w:val="00B64468"/>
    <w:rsid w:val="00B662FC"/>
    <w:rsid w:val="00B7342C"/>
    <w:rsid w:val="00B867DF"/>
    <w:rsid w:val="00B977DE"/>
    <w:rsid w:val="00BA1B85"/>
    <w:rsid w:val="00BA5AE7"/>
    <w:rsid w:val="00BB1B97"/>
    <w:rsid w:val="00BB35D9"/>
    <w:rsid w:val="00BC2DF9"/>
    <w:rsid w:val="00BC4BAA"/>
    <w:rsid w:val="00BC644E"/>
    <w:rsid w:val="00BC7253"/>
    <w:rsid w:val="00BD5753"/>
    <w:rsid w:val="00BD58D2"/>
    <w:rsid w:val="00BD650B"/>
    <w:rsid w:val="00BF0CED"/>
    <w:rsid w:val="00BF224F"/>
    <w:rsid w:val="00BF29F4"/>
    <w:rsid w:val="00C13E39"/>
    <w:rsid w:val="00C1454A"/>
    <w:rsid w:val="00C17364"/>
    <w:rsid w:val="00C259B9"/>
    <w:rsid w:val="00C30ED1"/>
    <w:rsid w:val="00C342A0"/>
    <w:rsid w:val="00C440B4"/>
    <w:rsid w:val="00C4652D"/>
    <w:rsid w:val="00C51029"/>
    <w:rsid w:val="00C53E4D"/>
    <w:rsid w:val="00C56129"/>
    <w:rsid w:val="00C603A0"/>
    <w:rsid w:val="00C71BC6"/>
    <w:rsid w:val="00C77918"/>
    <w:rsid w:val="00C77BB2"/>
    <w:rsid w:val="00C91180"/>
    <w:rsid w:val="00C9485A"/>
    <w:rsid w:val="00CA0D6B"/>
    <w:rsid w:val="00CD1448"/>
    <w:rsid w:val="00CD4573"/>
    <w:rsid w:val="00CE0EF3"/>
    <w:rsid w:val="00CF1988"/>
    <w:rsid w:val="00CF1D16"/>
    <w:rsid w:val="00D01072"/>
    <w:rsid w:val="00D01B57"/>
    <w:rsid w:val="00D0243F"/>
    <w:rsid w:val="00D0315A"/>
    <w:rsid w:val="00D07E59"/>
    <w:rsid w:val="00D12AE4"/>
    <w:rsid w:val="00D15C60"/>
    <w:rsid w:val="00D20DB9"/>
    <w:rsid w:val="00D23DBE"/>
    <w:rsid w:val="00D271FA"/>
    <w:rsid w:val="00D31474"/>
    <w:rsid w:val="00D33897"/>
    <w:rsid w:val="00D35827"/>
    <w:rsid w:val="00D53289"/>
    <w:rsid w:val="00D700F0"/>
    <w:rsid w:val="00D72138"/>
    <w:rsid w:val="00D72720"/>
    <w:rsid w:val="00D74BAD"/>
    <w:rsid w:val="00D777C4"/>
    <w:rsid w:val="00D80C30"/>
    <w:rsid w:val="00D826F7"/>
    <w:rsid w:val="00D82D08"/>
    <w:rsid w:val="00D84A1F"/>
    <w:rsid w:val="00D879F1"/>
    <w:rsid w:val="00D91C49"/>
    <w:rsid w:val="00DA05E3"/>
    <w:rsid w:val="00DA109D"/>
    <w:rsid w:val="00DC1EBC"/>
    <w:rsid w:val="00DC3514"/>
    <w:rsid w:val="00DE7149"/>
    <w:rsid w:val="00DF154C"/>
    <w:rsid w:val="00DF2EA8"/>
    <w:rsid w:val="00DF6E2C"/>
    <w:rsid w:val="00E02E5F"/>
    <w:rsid w:val="00E07BD6"/>
    <w:rsid w:val="00E07C96"/>
    <w:rsid w:val="00E12FD3"/>
    <w:rsid w:val="00E2291E"/>
    <w:rsid w:val="00E23462"/>
    <w:rsid w:val="00E23950"/>
    <w:rsid w:val="00E265E8"/>
    <w:rsid w:val="00E26FF6"/>
    <w:rsid w:val="00E32A0D"/>
    <w:rsid w:val="00E3436A"/>
    <w:rsid w:val="00E345C8"/>
    <w:rsid w:val="00E357A3"/>
    <w:rsid w:val="00E376DF"/>
    <w:rsid w:val="00E40F9B"/>
    <w:rsid w:val="00E414CE"/>
    <w:rsid w:val="00E45D54"/>
    <w:rsid w:val="00E5263E"/>
    <w:rsid w:val="00E5343F"/>
    <w:rsid w:val="00E551DE"/>
    <w:rsid w:val="00E5694A"/>
    <w:rsid w:val="00E6148A"/>
    <w:rsid w:val="00E63C58"/>
    <w:rsid w:val="00E6585C"/>
    <w:rsid w:val="00E661D0"/>
    <w:rsid w:val="00E66E18"/>
    <w:rsid w:val="00E67805"/>
    <w:rsid w:val="00E810AC"/>
    <w:rsid w:val="00E82798"/>
    <w:rsid w:val="00E82F8E"/>
    <w:rsid w:val="00E83116"/>
    <w:rsid w:val="00E831AD"/>
    <w:rsid w:val="00E86335"/>
    <w:rsid w:val="00E91154"/>
    <w:rsid w:val="00E92459"/>
    <w:rsid w:val="00EA4899"/>
    <w:rsid w:val="00EB340F"/>
    <w:rsid w:val="00EB4981"/>
    <w:rsid w:val="00EC48DF"/>
    <w:rsid w:val="00EC56C0"/>
    <w:rsid w:val="00ED3906"/>
    <w:rsid w:val="00EE30C5"/>
    <w:rsid w:val="00EE4D72"/>
    <w:rsid w:val="00EE673E"/>
    <w:rsid w:val="00EF179B"/>
    <w:rsid w:val="00EF502B"/>
    <w:rsid w:val="00EF55F4"/>
    <w:rsid w:val="00F02F25"/>
    <w:rsid w:val="00F06DD2"/>
    <w:rsid w:val="00F10597"/>
    <w:rsid w:val="00F14125"/>
    <w:rsid w:val="00F215BF"/>
    <w:rsid w:val="00F22F42"/>
    <w:rsid w:val="00F24C9C"/>
    <w:rsid w:val="00F33DEF"/>
    <w:rsid w:val="00F37097"/>
    <w:rsid w:val="00F37A4D"/>
    <w:rsid w:val="00F45430"/>
    <w:rsid w:val="00F471C2"/>
    <w:rsid w:val="00F534B5"/>
    <w:rsid w:val="00F54A35"/>
    <w:rsid w:val="00F60807"/>
    <w:rsid w:val="00F631A4"/>
    <w:rsid w:val="00F643EE"/>
    <w:rsid w:val="00F674D9"/>
    <w:rsid w:val="00F67799"/>
    <w:rsid w:val="00F714EF"/>
    <w:rsid w:val="00F7310D"/>
    <w:rsid w:val="00F743CA"/>
    <w:rsid w:val="00F77821"/>
    <w:rsid w:val="00F8116C"/>
    <w:rsid w:val="00F82E1E"/>
    <w:rsid w:val="00F84EF7"/>
    <w:rsid w:val="00F855EE"/>
    <w:rsid w:val="00F93182"/>
    <w:rsid w:val="00FA124E"/>
    <w:rsid w:val="00FA2399"/>
    <w:rsid w:val="00FB48D2"/>
    <w:rsid w:val="00FB6253"/>
    <w:rsid w:val="00FD061A"/>
    <w:rsid w:val="00FD5B26"/>
    <w:rsid w:val="00FD6D0E"/>
    <w:rsid w:val="00FE240C"/>
    <w:rsid w:val="00FE7D04"/>
    <w:rsid w:val="00FF1EB8"/>
    <w:rsid w:val="00FF49C0"/>
    <w:rsid w:val="0BAC33E3"/>
    <w:rsid w:val="1B5B7D92"/>
    <w:rsid w:val="1CF25C3F"/>
    <w:rsid w:val="2F380517"/>
    <w:rsid w:val="38AD62D8"/>
    <w:rsid w:val="4FC274C2"/>
    <w:rsid w:val="50CB67D7"/>
    <w:rsid w:val="5C09108A"/>
    <w:rsid w:val="608C4C9D"/>
    <w:rsid w:val="6464056E"/>
    <w:rsid w:val="667A2CEE"/>
    <w:rsid w:val="67211641"/>
    <w:rsid w:val="6C5154B7"/>
    <w:rsid w:val="7A50219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rules v:ext="edit">
        <o:r id="V:Rule1" type="connector" idref="#_s1028"/>
        <o:r id="V:Rule2" type="connector" idref="#_s1029"/>
        <o:r id="V:Rule3" type="connector" idref="#_s1030"/>
        <o:r id="V:Rule4" type="connector" idref="#_s1031">
          <o:proxy end="" idref="#_s1040" connectloc="2"/>
        </o:r>
        <o:r id="V:Rule5" type="connector" idref="#_s1032"/>
        <o:r id="V:Rule6" type="connector" idref="#_s1033"/>
        <o:r id="V:Rule7" type="connector" idref="#_s1034">
          <o:proxy start="" idref="#_s1039" connectloc="1"/>
        </o:r>
        <o:r id="V:Rule8" type="connector" idref="#_s1035"/>
        <o:r id="V:Rule9" type="connector" idref="#_x0000_s1045">
          <o:proxy start="" idref="#_s1037" connectloc="1"/>
        </o:r>
        <o:r id="V:Rule10" type="connector" idref="#_x0000_s1046"/>
      </o:rules>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qFormat="1" w:unhideWhenUsed="0" w:uiPriority="0" w:name="footnote text"/>
    <w:lsdException w:uiPriority="99" w:name="annotation text"/>
    <w:lsdException w:qFormat="1" w:unhideWhenUsed="0"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qFormat="1" w:uiPriority="99" w:semiHidden="0"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34" w:semiHidden="0" w:name="List Paragraph"/>
  </w:latentStyles>
  <w:style w:type="paragraph" w:default="1" w:styleId="1">
    <w:name w:val="Normal"/>
    <w:qFormat/>
    <w:uiPriority w:val="0"/>
    <w:rPr>
      <w:rFonts w:ascii="Times New Roman" w:hAnsi="Times New Roman" w:eastAsia="SimSun" w:cs="Times New Roman"/>
      <w:sz w:val="24"/>
      <w:szCs w:val="24"/>
      <w:lang w:val="ru-RU" w:eastAsia="ru-RU" w:bidi="ar-SA"/>
    </w:rPr>
  </w:style>
  <w:style w:type="paragraph" w:styleId="2">
    <w:name w:val="heading 1"/>
    <w:basedOn w:val="1"/>
    <w:next w:val="1"/>
    <w:qFormat/>
    <w:uiPriority w:val="0"/>
    <w:pPr>
      <w:keepNext/>
      <w:keepLines/>
      <w:spacing w:before="360" w:after="80"/>
      <w:outlineLvl w:val="0"/>
    </w:pPr>
    <w:rPr>
      <w:rFonts w:asciiTheme="majorHAnsi" w:hAnsiTheme="majorHAnsi" w:eastAsiaTheme="majorEastAsia" w:cstheme="majorBidi"/>
      <w:color w:val="376092" w:themeColor="accent1" w:themeShade="BF"/>
      <w:sz w:val="40"/>
      <w:szCs w:val="40"/>
    </w:rPr>
  </w:style>
  <w:style w:type="character" w:default="1" w:styleId="3">
    <w:name w:val="Default Paragraph Font"/>
    <w:semiHidden/>
    <w:unhideWhenUsed/>
    <w:uiPriority w:val="1"/>
  </w:style>
  <w:style w:type="table" w:default="1" w:styleId="4">
    <w:name w:val="Normal Table"/>
    <w:semiHidden/>
    <w:unhideWhenUsed/>
    <w:uiPriority w:val="99"/>
    <w:tblPr>
      <w:tblCellMar>
        <w:top w:w="0" w:type="dxa"/>
        <w:left w:w="108" w:type="dxa"/>
        <w:bottom w:w="0" w:type="dxa"/>
        <w:right w:w="108" w:type="dxa"/>
      </w:tblCellMar>
    </w:tblPr>
  </w:style>
  <w:style w:type="character" w:styleId="5">
    <w:name w:val="Emphasis"/>
    <w:qFormat/>
    <w:uiPriority w:val="20"/>
    <w:rPr>
      <w:i/>
      <w:iCs/>
    </w:rPr>
  </w:style>
  <w:style w:type="character" w:styleId="6">
    <w:name w:val="Hyperlink"/>
    <w:unhideWhenUsed/>
    <w:qFormat/>
    <w:uiPriority w:val="99"/>
    <w:rPr>
      <w:color w:val="0000FF"/>
      <w:u w:val="single"/>
    </w:rPr>
  </w:style>
  <w:style w:type="character" w:styleId="7">
    <w:name w:val="page number"/>
    <w:qFormat/>
    <w:uiPriority w:val="0"/>
  </w:style>
  <w:style w:type="character" w:styleId="8">
    <w:name w:val="Strong"/>
    <w:qFormat/>
    <w:uiPriority w:val="22"/>
    <w:rPr>
      <w:b/>
      <w:bCs/>
    </w:rPr>
  </w:style>
  <w:style w:type="paragraph" w:styleId="9">
    <w:name w:val="footnote text"/>
    <w:basedOn w:val="1"/>
    <w:semiHidden/>
    <w:qFormat/>
    <w:uiPriority w:val="0"/>
    <w:rPr>
      <w:sz w:val="20"/>
      <w:szCs w:val="20"/>
    </w:rPr>
  </w:style>
  <w:style w:type="paragraph" w:styleId="10">
    <w:name w:val="HTML Address"/>
    <w:basedOn w:val="1"/>
    <w:link w:val="18"/>
    <w:unhideWhenUsed/>
    <w:qFormat/>
    <w:uiPriority w:val="99"/>
    <w:rPr>
      <w:i/>
      <w:iCs/>
    </w:rPr>
  </w:style>
  <w:style w:type="paragraph" w:styleId="11">
    <w:name w:val="header"/>
    <w:basedOn w:val="1"/>
    <w:link w:val="19"/>
    <w:qFormat/>
    <w:uiPriority w:val="99"/>
    <w:pPr>
      <w:tabs>
        <w:tab w:val="center" w:pos="4677"/>
        <w:tab w:val="right" w:pos="9355"/>
      </w:tabs>
    </w:pPr>
  </w:style>
  <w:style w:type="paragraph" w:styleId="12">
    <w:name w:val="toc 1"/>
    <w:basedOn w:val="1"/>
    <w:next w:val="1"/>
    <w:unhideWhenUsed/>
    <w:qFormat/>
    <w:uiPriority w:val="39"/>
    <w:pPr>
      <w:spacing w:after="100" w:line="259" w:lineRule="auto"/>
    </w:pPr>
    <w:rPr>
      <w:rFonts w:asciiTheme="minorHAnsi" w:hAnsiTheme="minorHAnsi" w:eastAsiaTheme="minorEastAsia"/>
      <w:color w:val="auto"/>
    </w:rPr>
  </w:style>
  <w:style w:type="paragraph" w:styleId="13">
    <w:name w:val="toc 2"/>
    <w:basedOn w:val="1"/>
    <w:next w:val="1"/>
    <w:unhideWhenUsed/>
    <w:qFormat/>
    <w:uiPriority w:val="39"/>
    <w:pPr>
      <w:spacing w:after="100" w:line="259" w:lineRule="auto"/>
      <w:ind w:left="220"/>
    </w:pPr>
    <w:rPr>
      <w:rFonts w:asciiTheme="minorHAnsi" w:hAnsiTheme="minorHAnsi" w:eastAsiaTheme="minorEastAsia"/>
      <w:color w:val="auto"/>
    </w:rPr>
  </w:style>
  <w:style w:type="paragraph" w:styleId="14">
    <w:name w:val="Title"/>
    <w:basedOn w:val="1"/>
    <w:link w:val="20"/>
    <w:qFormat/>
    <w:uiPriority w:val="0"/>
    <w:pPr>
      <w:ind w:firstLine="540"/>
      <w:jc w:val="center"/>
    </w:pPr>
    <w:rPr>
      <w:b/>
      <w:bCs/>
      <w:sz w:val="28"/>
      <w:szCs w:val="28"/>
    </w:rPr>
  </w:style>
  <w:style w:type="paragraph" w:styleId="15">
    <w:name w:val="footer"/>
    <w:basedOn w:val="1"/>
    <w:link w:val="21"/>
    <w:unhideWhenUsed/>
    <w:qFormat/>
    <w:uiPriority w:val="99"/>
    <w:pPr>
      <w:tabs>
        <w:tab w:val="center" w:pos="4677"/>
        <w:tab w:val="right" w:pos="9355"/>
      </w:tabs>
    </w:pPr>
  </w:style>
  <w:style w:type="paragraph" w:styleId="16">
    <w:name w:val="Normal (Web)"/>
    <w:basedOn w:val="1"/>
    <w:unhideWhenUsed/>
    <w:qFormat/>
    <w:uiPriority w:val="99"/>
    <w:pPr>
      <w:spacing w:before="100" w:beforeAutospacing="1" w:after="100" w:afterAutospacing="1"/>
    </w:pPr>
  </w:style>
  <w:style w:type="table" w:styleId="17">
    <w:name w:val="Table Grid"/>
    <w:basedOn w:val="4"/>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18">
    <w:name w:val="Адрес HTML Знак"/>
    <w:link w:val="10"/>
    <w:semiHidden/>
    <w:qFormat/>
    <w:uiPriority w:val="99"/>
    <w:rPr>
      <w:i/>
      <w:iCs/>
      <w:sz w:val="24"/>
      <w:szCs w:val="24"/>
    </w:rPr>
  </w:style>
  <w:style w:type="character" w:customStyle="1" w:styleId="19">
    <w:name w:val="Верхний колонтитул Знак"/>
    <w:link w:val="11"/>
    <w:qFormat/>
    <w:uiPriority w:val="99"/>
    <w:rPr>
      <w:sz w:val="24"/>
      <w:szCs w:val="24"/>
    </w:rPr>
  </w:style>
  <w:style w:type="character" w:customStyle="1" w:styleId="20">
    <w:name w:val="Заголовок Знак"/>
    <w:link w:val="14"/>
    <w:qFormat/>
    <w:uiPriority w:val="0"/>
    <w:rPr>
      <w:b/>
      <w:bCs/>
      <w:sz w:val="28"/>
      <w:szCs w:val="28"/>
    </w:rPr>
  </w:style>
  <w:style w:type="character" w:customStyle="1" w:styleId="21">
    <w:name w:val="Нижний колонтитул Знак"/>
    <w:link w:val="15"/>
    <w:qFormat/>
    <w:uiPriority w:val="99"/>
    <w:rPr>
      <w:sz w:val="24"/>
      <w:szCs w:val="24"/>
    </w:rPr>
  </w:style>
  <w:style w:type="character" w:customStyle="1" w:styleId="22">
    <w:name w:val="apple-converted-space"/>
    <w:qFormat/>
    <w:uiPriority w:val="0"/>
  </w:style>
  <w:style w:type="character" w:customStyle="1" w:styleId="23">
    <w:name w:val="bigtext"/>
    <w:qFormat/>
    <w:uiPriority w:val="0"/>
  </w:style>
  <w:style w:type="character" w:customStyle="1" w:styleId="24">
    <w:name w:val="blk"/>
    <w:qFormat/>
    <w:uiPriority w:val="0"/>
  </w:style>
  <w:style w:type="paragraph" w:customStyle="1" w:styleId="25">
    <w:name w:val="ConsPlusNormal"/>
    <w:qFormat/>
    <w:uiPriority w:val="0"/>
    <w:pPr>
      <w:widowControl w:val="0"/>
      <w:autoSpaceDE w:val="0"/>
      <w:autoSpaceDN w:val="0"/>
      <w:adjustRightInd w:val="0"/>
    </w:pPr>
    <w:rPr>
      <w:rFonts w:ascii="Arial" w:hAnsi="Arial" w:eastAsia="SimSun" w:cs="Arial"/>
      <w:lang w:val="ru-RU" w:eastAsia="ru-RU" w:bidi="ar-SA"/>
    </w:rPr>
  </w:style>
  <w:style w:type="paragraph" w:customStyle="1" w:styleId="26">
    <w:name w:val="Style2"/>
    <w:basedOn w:val="1"/>
    <w:qFormat/>
    <w:uiPriority w:val="99"/>
    <w:pPr>
      <w:widowControl w:val="0"/>
      <w:autoSpaceDE w:val="0"/>
      <w:autoSpaceDN w:val="0"/>
      <w:adjustRightInd w:val="0"/>
      <w:spacing w:line="305" w:lineRule="exact"/>
      <w:ind w:firstLine="658"/>
      <w:jc w:val="both"/>
    </w:pPr>
  </w:style>
  <w:style w:type="character" w:customStyle="1" w:styleId="27">
    <w:name w:val="Font Style13"/>
    <w:qFormat/>
    <w:uiPriority w:val="99"/>
    <w:rPr>
      <w:rFonts w:ascii="Times New Roman" w:hAnsi="Times New Roman" w:cs="Times New Roman"/>
      <w:sz w:val="24"/>
      <w:szCs w:val="24"/>
    </w:rPr>
  </w:style>
  <w:style w:type="character" w:customStyle="1" w:styleId="28">
    <w:name w:val="Font Style16"/>
    <w:qFormat/>
    <w:uiPriority w:val="99"/>
    <w:rPr>
      <w:rFonts w:ascii="Times New Roman" w:hAnsi="Times New Roman" w:cs="Times New Roman"/>
      <w:b/>
      <w:bCs/>
      <w:sz w:val="24"/>
      <w:szCs w:val="24"/>
    </w:rPr>
  </w:style>
  <w:style w:type="paragraph" w:customStyle="1" w:styleId="29">
    <w:name w:val="Style11"/>
    <w:basedOn w:val="1"/>
    <w:qFormat/>
    <w:uiPriority w:val="99"/>
    <w:pPr>
      <w:widowControl w:val="0"/>
      <w:autoSpaceDE w:val="0"/>
      <w:autoSpaceDN w:val="0"/>
      <w:adjustRightInd w:val="0"/>
      <w:spacing w:line="298" w:lineRule="exact"/>
      <w:ind w:firstLine="658"/>
      <w:jc w:val="both"/>
    </w:pPr>
  </w:style>
  <w:style w:type="character" w:customStyle="1" w:styleId="30">
    <w:name w:val="Font Style17"/>
    <w:qFormat/>
    <w:uiPriority w:val="99"/>
    <w:rPr>
      <w:rFonts w:ascii="Times New Roman" w:hAnsi="Times New Roman" w:cs="Times New Roman"/>
      <w:sz w:val="24"/>
      <w:szCs w:val="24"/>
    </w:rPr>
  </w:style>
  <w:style w:type="paragraph" w:customStyle="1" w:styleId="31">
    <w:name w:val="Style10"/>
    <w:basedOn w:val="1"/>
    <w:qFormat/>
    <w:uiPriority w:val="99"/>
    <w:pPr>
      <w:widowControl w:val="0"/>
      <w:autoSpaceDE w:val="0"/>
      <w:autoSpaceDN w:val="0"/>
      <w:adjustRightInd w:val="0"/>
      <w:spacing w:line="293" w:lineRule="exact"/>
      <w:ind w:firstLine="542"/>
      <w:jc w:val="both"/>
    </w:pPr>
  </w:style>
  <w:style w:type="paragraph" w:customStyle="1" w:styleId="32">
    <w:name w:val="Style6"/>
    <w:basedOn w:val="1"/>
    <w:qFormat/>
    <w:uiPriority w:val="99"/>
    <w:pPr>
      <w:widowControl w:val="0"/>
      <w:autoSpaceDE w:val="0"/>
      <w:autoSpaceDN w:val="0"/>
      <w:adjustRightInd w:val="0"/>
      <w:spacing w:line="307" w:lineRule="exact"/>
    </w:pPr>
  </w:style>
  <w:style w:type="paragraph" w:customStyle="1" w:styleId="33">
    <w:name w:val="Style3"/>
    <w:basedOn w:val="1"/>
    <w:qFormat/>
    <w:uiPriority w:val="99"/>
    <w:pPr>
      <w:widowControl w:val="0"/>
      <w:autoSpaceDE w:val="0"/>
      <w:autoSpaceDN w:val="0"/>
      <w:adjustRightInd w:val="0"/>
      <w:spacing w:line="302" w:lineRule="exact"/>
      <w:ind w:firstLine="672"/>
      <w:jc w:val="both"/>
    </w:pPr>
  </w:style>
  <w:style w:type="paragraph" w:customStyle="1" w:styleId="34">
    <w:name w:val="Style9"/>
    <w:basedOn w:val="1"/>
    <w:qFormat/>
    <w:uiPriority w:val="99"/>
    <w:pPr>
      <w:widowControl w:val="0"/>
      <w:autoSpaceDE w:val="0"/>
      <w:autoSpaceDN w:val="0"/>
      <w:adjustRightInd w:val="0"/>
      <w:spacing w:line="307" w:lineRule="exact"/>
      <w:jc w:val="right"/>
    </w:pPr>
  </w:style>
  <w:style w:type="character" w:customStyle="1" w:styleId="35">
    <w:name w:val="Font Style11"/>
    <w:qFormat/>
    <w:uiPriority w:val="99"/>
    <w:rPr>
      <w:rFonts w:ascii="Times New Roman" w:hAnsi="Times New Roman" w:cs="Times New Roman"/>
      <w:b/>
      <w:bCs/>
      <w:sz w:val="24"/>
      <w:szCs w:val="24"/>
    </w:rPr>
  </w:style>
  <w:style w:type="table" w:customStyle="1" w:styleId="36">
    <w:name w:val="Сетка таблицы1"/>
    <w:basedOn w:val="4"/>
    <w:qFormat/>
    <w:uiPriority w:val="39"/>
    <w:rPr>
      <w:rFonts w:ascii="Calibri" w:hAnsi="Calibri" w:eastAsia="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37">
    <w:name w:val="List Paragraph"/>
    <w:basedOn w:val="1"/>
    <w:qFormat/>
    <w:uiPriority w:val="34"/>
    <w:pPr>
      <w:ind w:left="720"/>
      <w:contextualSpacing/>
    </w:pPr>
  </w:style>
  <w:style w:type="paragraph" w:customStyle="1" w:styleId="38">
    <w:name w:val="TOC Heading"/>
    <w:basedOn w:val="2"/>
    <w:next w:val="1"/>
    <w:unhideWhenUsed/>
    <w:qFormat/>
    <w:uiPriority w:val="39"/>
    <w:pPr>
      <w:spacing w:before="240" w:after="0" w:line="259" w:lineRule="auto"/>
      <w:outlineLvl w:val="9"/>
    </w:pPr>
    <w:rPr>
      <w:sz w:val="32"/>
      <w:szCs w:val="32"/>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image" Target="media/image1.png"/><Relationship Id="rId7" Type="http://schemas.openxmlformats.org/officeDocument/2006/relationships/theme" Target="theme/theme1.xml"/><Relationship Id="rId6" Type="http://schemas.openxmlformats.org/officeDocument/2006/relationships/footer" Target="footer2.xml"/><Relationship Id="rId5" Type="http://schemas.openxmlformats.org/officeDocument/2006/relationships/header" Target="header2.xml"/><Relationship Id="rId4" Type="http://schemas.openxmlformats.org/officeDocument/2006/relationships/header" Target="header1.xml"/><Relationship Id="rId3" Type="http://schemas.openxmlformats.org/officeDocument/2006/relationships/footer" Target="foot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numbering" Target="numbering.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Info spid="_x0000_s1027"/>
    <customShpInfo spid="_x0000_s1028"/>
    <customShpInfo spid="_x0000_s1029"/>
    <customShpInfo spid="_x0000_s1030"/>
    <customShpInfo spid="_x0000_s1031"/>
    <customShpInfo spid="_x0000_s1032"/>
    <customShpInfo spid="_x0000_s1033"/>
    <customShpInfo spid="_x0000_s1034"/>
    <customShpInfo spid="_x0000_s1035"/>
    <customShpInfo spid="_x0000_s1036"/>
    <customShpInfo spid="_x0000_s1037"/>
    <customShpInfo spid="_x0000_s1038"/>
    <customShpInfo spid="_x0000_s1039"/>
    <customShpInfo spid="_x0000_s1040"/>
    <customShpInfo spid="_x0000_s1041"/>
    <customShpInfo spid="_x0000_s1042"/>
    <customShpInfo spid="_x0000_s1043"/>
    <customShpInfo spid="_x0000_s1044"/>
    <customShpInfo spid="_x0000_s1045"/>
    <customShpInfo spid="_x0000_s104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69</Pages>
  <Words>16445</Words>
  <Characters>93741</Characters>
  <Lines>781</Lines>
  <Paragraphs>219</Paragraphs>
  <TotalTime>1</TotalTime>
  <ScaleCrop>false</ScaleCrop>
  <LinksUpToDate>false</LinksUpToDate>
  <CharactersWithSpaces>109967</CharactersWithSpaces>
  <Application>WPS Office_12.2.0.23196_F1E327BC-269C-435d-A152-05C5408002CA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2019-06-25T05:42:00Z</dcterms:created>
  <dc:creator>Poisk</dc:creator>
  <cp:lastModifiedBy>Poisk</cp:lastModifiedBy>
  <dcterms:modified xsi:type="dcterms:W3CDTF">2026-01-18T17:33:58Z</dcterms:modified>
  <cp:revision>12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1049-12.2.0.23196</vt:lpwstr>
  </property>
  <property fmtid="{D5CDD505-2E9C-101B-9397-08002B2CF9AE}" pid="3" name="ICV">
    <vt:lpwstr>8E54580F9ED74C3785714D7CE44DEA1E_13</vt:lpwstr>
  </property>
</Properties>
</file>