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57F5" w:rsidRDefault="00AC57F5" w:rsidP="00AC57F5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Особенности  трудовой  деятельности   дошкольников.</w:t>
      </w:r>
    </w:p>
    <w:p w:rsidR="00AC57F5" w:rsidRDefault="00AC57F5" w:rsidP="00AC57F5">
      <w:pPr>
        <w:spacing w:before="187" w:after="187"/>
        <w:jc w:val="both"/>
        <w:rPr>
          <w:rFonts w:ascii="Times New Roman" w:eastAsia="Times New Roman" w:hAnsi="Times New Roman"/>
          <w:color w:val="36363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i/>
          <w:color w:val="363636"/>
          <w:sz w:val="24"/>
          <w:szCs w:val="24"/>
          <w:lang w:eastAsia="ru-RU"/>
        </w:rPr>
        <w:t xml:space="preserve">   </w:t>
      </w:r>
      <w:r>
        <w:rPr>
          <w:rFonts w:ascii="Times New Roman" w:eastAsia="Times New Roman" w:hAnsi="Times New Roman"/>
          <w:color w:val="363636"/>
          <w:sz w:val="24"/>
          <w:szCs w:val="24"/>
          <w:lang w:eastAsia="ru-RU"/>
        </w:rPr>
        <w:t xml:space="preserve">  Основные  вопросы  теории  и  методики  трудового  воспитания  детей  впервые  разработали  Н.К.Крупская  и  А.С.Макаренко. Н.К.Крупская  сыграла  большую   роль  в  определении  цели, задач, путей  трудового  воспитания  детей  дошкольного  возраста, своеобразия  их  труда, содержания  и  форм  его  организации и т.д. Во  всех  работах  Н.К.Крупской  красной  нитью  проходит  мысль  о  необходимости  и  возможности  вовлечения  детей  в  трудовую  деятельность  с  самых  ранних  лет. </w:t>
      </w:r>
    </w:p>
    <w:p w:rsidR="00AC57F5" w:rsidRDefault="00AC57F5" w:rsidP="00AC57F5">
      <w:pPr>
        <w:spacing w:before="187" w:after="187"/>
        <w:jc w:val="both"/>
        <w:rPr>
          <w:rFonts w:ascii="Times New Roman" w:eastAsia="Times New Roman" w:hAnsi="Times New Roman"/>
          <w:color w:val="36363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363636"/>
          <w:sz w:val="24"/>
          <w:szCs w:val="24"/>
          <w:lang w:eastAsia="ru-RU"/>
        </w:rPr>
        <w:t xml:space="preserve">     Труд  в  детском  саду  Н.К.Крупская  рассматривала  с  воспитательной  точки  зрения. Она  подчеркивала, что  воспитательным  средством  труд  будет  только  при  определенных  условиях:</w:t>
      </w:r>
    </w:p>
    <w:p w:rsidR="00AC57F5" w:rsidRDefault="00AC57F5" w:rsidP="00AC57F5">
      <w:pPr>
        <w:numPr>
          <w:ilvl w:val="0"/>
          <w:numId w:val="1"/>
        </w:numPr>
        <w:spacing w:before="187" w:after="187"/>
        <w:jc w:val="both"/>
        <w:rPr>
          <w:rFonts w:ascii="Times New Roman" w:eastAsia="Times New Roman" w:hAnsi="Times New Roman"/>
          <w:color w:val="36363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363636"/>
          <w:sz w:val="24"/>
          <w:szCs w:val="24"/>
          <w:lang w:eastAsia="ru-RU"/>
        </w:rPr>
        <w:t>Труд  должен  интересовать  ребенка, только  в  этом  случае  труд  будет  свободным;</w:t>
      </w:r>
    </w:p>
    <w:p w:rsidR="00AC57F5" w:rsidRDefault="00AC57F5" w:rsidP="00AC57F5">
      <w:pPr>
        <w:numPr>
          <w:ilvl w:val="0"/>
          <w:numId w:val="1"/>
        </w:numPr>
        <w:spacing w:before="187" w:after="187"/>
        <w:jc w:val="both"/>
        <w:rPr>
          <w:rFonts w:ascii="Times New Roman" w:eastAsia="Times New Roman" w:hAnsi="Times New Roman"/>
          <w:color w:val="36363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363636"/>
          <w:sz w:val="24"/>
          <w:szCs w:val="24"/>
          <w:lang w:eastAsia="ru-RU"/>
        </w:rPr>
        <w:t>Труд  следует  организовать  так, чтобы  ребенок  в  его  процессе  применял  приобретенные  знания  и  умения;</w:t>
      </w:r>
    </w:p>
    <w:p w:rsidR="00AC57F5" w:rsidRDefault="00AC57F5" w:rsidP="00AC57F5">
      <w:pPr>
        <w:numPr>
          <w:ilvl w:val="0"/>
          <w:numId w:val="1"/>
        </w:numPr>
        <w:spacing w:before="187" w:after="187"/>
        <w:jc w:val="both"/>
        <w:rPr>
          <w:rFonts w:ascii="Times New Roman" w:eastAsia="Times New Roman" w:hAnsi="Times New Roman"/>
          <w:color w:val="36363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363636"/>
          <w:sz w:val="24"/>
          <w:szCs w:val="24"/>
          <w:lang w:eastAsia="ru-RU"/>
        </w:rPr>
        <w:t>Ребенку  в  каждом  отдельном  случае  должен  быть  виден  и  понятен  результат  его  труда;</w:t>
      </w:r>
    </w:p>
    <w:p w:rsidR="00AC57F5" w:rsidRDefault="00AC57F5" w:rsidP="00AC57F5">
      <w:pPr>
        <w:numPr>
          <w:ilvl w:val="0"/>
          <w:numId w:val="1"/>
        </w:numPr>
        <w:spacing w:before="187" w:after="187"/>
        <w:jc w:val="both"/>
        <w:rPr>
          <w:rFonts w:ascii="Times New Roman" w:eastAsia="Times New Roman" w:hAnsi="Times New Roman"/>
          <w:color w:val="36363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363636"/>
          <w:sz w:val="24"/>
          <w:szCs w:val="24"/>
          <w:lang w:eastAsia="ru-RU"/>
        </w:rPr>
        <w:t xml:space="preserve">Детский  труд  должен  применяться  не   только  в  стенах  школы, но и за  пределами  ее, т.к.  это  делает  возможность  входить  на  деловой почве  во  всестороннее  общение  с  людьми, наблюдать  жизнь, учиться  жить, чувствовать  себя  уже  с  детства, с  самых  ранних  лет  полезным  членом  общества. </w:t>
      </w:r>
    </w:p>
    <w:p w:rsidR="00AC57F5" w:rsidRDefault="00AC57F5" w:rsidP="00AC57F5">
      <w:pPr>
        <w:numPr>
          <w:ilvl w:val="0"/>
          <w:numId w:val="1"/>
        </w:numPr>
        <w:rPr>
          <w:rFonts w:ascii="Times New Roman" w:eastAsia="Times New Roman" w:hAnsi="Times New Roman"/>
          <w:color w:val="36363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363636"/>
          <w:sz w:val="24"/>
          <w:szCs w:val="24"/>
          <w:lang w:eastAsia="ru-RU"/>
        </w:rPr>
        <w:t>Обеспечивать  участие  каждого  ребенка  в  изготовлении  поделок  вне  занятия – в самостоятельной  деятельности. Каждая  изготовляемая поделка  должна  быть  интересной  детям  по  содержанию  и  находить  конкретное  практическое  применение.</w:t>
      </w:r>
    </w:p>
    <w:p w:rsidR="00AC57F5" w:rsidRDefault="00AC57F5" w:rsidP="00AC57F5">
      <w:pPr>
        <w:numPr>
          <w:ilvl w:val="0"/>
          <w:numId w:val="1"/>
        </w:numPr>
        <w:rPr>
          <w:rFonts w:ascii="Times New Roman" w:eastAsia="Times New Roman" w:hAnsi="Times New Roman"/>
          <w:color w:val="36363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363636"/>
          <w:sz w:val="24"/>
          <w:szCs w:val="24"/>
          <w:lang w:eastAsia="ru-RU"/>
        </w:rPr>
        <w:t xml:space="preserve">В  трудовом  процессе предусматривается  усложнение  предлагаемой  детям  работы  </w:t>
      </w:r>
      <w:proofErr w:type="gramStart"/>
      <w:r>
        <w:rPr>
          <w:rFonts w:ascii="Times New Roman" w:eastAsia="Times New Roman" w:hAnsi="Times New Roman"/>
          <w:color w:val="363636"/>
          <w:sz w:val="24"/>
          <w:szCs w:val="24"/>
          <w:lang w:eastAsia="ru-RU"/>
        </w:rPr>
        <w:t xml:space="preserve">( </w:t>
      </w:r>
      <w:proofErr w:type="gramEnd"/>
      <w:r>
        <w:rPr>
          <w:rFonts w:ascii="Times New Roman" w:eastAsia="Times New Roman" w:hAnsi="Times New Roman"/>
          <w:color w:val="363636"/>
          <w:sz w:val="24"/>
          <w:szCs w:val="24"/>
          <w:lang w:eastAsia="ru-RU"/>
        </w:rPr>
        <w:t xml:space="preserve">по  сравнению  с  предложенной  на  занятии )  в  зависимости  от  усвоения  ими  программного  материала.   </w:t>
      </w:r>
    </w:p>
    <w:p w:rsidR="00AC57F5" w:rsidRDefault="00AC57F5" w:rsidP="00AC57F5">
      <w:pPr>
        <w:spacing w:before="187" w:after="187"/>
        <w:ind w:firstLine="142"/>
        <w:jc w:val="both"/>
        <w:rPr>
          <w:rFonts w:ascii="Times New Roman" w:eastAsia="Times New Roman" w:hAnsi="Times New Roman"/>
          <w:color w:val="36363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363636"/>
          <w:sz w:val="24"/>
          <w:szCs w:val="24"/>
          <w:lang w:eastAsia="ru-RU"/>
        </w:rPr>
        <w:t xml:space="preserve">    В 60-80-е гг. XX в. Проводиться углубленное изучение трудовой деятельности дошкольников. Под руководством В. Г. Нечаевой исследуются разные виды труда и формы организации  коллективной деятельности детей.  </w:t>
      </w:r>
      <w:proofErr w:type="gramStart"/>
      <w:r>
        <w:rPr>
          <w:rFonts w:ascii="Times New Roman" w:eastAsia="Times New Roman" w:hAnsi="Times New Roman"/>
          <w:color w:val="363636"/>
          <w:sz w:val="24"/>
          <w:szCs w:val="24"/>
          <w:lang w:eastAsia="ru-RU"/>
        </w:rPr>
        <w:t xml:space="preserve">(И. </w:t>
      </w:r>
      <w:proofErr w:type="spellStart"/>
      <w:r>
        <w:rPr>
          <w:rFonts w:ascii="Times New Roman" w:eastAsia="Times New Roman" w:hAnsi="Times New Roman"/>
          <w:color w:val="363636"/>
          <w:sz w:val="24"/>
          <w:szCs w:val="24"/>
          <w:lang w:eastAsia="ru-RU"/>
        </w:rPr>
        <w:t>Лернер</w:t>
      </w:r>
      <w:proofErr w:type="spellEnd"/>
      <w:r>
        <w:rPr>
          <w:rFonts w:ascii="Times New Roman" w:eastAsia="Times New Roman" w:hAnsi="Times New Roman"/>
          <w:color w:val="363636"/>
          <w:sz w:val="24"/>
          <w:szCs w:val="24"/>
          <w:lang w:eastAsia="ru-RU"/>
        </w:rPr>
        <w:t xml:space="preserve">, Г. Н. Година, А. Д. Шатова, Г. М. Киселева, Д. В. Сергеева, В. Г. Зайцева и др.), под руководством Р. И. Жуковской – особенности ознакомления детей с трудом взрослых (С. Г. </w:t>
      </w:r>
      <w:proofErr w:type="spellStart"/>
      <w:r>
        <w:rPr>
          <w:rFonts w:ascii="Times New Roman" w:eastAsia="Times New Roman" w:hAnsi="Times New Roman"/>
          <w:color w:val="363636"/>
          <w:sz w:val="24"/>
          <w:szCs w:val="24"/>
          <w:lang w:eastAsia="ru-RU"/>
        </w:rPr>
        <w:t>Журат</w:t>
      </w:r>
      <w:proofErr w:type="spellEnd"/>
      <w:r>
        <w:rPr>
          <w:rFonts w:ascii="Times New Roman" w:eastAsia="Times New Roman" w:hAnsi="Times New Roman"/>
          <w:color w:val="363636"/>
          <w:sz w:val="24"/>
          <w:szCs w:val="24"/>
          <w:lang w:eastAsia="ru-RU"/>
        </w:rPr>
        <w:t xml:space="preserve">, Г. И. </w:t>
      </w:r>
      <w:proofErr w:type="spellStart"/>
      <w:r>
        <w:rPr>
          <w:rFonts w:ascii="Times New Roman" w:eastAsia="Times New Roman" w:hAnsi="Times New Roman"/>
          <w:color w:val="363636"/>
          <w:sz w:val="24"/>
          <w:szCs w:val="24"/>
          <w:lang w:eastAsia="ru-RU"/>
        </w:rPr>
        <w:t>Григоренко</w:t>
      </w:r>
      <w:proofErr w:type="spellEnd"/>
      <w:r>
        <w:rPr>
          <w:rFonts w:ascii="Times New Roman" w:eastAsia="Times New Roman" w:hAnsi="Times New Roman"/>
          <w:color w:val="363636"/>
          <w:sz w:val="24"/>
          <w:szCs w:val="24"/>
          <w:lang w:eastAsia="ru-RU"/>
        </w:rPr>
        <w:t xml:space="preserve">, В. П. Сазонова и др.), известны работы Е. И. </w:t>
      </w:r>
      <w:proofErr w:type="spellStart"/>
      <w:r>
        <w:rPr>
          <w:rFonts w:ascii="Times New Roman" w:eastAsia="Times New Roman" w:hAnsi="Times New Roman"/>
          <w:color w:val="363636"/>
          <w:sz w:val="24"/>
          <w:szCs w:val="24"/>
          <w:lang w:eastAsia="ru-RU"/>
        </w:rPr>
        <w:t>Радиной</w:t>
      </w:r>
      <w:proofErr w:type="spellEnd"/>
      <w:r>
        <w:rPr>
          <w:rFonts w:ascii="Times New Roman" w:eastAsia="Times New Roman" w:hAnsi="Times New Roman"/>
          <w:color w:val="363636"/>
          <w:sz w:val="24"/>
          <w:szCs w:val="24"/>
          <w:lang w:eastAsia="ru-RU"/>
        </w:rPr>
        <w:t xml:space="preserve">, Р. С. Буре, В. И. Логиновой, М. В. </w:t>
      </w:r>
      <w:proofErr w:type="spellStart"/>
      <w:r>
        <w:rPr>
          <w:rFonts w:ascii="Times New Roman" w:eastAsia="Times New Roman" w:hAnsi="Times New Roman"/>
          <w:color w:val="363636"/>
          <w:sz w:val="24"/>
          <w:szCs w:val="24"/>
          <w:lang w:eastAsia="ru-RU"/>
        </w:rPr>
        <w:t>Крулехт</w:t>
      </w:r>
      <w:proofErr w:type="spellEnd"/>
      <w:r>
        <w:rPr>
          <w:rFonts w:ascii="Times New Roman" w:eastAsia="Times New Roman" w:hAnsi="Times New Roman"/>
          <w:color w:val="363636"/>
          <w:sz w:val="24"/>
          <w:szCs w:val="24"/>
          <w:lang w:eastAsia="ru-RU"/>
        </w:rPr>
        <w:t>, С. А. Козловой, А. М.</w:t>
      </w:r>
      <w:proofErr w:type="gramEnd"/>
      <w:r>
        <w:rPr>
          <w:rFonts w:ascii="Times New Roman" w:eastAsia="Times New Roman" w:hAnsi="Times New Roman"/>
          <w:color w:val="363636"/>
          <w:sz w:val="24"/>
          <w:szCs w:val="24"/>
          <w:lang w:eastAsia="ru-RU"/>
        </w:rPr>
        <w:t xml:space="preserve"> Виноградовой. Проводились и психологические исследования, в которых доказана роль мотивов практической деятельности для трудового развития дошкольников. Массивное изучение проблемы трудового воспитания дошкольников дало положительный результат: изучены содержания труда, формы его организации, средства и методы. Исследовалось также влияние труда на нравственное развитие ребенка.</w:t>
      </w:r>
    </w:p>
    <w:p w:rsidR="00AC57F5" w:rsidRDefault="00AC57F5" w:rsidP="00AC57F5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</w:t>
      </w:r>
      <w:r>
        <w:rPr>
          <w:rFonts w:ascii="Times New Roman" w:eastAsia="Times New Roman" w:hAnsi="Times New Roman"/>
          <w:b/>
          <w:color w:val="363636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color w:val="363636"/>
          <w:sz w:val="24"/>
          <w:szCs w:val="24"/>
          <w:lang w:eastAsia="ru-RU"/>
        </w:rPr>
        <w:t xml:space="preserve">       </w:t>
      </w:r>
      <w:r>
        <w:rPr>
          <w:rFonts w:ascii="Times New Roman" w:hAnsi="Times New Roman"/>
          <w:sz w:val="24"/>
          <w:szCs w:val="24"/>
        </w:rPr>
        <w:t xml:space="preserve">   Народная  мудрость гласит: «Без труда нет добра». «Добро» в народном понимании – это не столько создание трудовыми усилиями реальных продуктов, сколько (и это главное) заключенные в труде возможности положительно влиять на ум и сердце ребенка, его поведение, отношение к окружающему миру. Таким образом, в трудовом воспитании главный аспект - содействие развитию личности.  </w:t>
      </w:r>
    </w:p>
    <w:p w:rsidR="00AC57F5" w:rsidRDefault="00AC57F5" w:rsidP="00AC57F5">
      <w:pPr>
        <w:spacing w:before="187" w:after="187"/>
        <w:jc w:val="center"/>
        <w:rPr>
          <w:rFonts w:ascii="Times New Roman" w:eastAsia="Times New Roman" w:hAnsi="Times New Roman"/>
          <w:b/>
          <w:color w:val="36363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363636"/>
          <w:sz w:val="24"/>
          <w:szCs w:val="24"/>
          <w:lang w:eastAsia="ru-RU"/>
        </w:rPr>
        <w:t>Компоненты  трудовой деятельности</w:t>
      </w:r>
    </w:p>
    <w:p w:rsidR="00AC57F5" w:rsidRDefault="00AC57F5" w:rsidP="00AC57F5">
      <w:pPr>
        <w:spacing w:before="187" w:after="187"/>
        <w:jc w:val="both"/>
        <w:rPr>
          <w:rFonts w:ascii="Times New Roman" w:eastAsia="Times New Roman" w:hAnsi="Times New Roman"/>
          <w:color w:val="36363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363636"/>
          <w:sz w:val="24"/>
          <w:szCs w:val="24"/>
          <w:lang w:eastAsia="ru-RU"/>
        </w:rPr>
        <w:t xml:space="preserve">      Труд – центральное  социальное  явление. Все  ценности, воплощенные  в  предметах  материальной  и  духовной  культуры, созданы  трудом  человека.  </w:t>
      </w:r>
    </w:p>
    <w:p w:rsidR="00AC57F5" w:rsidRDefault="00AC57F5" w:rsidP="00AC57F5">
      <w:pPr>
        <w:spacing w:before="187" w:after="187"/>
        <w:jc w:val="both"/>
        <w:rPr>
          <w:rFonts w:ascii="Times New Roman" w:eastAsia="Times New Roman" w:hAnsi="Times New Roman"/>
          <w:color w:val="36363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363636"/>
          <w:sz w:val="24"/>
          <w:szCs w:val="24"/>
          <w:lang w:eastAsia="ru-RU"/>
        </w:rPr>
        <w:t xml:space="preserve">        Трудовая деятельность — широкое понятие, обобщающее разные виды труда, состоящие из разных трудовых процессов. Трудовой процесс — своеобразная единица трудовой деятельности, в структуре которого отчётливо представлены все компоненты трудовой деятельности: цель труда, материал и трудовое оборудование (инструменты), набор трудовых действий человека по преобразованию материалов с помощью инструментов, достигнутый результат труда, удовлетворяющий потребности человека как реализация цели, мотивы труда. Овладеть трудовой деятельностью — </w:t>
      </w:r>
      <w:proofErr w:type="gramStart"/>
      <w:r>
        <w:rPr>
          <w:rFonts w:ascii="Times New Roman" w:eastAsia="Times New Roman" w:hAnsi="Times New Roman"/>
          <w:color w:val="363636"/>
          <w:sz w:val="24"/>
          <w:szCs w:val="24"/>
          <w:lang w:eastAsia="ru-RU"/>
        </w:rPr>
        <w:t>это</w:t>
      </w:r>
      <w:proofErr w:type="gramEnd"/>
      <w:r>
        <w:rPr>
          <w:rFonts w:ascii="Times New Roman" w:eastAsia="Times New Roman" w:hAnsi="Times New Roman"/>
          <w:color w:val="363636"/>
          <w:sz w:val="24"/>
          <w:szCs w:val="24"/>
          <w:lang w:eastAsia="ru-RU"/>
        </w:rPr>
        <w:t xml:space="preserve"> прежде всего овладеть трудовым процессом, его компонентами в единстве, связях.</w:t>
      </w:r>
    </w:p>
    <w:p w:rsidR="00AC57F5" w:rsidRDefault="00AC57F5" w:rsidP="00AC57F5">
      <w:pPr>
        <w:spacing w:after="0"/>
        <w:ind w:firstLine="300"/>
        <w:jc w:val="both"/>
        <w:rPr>
          <w:rFonts w:ascii="Times New Roman" w:eastAsia="Times New Roman" w:hAnsi="Times New Roman"/>
          <w:color w:val="2A2723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363636"/>
          <w:sz w:val="24"/>
          <w:szCs w:val="24"/>
          <w:u w:val="single"/>
          <w:lang w:eastAsia="ru-RU"/>
        </w:rPr>
        <w:t xml:space="preserve">        Постановка цели.</w:t>
      </w:r>
      <w:r>
        <w:rPr>
          <w:rFonts w:ascii="Times New Roman" w:eastAsia="Times New Roman" w:hAnsi="Times New Roman"/>
          <w:color w:val="363636"/>
          <w:sz w:val="24"/>
          <w:szCs w:val="24"/>
          <w:lang w:eastAsia="ru-RU"/>
        </w:rPr>
        <w:t xml:space="preserve">   Предпосылкой для возникновения данного элемента являются целенаправленные действия, появляющиеся в предметной деятельности ребёнка ещё в раннем возрасте. Условиями возникновения и развития цели в труде являются её доступность пониманию ребёнка (зачем это надо сделать, какой результат получить). Чем ближе и понятнее цель работы, тем выше ее результативность. </w:t>
      </w:r>
      <w:r>
        <w:rPr>
          <w:rFonts w:ascii="Times New Roman" w:eastAsia="Times New Roman" w:hAnsi="Times New Roman"/>
          <w:color w:val="2A2723"/>
          <w:sz w:val="24"/>
          <w:szCs w:val="24"/>
          <w:lang w:eastAsia="ru-RU"/>
        </w:rPr>
        <w:t>Старшие дошкольники уже могут самостоятельно сформулировать цель своей деятельности и удерживать цель на протяжении всего процесса до получения результата. Правда, такие умения проявляются детьми на материале уже известного труда (по самообслуживанию, уборке помещения и др.), но, если ребенок встречается с незнакомым ранее содержанием труда, он испытывает те же трудности, что и малыши; ему нужна помощь взрослого.</w:t>
      </w:r>
    </w:p>
    <w:p w:rsidR="00AC57F5" w:rsidRDefault="00AC57F5" w:rsidP="00AC57F5">
      <w:pPr>
        <w:spacing w:before="187" w:after="187"/>
        <w:jc w:val="both"/>
        <w:rPr>
          <w:rFonts w:ascii="Times New Roman" w:eastAsia="Times New Roman" w:hAnsi="Times New Roman"/>
          <w:color w:val="36363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i/>
          <w:color w:val="363636"/>
          <w:sz w:val="24"/>
          <w:szCs w:val="24"/>
          <w:lang w:eastAsia="ru-RU"/>
        </w:rPr>
        <w:t xml:space="preserve">        </w:t>
      </w:r>
      <w:r>
        <w:rPr>
          <w:rFonts w:ascii="Times New Roman" w:eastAsia="Times New Roman" w:hAnsi="Times New Roman"/>
          <w:color w:val="363636"/>
          <w:sz w:val="24"/>
          <w:szCs w:val="24"/>
          <w:lang w:eastAsia="ru-RU"/>
        </w:rPr>
        <w:t xml:space="preserve">Способность понимать, а затем и самостоятельно ставить цель лучше развивается в том случае, если ребёнок получает значимый для него и для </w:t>
      </w:r>
      <w:proofErr w:type="gramStart"/>
      <w:r>
        <w:rPr>
          <w:rFonts w:ascii="Times New Roman" w:eastAsia="Times New Roman" w:hAnsi="Times New Roman"/>
          <w:color w:val="363636"/>
          <w:sz w:val="24"/>
          <w:szCs w:val="24"/>
          <w:lang w:eastAsia="ru-RU"/>
        </w:rPr>
        <w:t>близких</w:t>
      </w:r>
      <w:proofErr w:type="gramEnd"/>
      <w:r>
        <w:rPr>
          <w:rFonts w:ascii="Times New Roman" w:eastAsia="Times New Roman" w:hAnsi="Times New Roman"/>
          <w:color w:val="363636"/>
          <w:sz w:val="24"/>
          <w:szCs w:val="24"/>
          <w:lang w:eastAsia="ru-RU"/>
        </w:rPr>
        <w:t xml:space="preserve"> результат.</w:t>
      </w:r>
    </w:p>
    <w:p w:rsidR="00AC57F5" w:rsidRDefault="00AC57F5" w:rsidP="00AC57F5">
      <w:pPr>
        <w:spacing w:before="187" w:after="187"/>
        <w:jc w:val="both"/>
        <w:rPr>
          <w:rFonts w:ascii="Times New Roman" w:eastAsia="Times New Roman" w:hAnsi="Times New Roman"/>
          <w:color w:val="36363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363636"/>
          <w:sz w:val="24"/>
          <w:szCs w:val="24"/>
          <w:u w:val="single"/>
          <w:lang w:eastAsia="ru-RU"/>
        </w:rPr>
        <w:t xml:space="preserve">        Результат</w:t>
      </w:r>
      <w:r>
        <w:rPr>
          <w:rFonts w:ascii="Times New Roman" w:eastAsia="Times New Roman" w:hAnsi="Times New Roman"/>
          <w:color w:val="363636"/>
          <w:sz w:val="24"/>
          <w:szCs w:val="24"/>
          <w:lang w:eastAsia="ru-RU"/>
        </w:rPr>
        <w:t xml:space="preserve"> — главный компонент трудовой деятельности. Он выступает как овеществлённая цель труда, наглядная мера затраты трудовых усилий. </w:t>
      </w:r>
      <w:proofErr w:type="spellStart"/>
      <w:r>
        <w:rPr>
          <w:rFonts w:ascii="Times New Roman" w:eastAsia="Times New Roman" w:hAnsi="Times New Roman"/>
          <w:color w:val="363636"/>
          <w:sz w:val="24"/>
          <w:szCs w:val="24"/>
          <w:lang w:eastAsia="ru-RU"/>
        </w:rPr>
        <w:t>Осознаванию</w:t>
      </w:r>
      <w:proofErr w:type="spellEnd"/>
      <w:r>
        <w:rPr>
          <w:rFonts w:ascii="Times New Roman" w:eastAsia="Times New Roman" w:hAnsi="Times New Roman"/>
          <w:color w:val="363636"/>
          <w:sz w:val="24"/>
          <w:szCs w:val="24"/>
          <w:lang w:eastAsia="ru-RU"/>
        </w:rPr>
        <w:t xml:space="preserve"> детьми результата труда способствуют:</w:t>
      </w:r>
    </w:p>
    <w:p w:rsidR="00AC57F5" w:rsidRDefault="00AC57F5" w:rsidP="00AC57F5">
      <w:pPr>
        <w:spacing w:before="187" w:after="187"/>
        <w:jc w:val="both"/>
        <w:rPr>
          <w:rFonts w:ascii="Times New Roman" w:eastAsia="Times New Roman" w:hAnsi="Times New Roman"/>
          <w:color w:val="36363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363636"/>
          <w:sz w:val="24"/>
          <w:szCs w:val="24"/>
          <w:lang w:eastAsia="ru-RU"/>
        </w:rPr>
        <w:t>1.</w:t>
      </w:r>
      <w:r>
        <w:rPr>
          <w:rFonts w:ascii="Times New Roman" w:eastAsia="Times New Roman" w:hAnsi="Times New Roman"/>
          <w:color w:val="363636"/>
          <w:sz w:val="24"/>
          <w:szCs w:val="24"/>
          <w:lang w:eastAsia="ru-RU"/>
        </w:rPr>
        <w:tab/>
        <w:t>Установление воспитателем связи результата с целью и деятельностью, значимой для детей. В этом случае результат ожидается детьми, а его получение осознаётся как завершение труда, как его главнейший компонент.</w:t>
      </w:r>
    </w:p>
    <w:p w:rsidR="00AC57F5" w:rsidRDefault="00AC57F5" w:rsidP="00AC57F5">
      <w:pPr>
        <w:spacing w:before="187" w:after="187"/>
        <w:jc w:val="both"/>
        <w:rPr>
          <w:rFonts w:ascii="Times New Roman" w:eastAsia="Times New Roman" w:hAnsi="Times New Roman"/>
          <w:color w:val="36363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363636"/>
          <w:sz w:val="24"/>
          <w:szCs w:val="24"/>
          <w:lang w:eastAsia="ru-RU"/>
        </w:rPr>
        <w:t>2.</w:t>
      </w:r>
      <w:r>
        <w:rPr>
          <w:rFonts w:ascii="Times New Roman" w:eastAsia="Times New Roman" w:hAnsi="Times New Roman"/>
          <w:color w:val="363636"/>
          <w:sz w:val="24"/>
          <w:szCs w:val="24"/>
          <w:lang w:eastAsia="ru-RU"/>
        </w:rPr>
        <w:tab/>
        <w:t>Использование результата труда в деятельности детей, что позволяет увидеть и понять практическую необходимость результата, его значимость для всех детей, стремление получить его в собственной трудовой деятельности. Необходимость же достичь определённого результата побуждает ребёнка к овладению трудовыми умениями.</w:t>
      </w:r>
    </w:p>
    <w:p w:rsidR="00AC57F5" w:rsidRDefault="00AC57F5" w:rsidP="00AC57F5">
      <w:pPr>
        <w:spacing w:before="187" w:after="187"/>
        <w:jc w:val="both"/>
        <w:rPr>
          <w:rFonts w:ascii="Times New Roman" w:eastAsia="Times New Roman" w:hAnsi="Times New Roman"/>
          <w:color w:val="36363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363636"/>
          <w:sz w:val="24"/>
          <w:szCs w:val="24"/>
          <w:lang w:eastAsia="ru-RU"/>
        </w:rPr>
        <w:t xml:space="preserve">    </w:t>
      </w:r>
      <w:r>
        <w:rPr>
          <w:rFonts w:ascii="Times New Roman" w:eastAsia="Times New Roman" w:hAnsi="Times New Roman"/>
          <w:color w:val="363636"/>
          <w:sz w:val="24"/>
          <w:szCs w:val="24"/>
          <w:u w:val="single"/>
          <w:lang w:eastAsia="ru-RU"/>
        </w:rPr>
        <w:t xml:space="preserve">    Овладение трудовыми умениями и навыками</w:t>
      </w:r>
      <w:r>
        <w:rPr>
          <w:rFonts w:ascii="Times New Roman" w:eastAsia="Times New Roman" w:hAnsi="Times New Roman"/>
          <w:color w:val="363636"/>
          <w:sz w:val="24"/>
          <w:szCs w:val="24"/>
          <w:lang w:eastAsia="ru-RU"/>
        </w:rPr>
        <w:t xml:space="preserve"> — один из весьма значимых компонентов трудового процесса и факторов становления трудовой деятельности дошкольника. Как бы ни был ребёнок заинтересован целью труда, как бы ни привлекал </w:t>
      </w:r>
      <w:r>
        <w:rPr>
          <w:rFonts w:ascii="Times New Roman" w:eastAsia="Times New Roman" w:hAnsi="Times New Roman"/>
          <w:color w:val="363636"/>
          <w:sz w:val="24"/>
          <w:szCs w:val="24"/>
          <w:lang w:eastAsia="ru-RU"/>
        </w:rPr>
        <w:lastRenderedPageBreak/>
        <w:t xml:space="preserve">его результат труда, но если он не владеет трудовыми действиями, то никогда не достигнет результата. При этом </w:t>
      </w:r>
      <w:r>
        <w:rPr>
          <w:rFonts w:ascii="Times New Roman" w:eastAsia="Times New Roman" w:hAnsi="Times New Roman"/>
          <w:b/>
          <w:color w:val="363636"/>
          <w:sz w:val="24"/>
          <w:szCs w:val="24"/>
          <w:lang w:eastAsia="ru-RU"/>
        </w:rPr>
        <w:t>уровень овладения детьми умениями и навыками влияет</w:t>
      </w:r>
      <w:r>
        <w:rPr>
          <w:rFonts w:ascii="Times New Roman" w:eastAsia="Times New Roman" w:hAnsi="Times New Roman"/>
          <w:color w:val="363636"/>
          <w:sz w:val="24"/>
          <w:szCs w:val="24"/>
          <w:lang w:eastAsia="ru-RU"/>
        </w:rPr>
        <w:t xml:space="preserve"> на </w:t>
      </w:r>
      <w:r>
        <w:rPr>
          <w:rFonts w:ascii="Times New Roman" w:eastAsia="Times New Roman" w:hAnsi="Times New Roman"/>
          <w:b/>
          <w:color w:val="363636"/>
          <w:sz w:val="24"/>
          <w:szCs w:val="24"/>
          <w:lang w:eastAsia="ru-RU"/>
        </w:rPr>
        <w:t>формирование такого личностного качества, как самостоятельность,</w:t>
      </w:r>
      <w:r>
        <w:rPr>
          <w:rFonts w:ascii="Times New Roman" w:eastAsia="Times New Roman" w:hAnsi="Times New Roman"/>
          <w:color w:val="363636"/>
          <w:sz w:val="24"/>
          <w:szCs w:val="24"/>
          <w:lang w:eastAsia="ru-RU"/>
        </w:rPr>
        <w:t xml:space="preserve"> которая проявляется и в большей независимости от взрослых, и в стремлении помочь младшим, сверстникам, что, в свою очередь, обеспечивает ребёнку новое положение в детском обществе, меняет его социальные связи. Однако овладение отдельными приёмами, отдельными трудовыми действиями ещё не обеспечивает быстрого достижения результата. Любой трудовой проце</w:t>
      </w:r>
      <w:proofErr w:type="gramStart"/>
      <w:r>
        <w:rPr>
          <w:rFonts w:ascii="Times New Roman" w:eastAsia="Times New Roman" w:hAnsi="Times New Roman"/>
          <w:color w:val="363636"/>
          <w:sz w:val="24"/>
          <w:szCs w:val="24"/>
          <w:lang w:eastAsia="ru-RU"/>
        </w:rPr>
        <w:t>сс вкл</w:t>
      </w:r>
      <w:proofErr w:type="gramEnd"/>
      <w:r>
        <w:rPr>
          <w:rFonts w:ascii="Times New Roman" w:eastAsia="Times New Roman" w:hAnsi="Times New Roman"/>
          <w:color w:val="363636"/>
          <w:sz w:val="24"/>
          <w:szCs w:val="24"/>
          <w:lang w:eastAsia="ru-RU"/>
        </w:rPr>
        <w:t>ючает ряд последовательных трудовых действий, использование разнообразных материалов, инструментов в определённой последовательности. Отсюда важно, чтобы ребёнок освоил набор трудовых действий с материалом и инструментами, составляющий тот или иной процесс труда. Последовательное его осуществление требует умения планировать трудовую деятельность.</w:t>
      </w:r>
    </w:p>
    <w:p w:rsidR="00AC57F5" w:rsidRDefault="00AC57F5" w:rsidP="00AC57F5">
      <w:pPr>
        <w:spacing w:before="187" w:after="187"/>
        <w:jc w:val="both"/>
        <w:rPr>
          <w:rFonts w:ascii="Times New Roman" w:eastAsia="Times New Roman" w:hAnsi="Times New Roman"/>
          <w:color w:val="36363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i/>
          <w:color w:val="363636"/>
          <w:sz w:val="24"/>
          <w:szCs w:val="24"/>
          <w:lang w:eastAsia="ru-RU"/>
        </w:rPr>
        <w:t xml:space="preserve">        </w:t>
      </w:r>
      <w:r>
        <w:rPr>
          <w:rFonts w:ascii="Times New Roman" w:eastAsia="Times New Roman" w:hAnsi="Times New Roman"/>
          <w:color w:val="363636"/>
          <w:sz w:val="24"/>
          <w:szCs w:val="24"/>
          <w:u w:val="single"/>
          <w:lang w:eastAsia="ru-RU"/>
        </w:rPr>
        <w:t>Становление умения  планировать</w:t>
      </w:r>
      <w:r>
        <w:rPr>
          <w:rFonts w:ascii="Times New Roman" w:eastAsia="Times New Roman" w:hAnsi="Times New Roman"/>
          <w:color w:val="363636"/>
          <w:sz w:val="24"/>
          <w:szCs w:val="24"/>
          <w:lang w:eastAsia="ru-RU"/>
        </w:rPr>
        <w:t xml:space="preserve"> трудовой процесс  (определять цель, в соответствии с ней подбирать материал, подобрать и организовать оборудование, определить порядок трудовых действий и т.д.) зависит от того, насколько отчётливы и дифференцированы у детей знания о структуре конкретного трудового процесса и организации его взрослым. Наличие таких знаний позволяет ребёнку представлять ход трудового процесса, планировать его последовательность, и наоборот, отсутствие их приводит к тому, что ребёнок не справляется с предварительным планированием труда, не достигает результата.</w:t>
      </w:r>
    </w:p>
    <w:p w:rsidR="00853871" w:rsidRDefault="00853871"/>
    <w:p w:rsidR="007B4E5E" w:rsidRDefault="007B4E5E"/>
    <w:p w:rsidR="007B4E5E" w:rsidRDefault="007B4E5E"/>
    <w:p w:rsidR="007B4E5E" w:rsidRDefault="007B4E5E"/>
    <w:p w:rsidR="007B4E5E" w:rsidRDefault="007B4E5E"/>
    <w:p w:rsidR="007B4E5E" w:rsidRDefault="007B4E5E"/>
    <w:p w:rsidR="007B4E5E" w:rsidRDefault="007B4E5E"/>
    <w:p w:rsidR="007B4E5E" w:rsidRDefault="007B4E5E"/>
    <w:p w:rsidR="007B4E5E" w:rsidRDefault="007B4E5E"/>
    <w:p w:rsidR="007B4E5E" w:rsidRDefault="007B4E5E"/>
    <w:p w:rsidR="007B4E5E" w:rsidRDefault="007B4E5E"/>
    <w:p w:rsidR="007B4E5E" w:rsidRDefault="007B4E5E"/>
    <w:p w:rsidR="007B4E5E" w:rsidRDefault="007B4E5E"/>
    <w:p w:rsidR="007B4E5E" w:rsidRDefault="007B4E5E"/>
    <w:p w:rsidR="007B4E5E" w:rsidRDefault="007B4E5E"/>
    <w:p w:rsidR="007B4E5E" w:rsidRDefault="007B4E5E"/>
    <w:p w:rsidR="007B4E5E" w:rsidRPr="007B4E5E" w:rsidRDefault="007B4E5E" w:rsidP="007B4E5E">
      <w:pPr>
        <w:rPr>
          <w:sz w:val="40"/>
          <w:szCs w:val="40"/>
        </w:rPr>
      </w:pPr>
      <w:r w:rsidRPr="007B4E5E">
        <w:rPr>
          <w:b/>
          <w:bCs/>
          <w:sz w:val="40"/>
          <w:szCs w:val="40"/>
        </w:rPr>
        <w:t xml:space="preserve">«Формирование  содержательного  общения  старших  дошкольников  </w:t>
      </w:r>
      <w:proofErr w:type="gramStart"/>
      <w:r w:rsidRPr="007B4E5E">
        <w:rPr>
          <w:b/>
          <w:bCs/>
          <w:sz w:val="40"/>
          <w:szCs w:val="40"/>
        </w:rPr>
        <w:t>со</w:t>
      </w:r>
      <w:proofErr w:type="gramEnd"/>
      <w:r w:rsidRPr="007B4E5E">
        <w:rPr>
          <w:b/>
          <w:bCs/>
          <w:sz w:val="40"/>
          <w:szCs w:val="40"/>
        </w:rPr>
        <w:t xml:space="preserve">  взрослыми  и  сверстниками  в  конструктивной  деятельности  с  </w:t>
      </w:r>
      <w:proofErr w:type="spellStart"/>
      <w:r w:rsidRPr="007B4E5E">
        <w:rPr>
          <w:b/>
          <w:bCs/>
          <w:sz w:val="40"/>
          <w:szCs w:val="40"/>
        </w:rPr>
        <w:t>ЛЕГОматериалами</w:t>
      </w:r>
      <w:proofErr w:type="spellEnd"/>
      <w:r w:rsidRPr="007B4E5E">
        <w:rPr>
          <w:b/>
          <w:bCs/>
          <w:sz w:val="40"/>
          <w:szCs w:val="40"/>
        </w:rPr>
        <w:t xml:space="preserve">» </w:t>
      </w:r>
    </w:p>
    <w:p w:rsidR="007B4E5E" w:rsidRDefault="007B4E5E">
      <w:r w:rsidRPr="007B4E5E">
        <w:object w:dxaOrig="7216" w:dyaOrig="54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8pt;height:441.6pt" o:ole="">
            <v:imagedata r:id="rId5" o:title=""/>
          </v:shape>
          <o:OLEObject Type="Embed" ProgID="PowerPoint.Slide.12" ShapeID="_x0000_i1025" DrawAspect="Content" ObjectID="_1664221075" r:id="rId6"/>
        </w:object>
      </w:r>
    </w:p>
    <w:p w:rsidR="007B4E5E" w:rsidRDefault="007B4E5E"/>
    <w:p w:rsidR="007B4E5E" w:rsidRDefault="007B4E5E"/>
    <w:p w:rsidR="007B4E5E" w:rsidRDefault="007B4E5E"/>
    <w:p w:rsidR="007B4E5E" w:rsidRDefault="007B4E5E"/>
    <w:p w:rsidR="007B4E5E" w:rsidRPr="007B4E5E" w:rsidRDefault="007B4E5E">
      <w:pPr>
        <w:rPr>
          <w:sz w:val="40"/>
          <w:szCs w:val="40"/>
        </w:rPr>
      </w:pPr>
      <w:r w:rsidRPr="007B4E5E">
        <w:rPr>
          <w:b/>
          <w:bCs/>
          <w:sz w:val="40"/>
          <w:szCs w:val="40"/>
        </w:rPr>
        <w:lastRenderedPageBreak/>
        <w:t xml:space="preserve">КОНСТРУИРОВАНИЮ  ИЗ  ЛЕГО </w:t>
      </w:r>
      <w:r w:rsidRPr="007B4E5E">
        <w:rPr>
          <w:b/>
          <w:bCs/>
          <w:sz w:val="40"/>
          <w:szCs w:val="40"/>
        </w:rPr>
        <w:br/>
        <w:t xml:space="preserve"> С  ДЕТЬМИ  СТАРШЕГО  дошкольного ВОЗРАСТА  </w:t>
      </w:r>
      <w:r w:rsidRPr="007B4E5E">
        <w:rPr>
          <w:b/>
          <w:bCs/>
          <w:sz w:val="40"/>
          <w:szCs w:val="40"/>
        </w:rPr>
        <w:br/>
        <w:t xml:space="preserve">в  РЕЖИМНЫХ  МОМЕНТАХ  </w:t>
      </w:r>
    </w:p>
    <w:p w:rsidR="007B4E5E" w:rsidRDefault="007B4E5E">
      <w:r w:rsidRPr="007B4E5E">
        <w:object w:dxaOrig="7216" w:dyaOrig="5407">
          <v:shape id="_x0000_i1026" type="#_x0000_t75" style="width:471.6pt;height:446.4pt" o:ole="">
            <v:imagedata r:id="rId7" o:title=""/>
          </v:shape>
          <o:OLEObject Type="Embed" ProgID="PowerPoint.Slide.12" ShapeID="_x0000_i1026" DrawAspect="Content" ObjectID="_1664221076" r:id="rId8"/>
        </w:object>
      </w:r>
    </w:p>
    <w:sectPr w:rsidR="007B4E5E" w:rsidSect="008538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623A13"/>
    <w:multiLevelType w:val="hybridMultilevel"/>
    <w:tmpl w:val="ACA0095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8"/>
  <w:characterSpacingControl w:val="doNotCompress"/>
  <w:compat/>
  <w:rsids>
    <w:rsidRoot w:val="00AC57F5"/>
    <w:rsid w:val="00000590"/>
    <w:rsid w:val="00033712"/>
    <w:rsid w:val="000448A2"/>
    <w:rsid w:val="00071C6B"/>
    <w:rsid w:val="000E171A"/>
    <w:rsid w:val="000E298A"/>
    <w:rsid w:val="00124A03"/>
    <w:rsid w:val="001608CF"/>
    <w:rsid w:val="001776B3"/>
    <w:rsid w:val="00194485"/>
    <w:rsid w:val="001D4160"/>
    <w:rsid w:val="001E4B0C"/>
    <w:rsid w:val="002056FC"/>
    <w:rsid w:val="002103BA"/>
    <w:rsid w:val="00250895"/>
    <w:rsid w:val="002B202A"/>
    <w:rsid w:val="002B5E06"/>
    <w:rsid w:val="002C6EBD"/>
    <w:rsid w:val="002F045D"/>
    <w:rsid w:val="002F27ED"/>
    <w:rsid w:val="00360D78"/>
    <w:rsid w:val="003A1F18"/>
    <w:rsid w:val="003B6351"/>
    <w:rsid w:val="003F48D0"/>
    <w:rsid w:val="004105A3"/>
    <w:rsid w:val="00452FE1"/>
    <w:rsid w:val="004C100B"/>
    <w:rsid w:val="004C63F7"/>
    <w:rsid w:val="00551F00"/>
    <w:rsid w:val="00566FEA"/>
    <w:rsid w:val="00580DDB"/>
    <w:rsid w:val="005A5D3C"/>
    <w:rsid w:val="006101F4"/>
    <w:rsid w:val="006119D0"/>
    <w:rsid w:val="00615030"/>
    <w:rsid w:val="00624FBE"/>
    <w:rsid w:val="0066515A"/>
    <w:rsid w:val="006A6CBD"/>
    <w:rsid w:val="006C306E"/>
    <w:rsid w:val="0074555A"/>
    <w:rsid w:val="0075165E"/>
    <w:rsid w:val="00757F5F"/>
    <w:rsid w:val="00791537"/>
    <w:rsid w:val="007A65DC"/>
    <w:rsid w:val="007B4E5E"/>
    <w:rsid w:val="007C30D9"/>
    <w:rsid w:val="007E0C3C"/>
    <w:rsid w:val="007F1C74"/>
    <w:rsid w:val="007F6E68"/>
    <w:rsid w:val="00853871"/>
    <w:rsid w:val="00861F18"/>
    <w:rsid w:val="00882297"/>
    <w:rsid w:val="008B7FF8"/>
    <w:rsid w:val="008C2CFA"/>
    <w:rsid w:val="008D4D6D"/>
    <w:rsid w:val="008D5709"/>
    <w:rsid w:val="008F773B"/>
    <w:rsid w:val="00910102"/>
    <w:rsid w:val="0092747A"/>
    <w:rsid w:val="00955804"/>
    <w:rsid w:val="0096112C"/>
    <w:rsid w:val="00993EDA"/>
    <w:rsid w:val="009B304F"/>
    <w:rsid w:val="009E096B"/>
    <w:rsid w:val="009F3E92"/>
    <w:rsid w:val="00A23947"/>
    <w:rsid w:val="00A268DC"/>
    <w:rsid w:val="00A56A87"/>
    <w:rsid w:val="00A6527C"/>
    <w:rsid w:val="00A7186F"/>
    <w:rsid w:val="00AC57F5"/>
    <w:rsid w:val="00AE1235"/>
    <w:rsid w:val="00AF69EF"/>
    <w:rsid w:val="00B01933"/>
    <w:rsid w:val="00B43B07"/>
    <w:rsid w:val="00B4759F"/>
    <w:rsid w:val="00B47E13"/>
    <w:rsid w:val="00B5737F"/>
    <w:rsid w:val="00BC39E1"/>
    <w:rsid w:val="00BC5983"/>
    <w:rsid w:val="00BC7105"/>
    <w:rsid w:val="00BF4B48"/>
    <w:rsid w:val="00C601D9"/>
    <w:rsid w:val="00C8207B"/>
    <w:rsid w:val="00CE208A"/>
    <w:rsid w:val="00CF5182"/>
    <w:rsid w:val="00D015FE"/>
    <w:rsid w:val="00D24972"/>
    <w:rsid w:val="00D4194C"/>
    <w:rsid w:val="00D455CA"/>
    <w:rsid w:val="00D51927"/>
    <w:rsid w:val="00DA76FA"/>
    <w:rsid w:val="00DF1887"/>
    <w:rsid w:val="00E01D9E"/>
    <w:rsid w:val="00E22B36"/>
    <w:rsid w:val="00E63688"/>
    <w:rsid w:val="00E65AAE"/>
    <w:rsid w:val="00EA21CD"/>
    <w:rsid w:val="00EB2504"/>
    <w:rsid w:val="00F07335"/>
    <w:rsid w:val="00F1782F"/>
    <w:rsid w:val="00F62CFF"/>
    <w:rsid w:val="00F674ED"/>
    <w:rsid w:val="00FB38F2"/>
    <w:rsid w:val="00FD2B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en-US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57F5"/>
    <w:pPr>
      <w:spacing w:after="200" w:line="276" w:lineRule="auto"/>
      <w:ind w:left="0"/>
    </w:pPr>
    <w:rPr>
      <w:rFonts w:ascii="Calibri" w:eastAsia="Calibri" w:hAnsi="Calibri" w:cs="Times New Roman"/>
      <w:sz w:val="22"/>
      <w:szCs w:val="22"/>
      <w:lang w:val="ru-RU" w:bidi="ar-SA"/>
    </w:rPr>
  </w:style>
  <w:style w:type="paragraph" w:styleId="1">
    <w:name w:val="heading 1"/>
    <w:basedOn w:val="a"/>
    <w:next w:val="a"/>
    <w:link w:val="10"/>
    <w:uiPriority w:val="9"/>
    <w:qFormat/>
    <w:rsid w:val="00615030"/>
    <w:pPr>
      <w:spacing w:before="400" w:after="60" w:line="240" w:lineRule="auto"/>
      <w:contextualSpacing/>
      <w:outlineLvl w:val="0"/>
    </w:pPr>
    <w:rPr>
      <w:rFonts w:asciiTheme="majorHAnsi" w:eastAsiaTheme="majorEastAsia" w:hAnsiTheme="majorHAnsi" w:cstheme="majorBidi"/>
      <w:smallCaps/>
      <w:color w:val="571F4C" w:themeColor="text2" w:themeShade="7F"/>
      <w:spacing w:val="20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5030"/>
    <w:pPr>
      <w:spacing w:before="120" w:after="60" w:line="240" w:lineRule="auto"/>
      <w:contextualSpacing/>
      <w:outlineLvl w:val="1"/>
    </w:pPr>
    <w:rPr>
      <w:rFonts w:asciiTheme="majorHAnsi" w:eastAsiaTheme="majorEastAsia" w:hAnsiTheme="majorHAnsi" w:cstheme="majorBidi"/>
      <w:smallCaps/>
      <w:color w:val="842F73" w:themeColor="text2" w:themeShade="BF"/>
      <w:spacing w:val="20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15030"/>
    <w:pPr>
      <w:spacing w:before="120" w:after="60" w:line="240" w:lineRule="auto"/>
      <w:contextualSpacing/>
      <w:outlineLvl w:val="2"/>
    </w:pPr>
    <w:rPr>
      <w:rFonts w:asciiTheme="majorHAnsi" w:eastAsiaTheme="majorEastAsia" w:hAnsiTheme="majorHAnsi" w:cstheme="majorBidi"/>
      <w:smallCaps/>
      <w:color w:val="B13F9A" w:themeColor="text2"/>
      <w:spacing w:val="20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15030"/>
    <w:pPr>
      <w:pBdr>
        <w:bottom w:val="single" w:sz="4" w:space="1" w:color="DB9BCE" w:themeColor="text2" w:themeTint="7F"/>
      </w:pBd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CA69B6" w:themeColor="text2" w:themeTint="BF"/>
      <w:spacing w:val="2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15030"/>
    <w:pPr>
      <w:pBdr>
        <w:bottom w:val="single" w:sz="4" w:space="1" w:color="D487C4" w:themeColor="text2" w:themeTint="99"/>
      </w:pBd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smallCaps/>
      <w:color w:val="CA69B6" w:themeColor="text2" w:themeTint="BF"/>
      <w:spacing w:val="2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15030"/>
    <w:pPr>
      <w:pBdr>
        <w:bottom w:val="dotted" w:sz="8" w:space="1" w:color="A24A72" w:themeColor="background2" w:themeShade="7F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A24A72" w:themeColor="background2" w:themeShade="7F"/>
      <w:spacing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15030"/>
    <w:pPr>
      <w:pBdr>
        <w:bottom w:val="dotted" w:sz="8" w:space="1" w:color="A24A72" w:themeColor="background2" w:themeShade="7F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A24A72" w:themeColor="background2" w:themeShade="7F"/>
      <w:spacing w:val="20"/>
      <w:sz w:val="16"/>
      <w:szCs w:val="1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15030"/>
    <w:pPr>
      <w:spacing w:before="200" w:after="60" w:line="240" w:lineRule="auto"/>
      <w:contextualSpacing/>
      <w:outlineLvl w:val="7"/>
    </w:pPr>
    <w:rPr>
      <w:rFonts w:asciiTheme="majorHAnsi" w:eastAsiaTheme="majorEastAsia" w:hAnsiTheme="majorHAnsi" w:cstheme="majorBidi"/>
      <w:b/>
      <w:smallCaps/>
      <w:color w:val="A24A72" w:themeColor="background2" w:themeShade="7F"/>
      <w:spacing w:val="20"/>
      <w:sz w:val="16"/>
      <w:szCs w:val="1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15030"/>
    <w:pPr>
      <w:spacing w:before="200" w:after="6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A24A72" w:themeColor="background2" w:themeShade="7F"/>
      <w:spacing w:val="20"/>
      <w:sz w:val="16"/>
      <w:szCs w:val="1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15030"/>
    <w:rPr>
      <w:rFonts w:asciiTheme="majorHAnsi" w:eastAsiaTheme="majorEastAsia" w:hAnsiTheme="majorHAnsi" w:cstheme="majorBidi"/>
      <w:smallCaps/>
      <w:color w:val="571F4C" w:themeColor="text2" w:themeShade="7F"/>
      <w:spacing w:val="20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615030"/>
    <w:rPr>
      <w:rFonts w:asciiTheme="majorHAnsi" w:eastAsiaTheme="majorEastAsia" w:hAnsiTheme="majorHAnsi" w:cstheme="majorBidi"/>
      <w:smallCaps/>
      <w:color w:val="842F73" w:themeColor="text2" w:themeShade="BF"/>
      <w:spacing w:val="20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615030"/>
    <w:rPr>
      <w:rFonts w:asciiTheme="majorHAnsi" w:eastAsiaTheme="majorEastAsia" w:hAnsiTheme="majorHAnsi" w:cstheme="majorBidi"/>
      <w:smallCaps/>
      <w:color w:val="B13F9A" w:themeColor="text2"/>
      <w:spacing w:val="20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615030"/>
    <w:rPr>
      <w:rFonts w:asciiTheme="majorHAnsi" w:eastAsiaTheme="majorEastAsia" w:hAnsiTheme="majorHAnsi" w:cstheme="majorBidi"/>
      <w:b/>
      <w:bCs/>
      <w:smallCaps/>
      <w:color w:val="CA69B6" w:themeColor="text2" w:themeTint="BF"/>
      <w:spacing w:val="20"/>
    </w:rPr>
  </w:style>
  <w:style w:type="character" w:customStyle="1" w:styleId="50">
    <w:name w:val="Заголовок 5 Знак"/>
    <w:basedOn w:val="a0"/>
    <w:link w:val="5"/>
    <w:uiPriority w:val="9"/>
    <w:semiHidden/>
    <w:rsid w:val="00615030"/>
    <w:rPr>
      <w:rFonts w:asciiTheme="majorHAnsi" w:eastAsiaTheme="majorEastAsia" w:hAnsiTheme="majorHAnsi" w:cstheme="majorBidi"/>
      <w:smallCaps/>
      <w:color w:val="CA69B6" w:themeColor="text2" w:themeTint="BF"/>
      <w:spacing w:val="20"/>
    </w:rPr>
  </w:style>
  <w:style w:type="character" w:customStyle="1" w:styleId="60">
    <w:name w:val="Заголовок 6 Знак"/>
    <w:basedOn w:val="a0"/>
    <w:link w:val="6"/>
    <w:uiPriority w:val="9"/>
    <w:semiHidden/>
    <w:rsid w:val="00615030"/>
    <w:rPr>
      <w:rFonts w:asciiTheme="majorHAnsi" w:eastAsiaTheme="majorEastAsia" w:hAnsiTheme="majorHAnsi" w:cstheme="majorBidi"/>
      <w:smallCaps/>
      <w:color w:val="A24A72" w:themeColor="background2" w:themeShade="7F"/>
      <w:spacing w:val="20"/>
    </w:rPr>
  </w:style>
  <w:style w:type="character" w:customStyle="1" w:styleId="70">
    <w:name w:val="Заголовок 7 Знак"/>
    <w:basedOn w:val="a0"/>
    <w:link w:val="7"/>
    <w:uiPriority w:val="9"/>
    <w:semiHidden/>
    <w:rsid w:val="00615030"/>
    <w:rPr>
      <w:rFonts w:asciiTheme="majorHAnsi" w:eastAsiaTheme="majorEastAsia" w:hAnsiTheme="majorHAnsi" w:cstheme="majorBidi"/>
      <w:b/>
      <w:bCs/>
      <w:smallCaps/>
      <w:color w:val="A24A72" w:themeColor="background2" w:themeShade="7F"/>
      <w:spacing w:val="20"/>
      <w:sz w:val="16"/>
      <w:szCs w:val="16"/>
    </w:rPr>
  </w:style>
  <w:style w:type="character" w:customStyle="1" w:styleId="80">
    <w:name w:val="Заголовок 8 Знак"/>
    <w:basedOn w:val="a0"/>
    <w:link w:val="8"/>
    <w:uiPriority w:val="9"/>
    <w:semiHidden/>
    <w:rsid w:val="00615030"/>
    <w:rPr>
      <w:rFonts w:asciiTheme="majorHAnsi" w:eastAsiaTheme="majorEastAsia" w:hAnsiTheme="majorHAnsi" w:cstheme="majorBidi"/>
      <w:b/>
      <w:smallCaps/>
      <w:color w:val="A24A72" w:themeColor="background2" w:themeShade="7F"/>
      <w:spacing w:val="20"/>
      <w:sz w:val="16"/>
      <w:szCs w:val="16"/>
    </w:rPr>
  </w:style>
  <w:style w:type="character" w:customStyle="1" w:styleId="90">
    <w:name w:val="Заголовок 9 Знак"/>
    <w:basedOn w:val="a0"/>
    <w:link w:val="9"/>
    <w:uiPriority w:val="9"/>
    <w:semiHidden/>
    <w:rsid w:val="00615030"/>
    <w:rPr>
      <w:rFonts w:asciiTheme="majorHAnsi" w:eastAsiaTheme="majorEastAsia" w:hAnsiTheme="majorHAnsi" w:cstheme="majorBidi"/>
      <w:smallCaps/>
      <w:color w:val="A24A72" w:themeColor="background2" w:themeShade="7F"/>
      <w:spacing w:val="20"/>
      <w:sz w:val="16"/>
      <w:szCs w:val="16"/>
    </w:rPr>
  </w:style>
  <w:style w:type="paragraph" w:styleId="a3">
    <w:name w:val="caption"/>
    <w:basedOn w:val="a"/>
    <w:next w:val="a"/>
    <w:uiPriority w:val="35"/>
    <w:semiHidden/>
    <w:unhideWhenUsed/>
    <w:qFormat/>
    <w:rsid w:val="00615030"/>
    <w:rPr>
      <w:b/>
      <w:bCs/>
      <w:smallCaps/>
      <w:color w:val="B13F9A" w:themeColor="text2"/>
      <w:spacing w:val="10"/>
      <w:sz w:val="18"/>
      <w:szCs w:val="18"/>
    </w:rPr>
  </w:style>
  <w:style w:type="paragraph" w:styleId="a4">
    <w:name w:val="Title"/>
    <w:next w:val="a"/>
    <w:link w:val="a5"/>
    <w:uiPriority w:val="10"/>
    <w:qFormat/>
    <w:rsid w:val="00615030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842F73" w:themeColor="text2" w:themeShade="BF"/>
      <w:spacing w:val="5"/>
      <w:sz w:val="72"/>
      <w:szCs w:val="72"/>
    </w:rPr>
  </w:style>
  <w:style w:type="character" w:customStyle="1" w:styleId="a5">
    <w:name w:val="Название Знак"/>
    <w:basedOn w:val="a0"/>
    <w:link w:val="a4"/>
    <w:uiPriority w:val="10"/>
    <w:rsid w:val="00615030"/>
    <w:rPr>
      <w:rFonts w:asciiTheme="majorHAnsi" w:eastAsiaTheme="majorEastAsia" w:hAnsiTheme="majorHAnsi" w:cstheme="majorBidi"/>
      <w:smallCaps/>
      <w:color w:val="842F73" w:themeColor="text2" w:themeShade="BF"/>
      <w:spacing w:val="5"/>
      <w:sz w:val="72"/>
      <w:szCs w:val="72"/>
    </w:rPr>
  </w:style>
  <w:style w:type="paragraph" w:styleId="a6">
    <w:name w:val="Subtitle"/>
    <w:next w:val="a"/>
    <w:link w:val="a7"/>
    <w:uiPriority w:val="11"/>
    <w:qFormat/>
    <w:rsid w:val="00615030"/>
    <w:pPr>
      <w:spacing w:after="600" w:line="240" w:lineRule="auto"/>
      <w:ind w:left="0"/>
    </w:pPr>
    <w:rPr>
      <w:smallCaps/>
      <w:color w:val="A24A72" w:themeColor="background2" w:themeShade="7F"/>
      <w:spacing w:val="5"/>
      <w:sz w:val="28"/>
      <w:szCs w:val="28"/>
    </w:rPr>
  </w:style>
  <w:style w:type="character" w:customStyle="1" w:styleId="a7">
    <w:name w:val="Подзаголовок Знак"/>
    <w:basedOn w:val="a0"/>
    <w:link w:val="a6"/>
    <w:uiPriority w:val="11"/>
    <w:rsid w:val="00615030"/>
    <w:rPr>
      <w:smallCaps/>
      <w:color w:val="A24A72" w:themeColor="background2" w:themeShade="7F"/>
      <w:spacing w:val="5"/>
      <w:sz w:val="28"/>
      <w:szCs w:val="28"/>
    </w:rPr>
  </w:style>
  <w:style w:type="character" w:styleId="a8">
    <w:name w:val="Strong"/>
    <w:uiPriority w:val="22"/>
    <w:qFormat/>
    <w:rsid w:val="00615030"/>
    <w:rPr>
      <w:b/>
      <w:bCs/>
      <w:spacing w:val="0"/>
    </w:rPr>
  </w:style>
  <w:style w:type="character" w:styleId="a9">
    <w:name w:val="Emphasis"/>
    <w:uiPriority w:val="20"/>
    <w:qFormat/>
    <w:rsid w:val="00615030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aa">
    <w:name w:val="No Spacing"/>
    <w:basedOn w:val="a"/>
    <w:uiPriority w:val="1"/>
    <w:qFormat/>
    <w:rsid w:val="00615030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615030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615030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615030"/>
    <w:rPr>
      <w:i/>
      <w:iCs/>
      <w:color w:val="5A5A5A" w:themeColor="text1" w:themeTint="A5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615030"/>
    <w:pPr>
      <w:pBdr>
        <w:top w:val="single" w:sz="4" w:space="12" w:color="CD698C" w:themeColor="accent1" w:themeTint="BF"/>
        <w:left w:val="single" w:sz="4" w:space="15" w:color="CD698C" w:themeColor="accent1" w:themeTint="BF"/>
        <w:bottom w:val="single" w:sz="12" w:space="10" w:color="892D4D" w:themeColor="accent1" w:themeShade="BF"/>
        <w:right w:val="single" w:sz="12" w:space="15" w:color="892D4D" w:themeColor="accent1" w:themeShade="BF"/>
        <w:between w:val="single" w:sz="4" w:space="12" w:color="CD698C" w:themeColor="accent1" w:themeTint="BF"/>
        <w:bar w:val="single" w:sz="4" w:color="CD698C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892D4D" w:themeColor="accent1" w:themeShade="BF"/>
    </w:rPr>
  </w:style>
  <w:style w:type="character" w:customStyle="1" w:styleId="ad">
    <w:name w:val="Выделенная цитата Знак"/>
    <w:basedOn w:val="a0"/>
    <w:link w:val="ac"/>
    <w:uiPriority w:val="30"/>
    <w:rsid w:val="00615030"/>
    <w:rPr>
      <w:rFonts w:asciiTheme="majorHAnsi" w:eastAsiaTheme="majorEastAsia" w:hAnsiTheme="majorHAnsi" w:cstheme="majorBidi"/>
      <w:smallCaps/>
      <w:color w:val="892D4D" w:themeColor="accent1" w:themeShade="BF"/>
      <w:sz w:val="20"/>
      <w:szCs w:val="20"/>
    </w:rPr>
  </w:style>
  <w:style w:type="character" w:styleId="ae">
    <w:name w:val="Subtle Emphasis"/>
    <w:uiPriority w:val="19"/>
    <w:qFormat/>
    <w:rsid w:val="00615030"/>
    <w:rPr>
      <w:smallCaps/>
      <w:dstrike w:val="0"/>
      <w:color w:val="5A5A5A" w:themeColor="text1" w:themeTint="A5"/>
      <w:vertAlign w:val="baseline"/>
    </w:rPr>
  </w:style>
  <w:style w:type="character" w:styleId="af">
    <w:name w:val="Intense Emphasis"/>
    <w:uiPriority w:val="21"/>
    <w:qFormat/>
    <w:rsid w:val="00615030"/>
    <w:rPr>
      <w:b/>
      <w:bCs/>
      <w:smallCaps/>
      <w:color w:val="B83D68" w:themeColor="accent1"/>
      <w:spacing w:val="40"/>
    </w:rPr>
  </w:style>
  <w:style w:type="character" w:styleId="af0">
    <w:name w:val="Subtle Reference"/>
    <w:uiPriority w:val="31"/>
    <w:qFormat/>
    <w:rsid w:val="00615030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af1">
    <w:name w:val="Intense Reference"/>
    <w:uiPriority w:val="32"/>
    <w:qFormat/>
    <w:rsid w:val="00615030"/>
    <w:rPr>
      <w:rFonts w:asciiTheme="majorHAnsi" w:eastAsiaTheme="majorEastAsia" w:hAnsiTheme="majorHAnsi" w:cstheme="majorBidi"/>
      <w:b/>
      <w:bCs/>
      <w:i/>
      <w:iCs/>
      <w:smallCaps/>
      <w:color w:val="842F73" w:themeColor="text2" w:themeShade="BF"/>
      <w:spacing w:val="20"/>
    </w:rPr>
  </w:style>
  <w:style w:type="character" w:styleId="af2">
    <w:name w:val="Book Title"/>
    <w:uiPriority w:val="33"/>
    <w:qFormat/>
    <w:rsid w:val="00615030"/>
    <w:rPr>
      <w:rFonts w:asciiTheme="majorHAnsi" w:eastAsiaTheme="majorEastAsia" w:hAnsiTheme="majorHAnsi" w:cstheme="majorBidi"/>
      <w:b/>
      <w:bCs/>
      <w:smallCaps/>
      <w:color w:val="842F73" w:themeColor="text2" w:themeShade="BF"/>
      <w:spacing w:val="10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615030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9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______Microsoft_Office_PowerPoint2.sldx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package" Target="embeddings/______Microsoft_Office_PowerPoint1.sldx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Другая 12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FF00"/>
      </a:hlink>
      <a:folHlink>
        <a:srgbClr val="D490C5"/>
      </a:folHlink>
    </a:clrScheme>
    <a:fontScheme name="Бумажная">
      <a:maj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1149</Words>
  <Characters>6551</Characters>
  <Application>Microsoft Office Word</Application>
  <DocSecurity>0</DocSecurity>
  <Lines>54</Lines>
  <Paragraphs>15</Paragraphs>
  <ScaleCrop>false</ScaleCrop>
  <Company/>
  <LinksUpToDate>false</LinksUpToDate>
  <CharactersWithSpaces>7685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2020-10-14T19:51:00Z</cp:lastPrinted>
  <dcterms:created xsi:type="dcterms:W3CDTF">2020-05-11T10:18:00Z</dcterms:created>
  <dcterms:modified xsi:type="dcterms:W3CDTF">2020-10-14T19:51:00Z</dcterms:modified>
</cp:coreProperties>
</file>