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7D2FA9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99A4FF7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FFAB462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FE704E5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C69A4BB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Использование дидактических игр на уроках окружающего мира в 4 классе как средство формирования метапредметных результатов и повышения годовой успеваемости учащихся</w:t>
      </w:r>
    </w:p>
    <w:p w14:paraId="191F5FAC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 </w:t>
      </w:r>
    </w:p>
    <w:p w14:paraId="63A61922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(Методическая разработка)</w:t>
      </w:r>
    </w:p>
    <w:p w14:paraId="761F0A69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4E328B8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299E0026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Выполнила:</w:t>
      </w:r>
    </w:p>
    <w:p w14:paraId="2D787B76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ФИО: Филатова Наталья Викторовна  </w:t>
      </w:r>
    </w:p>
    <w:p w14:paraId="0225268D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Должность: учитель начальных классов  </w:t>
      </w:r>
    </w:p>
    <w:p w14:paraId="6644AA0A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Место работы: МАОУ НГПЛ им. А.С. Пушкина</w:t>
      </w:r>
    </w:p>
    <w:p w14:paraId="733C3206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14:paraId="0342A796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14:paraId="2F23D1A0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г. Новосибирск,</w:t>
      </w:r>
    </w:p>
    <w:p w14:paraId="0C2DC072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2026</w:t>
      </w:r>
    </w:p>
    <w:p w14:paraId="2D13E060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  <w:sectPr>
          <w:headerReference r:id="rId5" w:type="default"/>
          <w:footerReference r:id="rId6" w:type="default"/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 w14:paraId="7805FCDE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Актуальность и обоснование выбора технологии</w:t>
      </w:r>
    </w:p>
    <w:p w14:paraId="18C2C37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4 классе программный материал по окружающему миру значительно усложняется за счет объемных содержательных блоков: история России, анатомия человека, физическая география и природные зоны. Нагрузка на память учащихся возрастает, что нередко приводит к механическому зазубриванию понятий перед проверочными работами без глубокого понимания сути.</w:t>
      </w:r>
    </w:p>
    <w:p w14:paraId="02D0840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классе с наполняемостью 20 человек традиционный фронтальный опрос малоэффективен: он занимает много времени и оставляет пассивной большую часть аудитории. Дидактическая игра позволяет решить эту проблему в рамках системно-деятельностного подхода:</w:t>
      </w:r>
    </w:p>
    <w:p w14:paraId="14656F9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Интенсификация процесса: за счет групповых и парных игровых форм все 20 учеников одновременно включаются в активную познавательную деятельность.</w:t>
      </w:r>
    </w:p>
    <w:p w14:paraId="12778B9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Осмысленность знаний: абстрактные исторические даты и географические термины усваиваются через предметные игровые действия (классификация, моделирование).</w:t>
      </w:r>
    </w:p>
    <w:p w14:paraId="0F3206A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Личностное развитие: командные игры способствуют воспитанию патриотизма и бережного отношения к природе родного края.</w:t>
      </w:r>
    </w:p>
    <w:p w14:paraId="63E6B92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Объективность мониторинга: поскольку по регламенту Всероссийских проверочных работ в текущем учебном году для класса был определен другой предмет, главным критерием оценки эффективности игровых технологий стал внутренний независимый мониторинг качества знаний в течение учебного года. Сравнение шло между показателями стартового контроля в I полугодии (этап адаптации и первичного внедрения игровых форм) и результатами итоговых административных контрольных работ на конец года. Достигнутый итоговый показатель в </w:t>
      </w:r>
      <w:r>
        <w:rPr>
          <w:rStyle w:val="1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95% качества знаний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является главным подтверждением результативности опыта при переходе учащихся в среднее звено.</w:t>
      </w:r>
    </w:p>
    <w:p w14:paraId="48BB2E52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Организационно-педагогические условия реализации</w:t>
      </w:r>
    </w:p>
    <w:p w14:paraId="4FECDA4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сохранения высокой управляемости классом и обеспечения дисциплины применяется строгая дифференциация игровых форм (расчет на 20 учащихся).</w:t>
      </w:r>
    </w:p>
    <w:p w14:paraId="4C7FA5F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Модель организации учебного пространства и игровых форм</w:t>
      </w:r>
    </w:p>
    <w:tbl>
      <w:tblPr>
        <w:tblStyle w:val="20"/>
        <w:tblW w:w="9564" w:type="dxa"/>
        <w:tblInd w:w="134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165"/>
        <w:gridCol w:w="2216"/>
        <w:gridCol w:w="2667"/>
        <w:gridCol w:w="2516"/>
      </w:tblGrid>
      <w:tr w14:paraId="1B26DA5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1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810024C">
            <w:pPr>
              <w:spacing w:line="240" w:lineRule="auto"/>
              <w:ind w:right="504" w:firstLine="2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игры</w:t>
            </w:r>
          </w:p>
        </w:tc>
        <w:tc>
          <w:tcPr>
            <w:tcW w:w="26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9351591">
            <w:pPr>
              <w:spacing w:line="240" w:lineRule="auto"/>
              <w:ind w:left="-1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Формат деления класса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9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489547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176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37A0537">
            <w:pPr>
              <w:spacing w:line="240" w:lineRule="auto"/>
              <w:ind w:hanging="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цель</w:t>
            </w:r>
          </w:p>
        </w:tc>
      </w:tr>
      <w:tr w14:paraId="723F86F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1" w:hRule="atLeast"/>
        </w:trPr>
        <w:tc>
          <w:tcPr>
            <w:tcW w:w="216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C93CAEC">
            <w:pPr>
              <w:spacing w:line="240" w:lineRule="auto"/>
              <w:ind w:right="1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</w:p>
        </w:tc>
        <w:tc>
          <w:tcPr>
            <w:tcW w:w="269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CDC8EDD">
            <w:pPr>
              <w:spacing w:line="240" w:lineRule="auto"/>
              <w:ind w:firstLine="3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за своей партой</w:t>
            </w:r>
          </w:p>
        </w:tc>
        <w:tc>
          <w:tcPr>
            <w:tcW w:w="293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461609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20 учеников самостоятельно</w:t>
            </w:r>
          </w:p>
        </w:tc>
        <w:tc>
          <w:tcPr>
            <w:tcW w:w="176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EFF467B">
            <w:pPr>
              <w:spacing w:after="240" w:afterAutospacing="0" w:line="240" w:lineRule="auto"/>
              <w:ind w:firstLine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Первичный контроль терминов, блиц-опросы на этапе актуализации</w:t>
            </w:r>
          </w:p>
        </w:tc>
      </w:tr>
      <w:tr w14:paraId="6F1AB1A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16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A28B67A">
            <w:pPr>
              <w:spacing w:line="240" w:lineRule="auto"/>
              <w:ind w:right="33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Парная</w:t>
            </w:r>
          </w:p>
        </w:tc>
        <w:tc>
          <w:tcPr>
            <w:tcW w:w="269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6ED2196">
            <w:pPr>
              <w:spacing w:line="240" w:lineRule="auto"/>
              <w:ind w:firstLine="9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соседом по парте</w:t>
            </w:r>
          </w:p>
        </w:tc>
        <w:tc>
          <w:tcPr>
            <w:tcW w:w="293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22E6B54">
            <w:pPr>
              <w:spacing w:line="240" w:lineRule="auto"/>
              <w:ind w:firstLine="8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пар по 2 человека</w:t>
            </w:r>
          </w:p>
        </w:tc>
        <w:tc>
          <w:tcPr>
            <w:tcW w:w="176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9D86EAD">
            <w:pPr>
              <w:spacing w:line="240" w:lineRule="auto"/>
              <w:ind w:firstLine="4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Взаимопроверка, изучение карт, работа со схемами</w:t>
            </w:r>
          </w:p>
        </w:tc>
      </w:tr>
      <w:tr w14:paraId="6331464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16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E1EF09E">
            <w:pPr>
              <w:spacing w:line="240" w:lineRule="auto"/>
              <w:ind w:right="33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Групповая</w:t>
            </w:r>
          </w:p>
        </w:tc>
        <w:tc>
          <w:tcPr>
            <w:tcW w:w="269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401D536">
            <w:pPr>
              <w:spacing w:line="240" w:lineRule="auto"/>
              <w:ind w:firstLine="9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Объединение двух соседних парт</w:t>
            </w:r>
          </w:p>
        </w:tc>
        <w:tc>
          <w:tcPr>
            <w:tcW w:w="293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55D3D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группы по 5 человек</w:t>
            </w:r>
          </w:p>
        </w:tc>
        <w:tc>
          <w:tcPr>
            <w:tcW w:w="176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A2832CA">
            <w:pPr>
              <w:spacing w:after="240" w:afterAutospacing="0" w:line="240" w:lineRule="auto"/>
              <w:ind w:firstLine="4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Обобщение темы, командные квесты, предметные викторины</w:t>
            </w:r>
          </w:p>
        </w:tc>
      </w:tr>
    </w:tbl>
    <w:p w14:paraId="31011E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62FD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Картотека дидактических игр</w:t>
      </w:r>
    </w:p>
    <w:p w14:paraId="4CB2F9F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Представленные игры инвариантны, легко воспроизводимы и напрямую направлены на ликвидацию дефицитов знаний по основным содержательным линиям курса 4 класса.</w:t>
      </w:r>
    </w:p>
    <w:p w14:paraId="092BF596">
      <w:pPr>
        <w:spacing w:line="36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1. Карточный тренажер «Лента времени»</w:t>
      </w:r>
    </w:p>
    <w:p w14:paraId="76793D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цель: Формирование навыков хронологического анализа, сопоставления исторических событий, веков и личностей.</w:t>
      </w:r>
    </w:p>
    <w:p w14:paraId="242DD9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Механика: Класс делится на 4 группы по 5 человек. Каждая группа получает набор игровых карточек. На одних карточках указаны даты (1242 год, 1380 год, 1147 год), на других — названия событий, портреты правителей или памятники архитектуры этой эпохи. Задача группы — на скорость выстроить правильную хронологическую цепь. Капитан группы сигнализирует о готовности.</w:t>
      </w:r>
    </w:p>
    <w:p w14:paraId="0DF21C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textAlignment w:val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2. «Анатомический конструктор»</w:t>
      </w:r>
    </w:p>
    <w:p w14:paraId="1C486C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цель: Закрепление знаний о системах органов человека, их расположении, функциях и правилах здорового образа жизни.</w:t>
      </w:r>
    </w:p>
    <w:p w14:paraId="218947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Механика: Работа строится в парах (10 пар). Каждой паре выдается плоскостной силуэт человека и набор карточек-органов определенной системы (пищеварительная, дыхательная, кровеносная). Задача учащихся — безошибочно «собрать» систему органов на макете, после чего один ученик называет орган, а второй аргументирует его функцию в организме.</w:t>
      </w:r>
    </w:p>
    <w:p w14:paraId="2A8038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3. Краеведческое лото «Мой край»</w:t>
      </w:r>
    </w:p>
    <w:p w14:paraId="1410BB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цель: Систематизация знаний о природе, географии и памятных местах родного края, развитие экологической культуры.</w:t>
      </w:r>
    </w:p>
    <w:p w14:paraId="6101E7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Механика: Игра проводится индивидуально. У каждого из 20 учеников на парте лежит карта игрового поля с названиями ключевых объектов Новосибирской области (Обское водохранилище, Васюганские болота, река Обь, герб Новосибирской области). Учитель зачитывает краткое описание-загадку. Ученик, первый определивший объект, закрывает поле фишкой.</w:t>
      </w:r>
    </w:p>
    <w:p w14:paraId="02F7B1EC">
      <w:pPr>
        <w:keepNext w:val="0"/>
        <w:keepLines w:val="0"/>
        <w:pageBreakBefore w:val="0"/>
        <w:widowControl/>
        <w:suppressLineNumbers w:val="0"/>
        <w:pBdr>
          <w:bottom w:val="none" w:color="0A0A0A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88" w:beforeAutospacing="0" w:after="144" w:afterAutospacing="0" w:line="360" w:lineRule="auto"/>
        <w:ind w:left="0" w:right="0" w:firstLine="350" w:firstLineChars="125"/>
        <w:jc w:val="both"/>
        <w:textAlignment w:val="auto"/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  <w14:ligatures w14:val="none"/>
        </w:rPr>
        <w:t xml:space="preserve">Игра 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  <w14:ligatures w14:val="none"/>
        </w:rPr>
        <w:t>4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  <w14:ligatures w14:val="none"/>
        </w:rPr>
        <w:t>. Географическое лото «Материки и океаны»</w:t>
      </w:r>
    </w:p>
    <w:p w14:paraId="16BADF9F"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bottom w:val="none" w:color="0A0A0A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44" w:afterAutospacing="0" w:line="360" w:lineRule="auto"/>
        <w:ind w:leftChars="125" w:right="0" w:righ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14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Дидактическая цель: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Закрепление умения работать с картой, распознавать контуры материков, знать географические объекты-рекорды.</w:t>
      </w:r>
    </w:p>
    <w:p w14:paraId="5E045A7F"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bottom w:val="none" w:color="0A0A0A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44" w:afterAutospacing="0" w:line="360" w:lineRule="auto"/>
        <w:ind w:leftChars="125" w:right="0" w:righ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14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Механика: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Индивидуальная или групповая работа. Ученики получают большие карты-лото с контурами материков или названиями океанов. Ведущий (учитель или ученик) достает из мешка карточки-бочонки с фактами (например: </w:t>
      </w:r>
      <w:r>
        <w:rPr>
          <w:rStyle w:val="13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«Самая длинная река Нил течет здесь»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или </w:t>
      </w:r>
      <w:r>
        <w:rPr>
          <w:rStyle w:val="13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«Этот океан самый глубокий»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). Игроки закрывают нужный сектор на своей карте. Победитель первым закрывает все поля.</w:t>
      </w:r>
    </w:p>
    <w:p w14:paraId="0165D3D0">
      <w:pPr>
        <w:keepNext w:val="0"/>
        <w:keepLines w:val="0"/>
        <w:pageBreakBefore w:val="0"/>
        <w:widowControl/>
        <w:suppressLineNumbers w:val="0"/>
        <w:pBdr>
          <w:bottom w:val="none" w:color="0A0A0A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88" w:beforeAutospacing="0" w:after="144" w:afterAutospacing="0" w:line="360" w:lineRule="auto"/>
        <w:ind w:left="0" w:right="0" w:firstLine="350" w:firstLineChars="125"/>
        <w:jc w:val="both"/>
        <w:textAlignment w:val="auto"/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  <w14:ligatures w14:val="none"/>
        </w:rPr>
        <w:t xml:space="preserve">Игра 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  <w14:ligatures w14:val="none"/>
        </w:rPr>
        <w:t>5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  <w14:ligatures w14:val="none"/>
        </w:rPr>
        <w:t>. Интеллектуальный ринг «Конституция и мы»</w:t>
      </w:r>
    </w:p>
    <w:p w14:paraId="6FAC29CB"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bottom w:val="none" w:color="0A0A0A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44" w:afterAutospacing="0" w:line="360" w:lineRule="auto"/>
        <w:ind w:leftChars="125" w:right="0" w:righ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14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Дидактическая цель: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Формирование правовой грамотности, закрепление знаний о правах и обязанностях гражданина РФ, государственной символике и органах власти.</w:t>
      </w:r>
    </w:p>
    <w:p w14:paraId="5C47E49C"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bottom w:val="none" w:color="0A0A0A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44" w:afterAutospacing="0" w:line="360" w:lineRule="auto"/>
        <w:ind w:leftChars="125" w:right="0" w:righ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14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Механика: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Класс делится на 3 команды (по рядам). Каждая команда по очереди выбирает категорию на доске: «Права ребенка», «Обязанности гражданина», «Символы России», «Управление государством» и стоимость вопроса в баллах (от 10 до 50). Игра строится по принципу викторины «Своя игра» с ограничением времени на обсуждение (30 секунд).</w:t>
      </w:r>
    </w:p>
    <w:p w14:paraId="4587719B">
      <w:pPr>
        <w:keepNext w:val="0"/>
        <w:keepLines w:val="0"/>
        <w:pageBreakBefore w:val="0"/>
        <w:widowControl/>
        <w:suppressLineNumbers w:val="0"/>
        <w:pBdr>
          <w:bottom w:val="none" w:color="0A0A0A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88" w:beforeAutospacing="0" w:after="144" w:afterAutospacing="0" w:line="360" w:lineRule="auto"/>
        <w:ind w:left="0" w:right="0" w:firstLine="350" w:firstLineChars="125"/>
        <w:jc w:val="both"/>
        <w:textAlignment w:val="auto"/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  <w14:ligatures w14:val="none"/>
        </w:rPr>
        <w:t xml:space="preserve">Игра 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  <w14:ligatures w14:val="none"/>
        </w:rPr>
        <w:t>6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  <w14:ligatures w14:val="none"/>
        </w:rPr>
        <w:t>. Ситуационный квест «Бюджет семьи»</w:t>
      </w:r>
    </w:p>
    <w:p w14:paraId="48913128"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bottom w:val="none" w:color="0A0A0A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44" w:afterAutospacing="0" w:line="360" w:lineRule="auto"/>
        <w:ind w:leftChars="125" w:right="0" w:righ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14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Дидактическая цель</w:t>
      </w:r>
      <w:r>
        <w:rPr>
          <w:rStyle w:val="14"/>
          <w:rFonts w:hint="default" w:ascii="Times New Roman" w:hAnsi="Times New Roman" w:eastAsia="sans-serif" w:cs="Times New Roman"/>
          <w:b w:val="0"/>
          <w:bCs w:val="0"/>
          <w:i/>
          <w:iCs/>
          <w:caps w:val="0"/>
          <w:color w:val="000000"/>
          <w:spacing w:val="0"/>
          <w:sz w:val="28"/>
          <w:szCs w:val="28"/>
          <w:shd w:val="clear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Освоение базовых понятий финансовой грамотности (доходы, расходы, планирование, дефицит и профицит бюджета).</w:t>
      </w:r>
    </w:p>
    <w:p w14:paraId="1C162210"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bottom w:val="none" w:color="0A0A0A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44" w:afterAutospacing="0" w:line="360" w:lineRule="auto"/>
        <w:ind w:leftChars="125" w:right="0" w:righ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14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Механика: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Работа в малых группах («семьях»). Каждая группа получает стартовую карточку с фиксированным доходом (зарплаты, пенсии, стипендии) и список обязательных расходов (коммунальные услуги, еда, проезд). Затем учитель озвучивает случайные карточки-события: </w:t>
      </w:r>
      <w:r>
        <w:rPr>
          <w:rStyle w:val="13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«Сломался холодильник (расход)»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или </w:t>
      </w:r>
      <w:r>
        <w:rPr>
          <w:rStyle w:val="13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«Выиграли в лотерею (доход)»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. Задача группы — пересчитать бюджет и предложить способы экономии.</w:t>
      </w:r>
    </w:p>
    <w:p w14:paraId="72A07F90">
      <w:pPr>
        <w:keepNext w:val="0"/>
        <w:keepLines w:val="0"/>
        <w:pageBreakBefore w:val="0"/>
        <w:widowControl/>
        <w:suppressLineNumbers w:val="0"/>
        <w:pBdr>
          <w:bottom w:val="none" w:color="0A0A0A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88" w:beforeAutospacing="0" w:after="144" w:afterAutospacing="0" w:line="360" w:lineRule="auto"/>
        <w:ind w:left="0" w:right="0" w:firstLine="350" w:firstLineChars="125"/>
        <w:jc w:val="both"/>
        <w:textAlignment w:val="auto"/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  <w14:ligatures w14:val="none"/>
        </w:rPr>
        <w:t xml:space="preserve">Игра 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  <w14:ligatures w14:val="none"/>
        </w:rPr>
        <w:t>7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  <w14:ligatures w14:val="none"/>
        </w:rPr>
        <w:t>. Экологическое домино «Цепи питания»</w:t>
      </w:r>
    </w:p>
    <w:p w14:paraId="78D725B5"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bottom w:val="none" w:color="0A0A0A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44" w:afterAutospacing="0" w:line="360" w:lineRule="auto"/>
        <w:ind w:leftChars="125" w:right="0" w:righ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14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Дидактическая цель: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Восстановление и анализ трофических связей в различных природных сообществах (лес, луг, водоем).</w:t>
      </w:r>
    </w:p>
    <w:p w14:paraId="217CC6C0"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bottom w:val="none" w:color="0A0A0A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44" w:afterAutospacing="0" w:line="360" w:lineRule="auto"/>
        <w:ind w:leftChars="125" w:right="0" w:righ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14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Механика: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Работа в парах или тройках. Ученики получают карточки, разделенные на две части: на одной стороне — изображение или название живого организма (растение, хищник, травоядное), на другой — стрелка с условием питания (например, </w:t>
      </w:r>
      <w:r>
        <w:rPr>
          <w:rStyle w:val="13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«...поедается лисой»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). Учащиеся должны выложить непрерывную замкнутую или линейную цепь питания из 5–6 звеньев.</w:t>
      </w:r>
    </w:p>
    <w:p w14:paraId="3338561F">
      <w:pPr>
        <w:keepNext w:val="0"/>
        <w:keepLines w:val="0"/>
        <w:pageBreakBefore w:val="0"/>
        <w:widowControl/>
        <w:suppressLineNumbers w:val="0"/>
        <w:pBdr>
          <w:bottom w:val="none" w:color="0A0A0A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88" w:beforeAutospacing="0" w:after="144" w:afterAutospacing="0" w:line="360" w:lineRule="auto"/>
        <w:ind w:left="0" w:right="0" w:firstLine="350" w:firstLineChars="125"/>
        <w:jc w:val="both"/>
        <w:textAlignment w:val="auto"/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  <w14:ligatures w14:val="none"/>
        </w:rPr>
        <w:t>Игра 8. Поисковый тренажер «Письма с фронта»</w:t>
      </w:r>
    </w:p>
    <w:p w14:paraId="5632EEC9"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bottom w:val="none" w:color="0A0A0A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44" w:afterAutospacing="0" w:line="360" w:lineRule="auto"/>
        <w:ind w:leftChars="125" w:right="0" w:righ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14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Дидактическая цель: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Развитие навыков смыслового чтения, работы с историческими источниками и сопоставления фактов.</w:t>
      </w:r>
    </w:p>
    <w:p w14:paraId="4DA04EB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bottom w:val="none" w:color="0A0A0A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44" w:afterAutospacing="0" w:line="360" w:lineRule="auto"/>
        <w:ind w:leftChars="125" w:right="0" w:righ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14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Механика: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Работа в парах. Пары получают сложенные «фронтовые треугольники» — карточки с реальными или адаптированными текстами писем, воспоминаний солдат, дневников детей войны (например, Тани Савичевой). В текстах пропущены ключевые слова или стерты даты.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На основе контекста, подсказок и дат восстановить пропущенные слова (названия оружия, техники, городов или битв) и определить, в каком году или во время какого события было написано письмо.</w:t>
      </w:r>
    </w:p>
    <w:p w14:paraId="63BB9475">
      <w:pPr>
        <w:keepNext w:val="0"/>
        <w:keepLines w:val="0"/>
        <w:pageBreakBefore w:val="0"/>
        <w:widowControl/>
        <w:suppressLineNumbers w:val="0"/>
        <w:pBdr>
          <w:bottom w:val="none" w:color="0A0A0A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88" w:beforeAutospacing="0" w:after="144" w:afterAutospacing="0" w:line="360" w:lineRule="auto"/>
        <w:ind w:right="0" w:firstLine="350" w:firstLineChars="125"/>
        <w:jc w:val="both"/>
        <w:textAlignment w:val="auto"/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  <w14:ligatures w14:val="none"/>
        </w:rPr>
        <w:t xml:space="preserve">Игра 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ru-RU" w:eastAsia="zh-CN" w:bidi="ar"/>
          <w14:ligatures w14:val="none"/>
        </w:rPr>
        <w:t>9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  <w14:ligatures w14:val="none"/>
        </w:rPr>
        <w:t>. «Природный чемодан»</w:t>
      </w:r>
    </w:p>
    <w:p w14:paraId="738EAEC5"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bottom w:val="none" w:color="0A0A0A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44" w:afterAutospacing="0" w:line="360" w:lineRule="auto"/>
        <w:ind w:leftChars="125" w:right="0" w:righ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14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Дидактическая цель: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Экспресс-проверка знаний о климате, флоре и фауне природных зон (тайга, леса, пустыни РФ, саванна).</w:t>
      </w:r>
    </w:p>
    <w:p w14:paraId="44B203C0"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bottom w:val="none" w:color="0A0A0A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44" w:afterAutospacing="0" w:line="360" w:lineRule="auto"/>
        <w:ind w:leftChars="125" w:right="0" w:righ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14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Механика:</w:t>
      </w:r>
      <w:r>
        <w:rPr>
          <w:rStyle w:val="14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4–5 коробочек или конвертов с названиями зон («Тайга», «Смешанные леса», «Пустыни РФ», «Саванна») и мешочек с короткими карточками-словами (названия животных, растений или признаков).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Вызываются 4 ученика (по одному к каждой коробочке-зоне).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Учитель быстро достает из мешочка карточку и зачитывает слово (например: </w:t>
      </w:r>
      <w:r>
        <w:rPr>
          <w:rStyle w:val="13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«Ковыль»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, </w:t>
      </w:r>
      <w:r>
        <w:rPr>
          <w:rStyle w:val="13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«Жираф»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, </w:t>
      </w:r>
      <w:r>
        <w:rPr>
          <w:rStyle w:val="13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«Кедр»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, </w:t>
      </w:r>
      <w:r>
        <w:rPr>
          <w:rStyle w:val="13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«Многолетняя мерзлота»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, </w:t>
      </w:r>
      <w:r>
        <w:rPr>
          <w:rStyle w:val="13"/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«Ящерица-круглоголовка»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).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Задача игроков — захлопать в ладоши или поднять руку, если это относится к их зоне, и забрать карточку в свой «чемодан».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Если игрок ошибся и забрал чужое, класс кричит: «Стоп!» — и карточка уходит в сброс. Выигрывает тот, кто за 2 минуты без ошибок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соберёт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больше всего карточек для своей зоны.</w:t>
      </w:r>
    </w:p>
    <w:p w14:paraId="210D1BFC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4. Оценка результативности и доказательная база</w:t>
      </w:r>
    </w:p>
    <w:p w14:paraId="698364C3">
      <w:p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 эффективности игровых технологий проводился путем сравнения образовательных результатов учащихся 4 класса за два отчетных периода по итогам полугодия (стартовый срез) и по итогам учебного года (финальный срез).</w:t>
      </w:r>
    </w:p>
    <w:p w14:paraId="0EF7461A">
      <w:p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Необходимость внедрения игровой технологии была продиктована объективным усложнением программного материала в 4 классе. Переход к объемным историческим блокам с обилием хронологических дат и сложным понятиям из курса анатомии привел к спаду качественной успеваемости на этапе стартового контроля в I полугодии до 85% (3 учащихся имели отметку "3"). Системное использование дидактических игр позволило активизировать познавательную деятельность, облегчить запоминание сложных тем и повысить качество знаний к моменту итогового контроля до 95%, увеличив число отличников в классе с 4 до 7 человек.</w:t>
      </w:r>
    </w:p>
    <w:p w14:paraId="3F4905B9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2.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Динамика годовой успеваемости по окружающему миру (Класс: 20 человек)</w:t>
      </w:r>
    </w:p>
    <w:tbl>
      <w:tblPr>
        <w:tblStyle w:val="20"/>
        <w:tblW w:w="0" w:type="auto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4"/>
        <w:gridCol w:w="1802"/>
        <w:gridCol w:w="1826"/>
        <w:gridCol w:w="2030"/>
        <w:gridCol w:w="1773"/>
      </w:tblGrid>
      <w:tr w14:paraId="2A30C30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3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F6D5F79">
            <w:pPr>
              <w:spacing w:line="240" w:lineRule="auto"/>
              <w:ind w:right="4" w:firstLine="11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 фиксации результатов</w:t>
            </w:r>
          </w:p>
        </w:tc>
        <w:tc>
          <w:tcPr>
            <w:tcW w:w="23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1F499EB">
            <w:pPr>
              <w:spacing w:line="240" w:lineRule="auto"/>
              <w:ind w:hanging="2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«5» (высокий уровень)</w:t>
            </w:r>
          </w:p>
        </w:tc>
        <w:tc>
          <w:tcPr>
            <w:tcW w:w="23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FC1BB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«4» (хороший уровень)</w:t>
            </w:r>
          </w:p>
        </w:tc>
        <w:tc>
          <w:tcPr>
            <w:tcW w:w="23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6315356">
            <w:pPr>
              <w:spacing w:line="240" w:lineRule="auto"/>
              <w:ind w:firstLine="124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«3» (достаточный уровень)</w:t>
            </w:r>
          </w:p>
        </w:tc>
        <w:tc>
          <w:tcPr>
            <w:tcW w:w="23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56E8E1">
            <w:pPr>
              <w:spacing w:line="240" w:lineRule="auto"/>
              <w:ind w:firstLine="1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«2» (слабый уровень)</w:t>
            </w:r>
          </w:p>
        </w:tc>
      </w:tr>
      <w:tr w14:paraId="3DDE993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31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B69B5E">
            <w:pPr>
              <w:spacing w:line="240" w:lineRule="auto"/>
              <w:ind w:firstLine="11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полугодие (внедрение технологии)</w:t>
            </w:r>
          </w:p>
        </w:tc>
        <w:tc>
          <w:tcPr>
            <w:tcW w:w="231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77324F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ученика (20%)</w:t>
            </w:r>
          </w:p>
        </w:tc>
        <w:tc>
          <w:tcPr>
            <w:tcW w:w="231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75ECE75">
            <w:pPr>
              <w:spacing w:line="240" w:lineRule="auto"/>
              <w:ind w:firstLine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учеников (65%)</w:t>
            </w:r>
          </w:p>
        </w:tc>
        <w:tc>
          <w:tcPr>
            <w:tcW w:w="231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B234275">
            <w:pPr>
              <w:spacing w:line="240" w:lineRule="auto"/>
              <w:ind w:hanging="1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учеников (15%)</w:t>
            </w:r>
          </w:p>
        </w:tc>
        <w:tc>
          <w:tcPr>
            <w:tcW w:w="231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B9682F">
            <w:pPr>
              <w:spacing w:line="240" w:lineRule="auto"/>
              <w:ind w:firstLine="26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 ученик (0%)</w:t>
            </w:r>
          </w:p>
        </w:tc>
      </w:tr>
      <w:tr w14:paraId="7E50A28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31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FA860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Итоговый контроль</w:t>
            </w:r>
          </w:p>
        </w:tc>
        <w:tc>
          <w:tcPr>
            <w:tcW w:w="231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992495C">
            <w:pPr>
              <w:spacing w:line="240" w:lineRule="auto"/>
              <w:ind w:firstLine="25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учеников (35%)</w:t>
            </w:r>
          </w:p>
        </w:tc>
        <w:tc>
          <w:tcPr>
            <w:tcW w:w="231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C1506D8">
            <w:pPr>
              <w:spacing w:line="240" w:lineRule="auto"/>
              <w:ind w:firstLine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учеников (60%)</w:t>
            </w:r>
          </w:p>
        </w:tc>
        <w:tc>
          <w:tcPr>
            <w:tcW w:w="231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DB45DB0">
            <w:pPr>
              <w:spacing w:line="240" w:lineRule="auto"/>
              <w:ind w:firstLine="126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ученика (5%)</w:t>
            </w:r>
          </w:p>
        </w:tc>
        <w:tc>
          <w:tcPr>
            <w:tcW w:w="231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B7B253F">
            <w:pPr>
              <w:spacing w:line="240" w:lineRule="auto"/>
              <w:ind w:firstLine="126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 учеников (0%)</w:t>
            </w:r>
          </w:p>
        </w:tc>
      </w:tr>
    </w:tbl>
    <w:p w14:paraId="7678CBB1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14:ligatures w14:val="standardContextual"/>
        </w:rPr>
        <w:drawing>
          <wp:inline distT="0" distB="0" distL="0" distR="0">
            <wp:extent cx="5486400" cy="3200400"/>
            <wp:effectExtent l="0" t="0" r="0" b="0"/>
            <wp:docPr id="1754600600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CFFE6D9">
      <w:pPr>
        <w:spacing w:line="360" w:lineRule="auto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Рисунок 1- Динамика качественной успеваемости учащихся 4 класса по предмету «Окружающий мир»</w:t>
      </w:r>
    </w:p>
    <w:p w14:paraId="725F9BEF">
      <w:pPr>
        <w:spacing w:line="360" w:lineRule="auto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3.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Уровень сформированности метапредметных УУД по итогам 4 класса (Класс: 20 человек)</w:t>
      </w:r>
    </w:p>
    <w:tbl>
      <w:tblPr>
        <w:tblStyle w:val="3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6"/>
        <w:gridCol w:w="1829"/>
        <w:gridCol w:w="2460"/>
        <w:gridCol w:w="2120"/>
      </w:tblGrid>
      <w:tr w14:paraId="7CA8B3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36" w:type="dxa"/>
            <w:shd w:val="clear" w:color="auto" w:fill="FFFFFF" w:themeFill="background1"/>
          </w:tcPr>
          <w:p w14:paraId="64BFDE67">
            <w:pPr>
              <w:spacing w:line="240" w:lineRule="auto"/>
              <w:ind w:firstLine="17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Измеряемый параметр (УУД)</w:t>
            </w:r>
          </w:p>
        </w:tc>
        <w:tc>
          <w:tcPr>
            <w:tcW w:w="1829" w:type="dxa"/>
            <w:shd w:val="clear" w:color="auto" w:fill="FFFFFF" w:themeFill="background1"/>
          </w:tcPr>
          <w:p w14:paraId="2FC4114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 уровень (кол-во учащихся)</w:t>
            </w:r>
          </w:p>
        </w:tc>
        <w:tc>
          <w:tcPr>
            <w:tcW w:w="2460" w:type="dxa"/>
            <w:shd w:val="clear" w:color="auto" w:fill="FFFFFF" w:themeFill="background1"/>
          </w:tcPr>
          <w:p w14:paraId="0FD78DF0">
            <w:pPr>
              <w:spacing w:line="240" w:lineRule="auto"/>
              <w:ind w:firstLine="81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уровень (кол-во учащихся)</w:t>
            </w:r>
          </w:p>
        </w:tc>
        <w:tc>
          <w:tcPr>
            <w:tcW w:w="2120" w:type="dxa"/>
            <w:shd w:val="clear" w:color="auto" w:fill="FFFFFF" w:themeFill="background1"/>
          </w:tcPr>
          <w:p w14:paraId="5B6CEC0E">
            <w:pPr>
              <w:spacing w:line="240" w:lineRule="auto"/>
              <w:ind w:hanging="104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 уровень (кол-во учащихся)</w:t>
            </w:r>
          </w:p>
        </w:tc>
      </w:tr>
      <w:tr w14:paraId="1C682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36" w:type="dxa"/>
            <w:shd w:val="clear" w:color="auto" w:fill="FFFFFF" w:themeFill="background1"/>
          </w:tcPr>
          <w:p w14:paraId="6F0C231A">
            <w:pPr>
              <w:spacing w:line="240" w:lineRule="auto"/>
              <w:ind w:firstLine="32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 УУД (взаимодействие в микрогруппе, распределение ролей)</w:t>
            </w:r>
          </w:p>
        </w:tc>
        <w:tc>
          <w:tcPr>
            <w:tcW w:w="1829" w:type="dxa"/>
            <w:shd w:val="clear" w:color="auto" w:fill="FFFFFF" w:themeFill="background1"/>
          </w:tcPr>
          <w:p w14:paraId="3FAB94B5">
            <w:pPr>
              <w:spacing w:line="240" w:lineRule="auto"/>
              <w:ind w:left="-1156" w:right="-51" w:firstLine="70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ученик</w:t>
            </w:r>
          </w:p>
        </w:tc>
        <w:tc>
          <w:tcPr>
            <w:tcW w:w="2460" w:type="dxa"/>
            <w:shd w:val="clear" w:color="auto" w:fill="FFFFFF" w:themeFill="background1"/>
          </w:tcPr>
          <w:p w14:paraId="3474ABC3">
            <w:pPr>
              <w:spacing w:line="240" w:lineRule="auto"/>
              <w:ind w:left="-1156" w:right="-51" w:firstLine="70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учеников</w:t>
            </w:r>
          </w:p>
        </w:tc>
        <w:tc>
          <w:tcPr>
            <w:tcW w:w="2120" w:type="dxa"/>
            <w:shd w:val="clear" w:color="auto" w:fill="FFFFFF" w:themeFill="background1"/>
          </w:tcPr>
          <w:p w14:paraId="7AEE20AB">
            <w:pPr>
              <w:spacing w:line="240" w:lineRule="auto"/>
              <w:ind w:left="-1156" w:right="-51" w:firstLine="70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учеников</w:t>
            </w:r>
          </w:p>
        </w:tc>
      </w:tr>
      <w:tr w14:paraId="1013C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36" w:type="dxa"/>
            <w:shd w:val="clear" w:color="auto" w:fill="FFFFFF" w:themeFill="background1"/>
          </w:tcPr>
          <w:p w14:paraId="63E91F62">
            <w:pPr>
              <w:spacing w:line="240" w:lineRule="auto"/>
              <w:ind w:hanging="11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 УУД (удержание игровой задачи, самоконтроль времени)</w:t>
            </w:r>
          </w:p>
        </w:tc>
        <w:tc>
          <w:tcPr>
            <w:tcW w:w="1829" w:type="dxa"/>
            <w:shd w:val="clear" w:color="auto" w:fill="FFFFFF" w:themeFill="background1"/>
          </w:tcPr>
          <w:p w14:paraId="0165E5D8">
            <w:pPr>
              <w:spacing w:line="240" w:lineRule="auto"/>
              <w:ind w:left="-1156" w:right="-51" w:firstLine="70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ученика</w:t>
            </w:r>
          </w:p>
        </w:tc>
        <w:tc>
          <w:tcPr>
            <w:tcW w:w="2460" w:type="dxa"/>
            <w:shd w:val="clear" w:color="auto" w:fill="FFFFFF" w:themeFill="background1"/>
          </w:tcPr>
          <w:p w14:paraId="3D2F50E2">
            <w:pPr>
              <w:spacing w:line="240" w:lineRule="auto"/>
              <w:ind w:left="-1156" w:right="-51" w:firstLine="70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учеников</w:t>
            </w:r>
          </w:p>
        </w:tc>
        <w:tc>
          <w:tcPr>
            <w:tcW w:w="2120" w:type="dxa"/>
            <w:shd w:val="clear" w:color="auto" w:fill="FFFFFF" w:themeFill="background1"/>
          </w:tcPr>
          <w:p w14:paraId="116EFEC7">
            <w:pPr>
              <w:spacing w:line="240" w:lineRule="auto"/>
              <w:ind w:left="-1156" w:right="-51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учеников</w:t>
            </w:r>
          </w:p>
          <w:p w14:paraId="5B3EB788">
            <w:pPr>
              <w:spacing w:line="240" w:lineRule="auto"/>
              <w:ind w:left="-1156" w:right="-51" w:firstLine="70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FAF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36" w:type="dxa"/>
            <w:shd w:val="clear" w:color="auto" w:fill="FFFFFF" w:themeFill="background1"/>
          </w:tcPr>
          <w:p w14:paraId="6106AC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 УУД (анализ информации, классификация, логика)</w:t>
            </w:r>
          </w:p>
        </w:tc>
        <w:tc>
          <w:tcPr>
            <w:tcW w:w="1829" w:type="dxa"/>
            <w:shd w:val="clear" w:color="auto" w:fill="FFFFFF" w:themeFill="background1"/>
          </w:tcPr>
          <w:p w14:paraId="580B182C">
            <w:pPr>
              <w:spacing w:line="240" w:lineRule="auto"/>
              <w:ind w:left="-1156" w:right="-51" w:firstLine="70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 учеников</w:t>
            </w:r>
          </w:p>
        </w:tc>
        <w:tc>
          <w:tcPr>
            <w:tcW w:w="2460" w:type="dxa"/>
            <w:shd w:val="clear" w:color="auto" w:fill="FFFFFF" w:themeFill="background1"/>
          </w:tcPr>
          <w:p w14:paraId="3CAB32AA">
            <w:pPr>
              <w:spacing w:line="240" w:lineRule="auto"/>
              <w:ind w:left="-1156" w:right="-51" w:firstLine="70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учеников</w:t>
            </w:r>
          </w:p>
        </w:tc>
        <w:tc>
          <w:tcPr>
            <w:tcW w:w="2120" w:type="dxa"/>
            <w:shd w:val="clear" w:color="auto" w:fill="FFFFFF" w:themeFill="background1"/>
          </w:tcPr>
          <w:p w14:paraId="77973D27">
            <w:pPr>
              <w:spacing w:line="240" w:lineRule="auto"/>
              <w:ind w:left="-1156" w:right="-51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учеников</w:t>
            </w:r>
          </w:p>
          <w:p w14:paraId="0EC38611">
            <w:pPr>
              <w:spacing w:line="240" w:lineRule="auto"/>
              <w:ind w:left="-1156" w:right="-51" w:firstLine="70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297A6F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14:ligatures w14:val="standardContextual"/>
        </w:rPr>
        <w:drawing>
          <wp:inline distT="0" distB="0" distL="0" distR="0">
            <wp:extent cx="5494020" cy="3122295"/>
            <wp:effectExtent l="0" t="0" r="11430" b="1905"/>
            <wp:docPr id="1213841280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863478C">
      <w:pPr>
        <w:spacing w:line="360" w:lineRule="auto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Рисунок 2-Профиль сформированности универсальных учебных действий (УУД) учащихся 4 класса</w:t>
      </w:r>
    </w:p>
    <w:p w14:paraId="36E53477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5. Методические рекомендации для учителя</w:t>
      </w:r>
    </w:p>
    <w:p w14:paraId="121A8BF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тайминга урока: Дидактическая игра на уроках окружающего мира должна занимать не более 10–12 минут (оптимально проводить на 20–25 минуте урока в момент естественного снижения активности). Превышение этого времени смещает акцент с учебной деятельности на развлекательную и может вызвать перевозбуждение детей.</w:t>
      </w:r>
    </w:p>
    <w:p w14:paraId="1F77D78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Прозрачность критериев: Правила игры, начисления игровых баллов и штрафов за нарушение дисциплины в группах должны транслироваться на доске до раздачи дидактического материала.</w:t>
      </w:r>
    </w:p>
    <w:p w14:paraId="4920EE9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393046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6. Выводы</w:t>
      </w:r>
    </w:p>
    <w:p w14:paraId="72B4F645">
      <w:p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eastAsia="Times New Roman" w:cs="Times New Roman"/>
          <w:color w:val="2C2D2E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Анализ годовой успеваемости зафиксировал выраженную положительную динамику учебного коллектива из 20 человек в процессе освоения усложненного программного материала 4 класса. Если на этапе стартового контроля в I полугодии качественный показатель составлял 85%, то системное внедрение игровых технологий на уроках окружающего мира позволило повысить качество знаний к моменту итогового контроля до 95%. В классе полностью ликвидирована группа академического риска (неудовлетворительные результаты), количество учащихся с высоким уровнем (отметка «5») увеличилось с 20% до 35%, а доля учащихся с достаточным уровнем (отметка «3») сократилась до минимального показателя в 5% (1 обучающийся). Достигнутые результаты подтверждают высокую эффективность, практическую ценность и стопроцентную воспроизводимость предложенного педагогического опыта в рамках обновленного ФГОС НОО.</w:t>
      </w:r>
    </w:p>
    <w:p w14:paraId="59DE31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B0945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440F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096EE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841CF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91DB9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F068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98E49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B1FB4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F4E8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60330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C14F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7278BD">
      <w:pPr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/>
          <w:sz w:val="28"/>
          <w:szCs w:val="28"/>
        </w:rPr>
        <w:t>Список использованной литературы:</w:t>
      </w:r>
    </w:p>
    <w:p w14:paraId="528EC6BF">
      <w:pPr>
        <w:numPr>
          <w:ilvl w:val="0"/>
          <w:numId w:val="1"/>
        </w:numPr>
        <w:shd w:val="clear" w:color="auto" w:fill="FFFFFF"/>
        <w:tabs>
          <w:tab w:val="left" w:pos="993"/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Безруких, М. М. Возрастная физиология: (Физиология развития ребенка) : учебное пособие для студентов высших педагогических учебных заведений / М. М. Безруких, В. Д. Сонькин, Д. А. Фарбер. — 5-е изд., стер. — Москва : Академия, 2019. — 416 с.</w:t>
      </w:r>
    </w:p>
    <w:p w14:paraId="4A6B704B">
      <w:pPr>
        <w:numPr>
          <w:ilvl w:val="0"/>
          <w:numId w:val="1"/>
        </w:numPr>
        <w:shd w:val="clear" w:color="auto" w:fill="FFFFFF"/>
        <w:tabs>
          <w:tab w:val="left" w:pos="993"/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Борзова, В. А. Игровые технологии на уроках окружающего мира в начальной школе : методическое пособие / В. А. Борзова. — Москва : Владос, 2021. — 156 с.</w:t>
      </w:r>
    </w:p>
    <w:p w14:paraId="16BFBE19">
      <w:pPr>
        <w:numPr>
          <w:ilvl w:val="0"/>
          <w:numId w:val="1"/>
        </w:numPr>
        <w:shd w:val="clear" w:color="auto" w:fill="FFFFFF"/>
        <w:tabs>
          <w:tab w:val="left" w:pos="993"/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Ковалева, Г. С. Планируемые результаты начального общего образования / [Г. С. Ковалева, О. Б. Логинова и др.] ; под ред. Г. С. Ковалевой, О. Б. Логиновой. — 6-е изд. — Москва : Просвещение, 2021. — 128 с. — (Стандарты второго поколения).</w:t>
      </w:r>
    </w:p>
    <w:p w14:paraId="54EC782F">
      <w:pPr>
        <w:numPr>
          <w:ilvl w:val="0"/>
          <w:numId w:val="1"/>
        </w:numPr>
        <w:shd w:val="clear" w:color="auto" w:fill="FFFFFF"/>
        <w:tabs>
          <w:tab w:val="left" w:pos="993"/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Плешаков, А. А. Окружающий мир. 4 класс : учебник для общеобразовательных организаций. В 2 ч. Ч. 1 / А. А. Плешаков, Е. А. Крючкова. — 15-е изд., перераб. — Москва : Просвещение, 2023. — 160 с. — (Школа России).</w:t>
      </w:r>
    </w:p>
    <w:p w14:paraId="0ECB7845">
      <w:pPr>
        <w:numPr>
          <w:ilvl w:val="0"/>
          <w:numId w:val="1"/>
        </w:numPr>
        <w:shd w:val="clear" w:color="auto" w:fill="FFFFFF"/>
        <w:tabs>
          <w:tab w:val="left" w:pos="993"/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Федеральный государственный образовательный стандарт начального общего образования : утвержден приказом Министерства просвещения Российской Федерации от 31 мая 2021 г. № 286 / Министерство просвещения Российской Федерации. — Москва : Просвещение, 2023. — 46 с.</w:t>
      </w:r>
    </w:p>
    <w:p w14:paraId="55C39C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>
      <w:footerReference r:id="rId7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DengXian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eoSlab703 Md BT">
    <w:panose1 w:val="02060603020205020403"/>
    <w:charset w:val="00"/>
    <w:family w:val="auto"/>
    <w:pitch w:val="default"/>
    <w:sig w:usb0="800000AF" w:usb1="1000204A" w:usb2="00000000" w:usb3="00000000" w:csb0="00000011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FBEC16">
    <w:pPr>
      <w:pStyle w:val="1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32A91D">
    <w:pPr>
      <w:pStyle w:val="18"/>
    </w:pPr>
    <w:bookmarkStart w:id="0" w:name="_GoBack"/>
    <w:bookmarkEnd w:id="0"/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86EE97">
                          <w:pPr>
                            <w:pStyle w:val="1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A86EE97">
                    <w:pPr>
                      <w:pStyle w:val="1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84960C">
    <w:pPr>
      <w:pStyle w:val="1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0E46B3"/>
    <w:multiLevelType w:val="multilevel"/>
    <w:tmpl w:val="160E46B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D5E"/>
    <w:rsid w:val="00042172"/>
    <w:rsid w:val="00057188"/>
    <w:rsid w:val="000752CD"/>
    <w:rsid w:val="000B782D"/>
    <w:rsid w:val="000E35C2"/>
    <w:rsid w:val="00243920"/>
    <w:rsid w:val="002E620B"/>
    <w:rsid w:val="002F4DCA"/>
    <w:rsid w:val="005869C4"/>
    <w:rsid w:val="006C64C1"/>
    <w:rsid w:val="006F3498"/>
    <w:rsid w:val="006F34BD"/>
    <w:rsid w:val="00744F21"/>
    <w:rsid w:val="007A481C"/>
    <w:rsid w:val="009846BA"/>
    <w:rsid w:val="00992DA7"/>
    <w:rsid w:val="00A10BA6"/>
    <w:rsid w:val="00AE2268"/>
    <w:rsid w:val="00B90455"/>
    <w:rsid w:val="00DF5125"/>
    <w:rsid w:val="00E6730A"/>
    <w:rsid w:val="00FA0D5E"/>
    <w:rsid w:val="00FF3D00"/>
    <w:rsid w:val="045647A9"/>
    <w:rsid w:val="26FA0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before="100" w:beforeAutospacing="1" w:after="100" w:afterAutospacing="1" w:line="273" w:lineRule="auto"/>
    </w:pPr>
    <w:rPr>
      <w:rFonts w:ascii="Calibri" w:hAnsi="Calibri" w:eastAsia="DengXian" w:cs="Arial"/>
      <w:kern w:val="0"/>
      <w:sz w:val="24"/>
      <w:szCs w:val="24"/>
      <w:lang w:val="ru-RU" w:eastAsia="ru-RU" w:bidi="ar-SA"/>
      <w14:ligatures w14:val="none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Balloon Text"/>
    <w:basedOn w:val="1"/>
    <w:link w:val="40"/>
    <w:semiHidden/>
    <w:unhideWhenUsed/>
    <w:uiPriority w:val="9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16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17">
    <w:name w:val="Title"/>
    <w:basedOn w:val="1"/>
    <w:next w:val="1"/>
    <w:link w:val="30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8">
    <w:name w:val="foot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19">
    <w:name w:val="Subtitle"/>
    <w:basedOn w:val="1"/>
    <w:next w:val="1"/>
    <w:link w:val="31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20">
    <w:name w:val="Table Grid"/>
    <w:basedOn w:val="12"/>
    <w:uiPriority w:val="99"/>
    <w:pPr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2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3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4">
    <w:name w:val="Заголовок 4 Знак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5">
    <w:name w:val="Заголовок 5 Знак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6">
    <w:name w:val="Заголовок 6 Знак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Заголовок 7 Знак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9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0">
    <w:name w:val="Название Знак"/>
    <w:basedOn w:val="11"/>
    <w:link w:val="17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Подзаголовок Знак"/>
    <w:basedOn w:val="11"/>
    <w:link w:val="19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Цитата 2 Знак"/>
    <w:basedOn w:val="11"/>
    <w:link w:val="32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7">
    <w:name w:val="Выделенная цитата Знак"/>
    <w:basedOn w:val="11"/>
    <w:link w:val="36"/>
    <w:uiPriority w:val="30"/>
    <w:rPr>
      <w:i/>
      <w:iCs/>
      <w:color w:val="2F5597" w:themeColor="accent1" w:themeShade="BF"/>
    </w:rPr>
  </w:style>
  <w:style w:type="character" w:customStyle="1" w:styleId="38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table" w:customStyle="1" w:styleId="39">
    <w:name w:val="Grid Table Light"/>
    <w:basedOn w:val="12"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Текст выноски Знак"/>
    <w:basedOn w:val="11"/>
    <w:link w:val="15"/>
    <w:semiHidden/>
    <w:qFormat/>
    <w:uiPriority w:val="99"/>
    <w:rPr>
      <w:rFonts w:ascii="Tahoma" w:hAnsi="Tahoma" w:eastAsia="DengXian" w:cs="Tahoma"/>
      <w:kern w:val="0"/>
      <w:sz w:val="16"/>
      <w:szCs w:val="16"/>
      <w:lang w:eastAsia="ru-RU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hart" Target="charts/chart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chart" Target="charts/chart2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I полугодие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ru-RU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Отметка "5"</c:v>
                </c:pt>
                <c:pt idx="1">
                  <c:v>Отметка "4"</c:v>
                </c:pt>
                <c:pt idx="2">
                  <c:v>Отметка "3"</c:v>
                </c:pt>
                <c:pt idx="3">
                  <c:v>Отметка "2"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</c:v>
                </c:pt>
                <c:pt idx="1">
                  <c:v>13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Итоговый контроль 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ru-RU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Отметка "5"</c:v>
                </c:pt>
                <c:pt idx="1">
                  <c:v>Отметка "4"</c:v>
                </c:pt>
                <c:pt idx="2">
                  <c:v>Отметка "3"</c:v>
                </c:pt>
                <c:pt idx="3">
                  <c:v>Отметка "2"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7</c:v>
                </c:pt>
                <c:pt idx="1">
                  <c:v>12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5380096"/>
        <c:axId val="118698496"/>
      </c:barChart>
      <c:catAx>
        <c:axId val="1253800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18698496"/>
        <c:crosses val="autoZero"/>
        <c:auto val="1"/>
        <c:lblAlgn val="ctr"/>
        <c:lblOffset val="100"/>
        <c:noMultiLvlLbl val="0"/>
      </c:catAx>
      <c:valAx>
        <c:axId val="1186984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253800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4188e2be-8fd2-4c50-b1f1-fdd6fa8c940e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prstDash val="solid"/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rgbClr val="FA8EA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ru-RU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Коммуникативные</c:v>
                </c:pt>
                <c:pt idx="1">
                  <c:v>Регулятивные</c:v>
                </c:pt>
                <c:pt idx="2">
                  <c:v>Познавательные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ru-RU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Коммуникативные</c:v>
                </c:pt>
                <c:pt idx="1">
                  <c:v>Регулятивные</c:v>
                </c:pt>
                <c:pt idx="2">
                  <c:v>Познавательные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5</c:v>
                </c:pt>
                <c:pt idx="1">
                  <c:v>6</c:v>
                </c:pt>
                <c:pt idx="2">
                  <c:v>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ru-RU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Коммуникативные</c:v>
                </c:pt>
                <c:pt idx="1">
                  <c:v>Регулятивные</c:v>
                </c:pt>
                <c:pt idx="2">
                  <c:v>Познавательные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14</c:v>
                </c:pt>
                <c:pt idx="1">
                  <c:v>12</c:v>
                </c:pt>
                <c:pt idx="2">
                  <c:v>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4084736"/>
        <c:axId val="43004416"/>
      </c:barChart>
      <c:catAx>
        <c:axId val="440847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3004416"/>
        <c:crosses val="autoZero"/>
        <c:auto val="1"/>
        <c:lblAlgn val="ctr"/>
        <c:lblOffset val="100"/>
        <c:noMultiLvlLbl val="0"/>
      </c:catAx>
      <c:valAx>
        <c:axId val="43004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40847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1664d4f3-2649-4b81-a6da-e2a6a2334d30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prstDash val="solid"/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1174</Words>
  <Characters>7824</Characters>
  <Lines>64</Lines>
  <Paragraphs>18</Paragraphs>
  <TotalTime>21</TotalTime>
  <ScaleCrop>false</ScaleCrop>
  <LinksUpToDate>false</LinksUpToDate>
  <CharactersWithSpaces>8920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2026-07-01T12:56:00Z</dcterms:created>
  <dc:creator>eldo1808@outlook.com</dc:creator>
  <cp:lastModifiedBy>WPS_1782923315</cp:lastModifiedBy>
  <dcterms:modified xsi:type="dcterms:W3CDTF">2026-07-02T06:13:29Z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eyJoZGlkIjoiZjI0ZjM1NDU1ODgyYTFkZTczZTI0Y2ZkYzg3MGJjNTUiLCJ1c2VySWQiOiI4MjQ2MzY5MDMxOTAifQ==</vt:lpwstr>
  </property>
  <property fmtid="{D5CDD505-2E9C-101B-9397-08002B2CF9AE}" pid="3" name="KSOProductBuildVer">
    <vt:lpwstr>1049-12.1.0.26880</vt:lpwstr>
  </property>
  <property fmtid="{D5CDD505-2E9C-101B-9397-08002B2CF9AE}" pid="4" name="ICV">
    <vt:lpwstr>DDE2A401AE6C4FABBE1302CD49D1CF14_13</vt:lpwstr>
  </property>
</Properties>
</file>