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4FE" w:rsidRPr="005814FE" w:rsidRDefault="005814FE" w:rsidP="00F65C94">
      <w:pPr>
        <w:spacing w:after="0" w:line="360" w:lineRule="auto"/>
        <w:ind w:firstLine="709"/>
        <w:jc w:val="right"/>
        <w:rPr>
          <w:rFonts w:ascii="Times New Roman" w:hAnsi="Times New Roman" w:cs="Times New Roman"/>
          <w:sz w:val="28"/>
          <w:szCs w:val="28"/>
        </w:rPr>
      </w:pPr>
      <w:r w:rsidRPr="005814FE">
        <w:rPr>
          <w:rFonts w:ascii="Times New Roman" w:hAnsi="Times New Roman" w:cs="Times New Roman"/>
          <w:sz w:val="28"/>
          <w:szCs w:val="28"/>
        </w:rPr>
        <w:t>Давыдова А.В.</w:t>
      </w:r>
    </w:p>
    <w:p w:rsidR="005814FE" w:rsidRPr="005814FE" w:rsidRDefault="005814FE" w:rsidP="00F65C94">
      <w:pPr>
        <w:spacing w:after="0" w:line="360" w:lineRule="auto"/>
        <w:ind w:firstLine="709"/>
        <w:jc w:val="right"/>
        <w:rPr>
          <w:rFonts w:ascii="Times New Roman" w:hAnsi="Times New Roman" w:cs="Times New Roman"/>
          <w:sz w:val="28"/>
          <w:szCs w:val="28"/>
        </w:rPr>
      </w:pPr>
      <w:r w:rsidRPr="005814FE">
        <w:rPr>
          <w:rFonts w:ascii="Times New Roman" w:hAnsi="Times New Roman" w:cs="Times New Roman"/>
          <w:sz w:val="28"/>
          <w:szCs w:val="28"/>
        </w:rPr>
        <w:t>Учитель начальных классов МАОУ «</w:t>
      </w:r>
      <w:r w:rsidR="00F65C94">
        <w:rPr>
          <w:rFonts w:ascii="Times New Roman" w:hAnsi="Times New Roman" w:cs="Times New Roman"/>
          <w:sz w:val="28"/>
          <w:szCs w:val="28"/>
        </w:rPr>
        <w:t>Академический лицей</w:t>
      </w:r>
      <w:r w:rsidRPr="005814FE">
        <w:rPr>
          <w:rFonts w:ascii="Times New Roman" w:hAnsi="Times New Roman" w:cs="Times New Roman"/>
          <w:sz w:val="28"/>
          <w:szCs w:val="28"/>
        </w:rPr>
        <w:t xml:space="preserve"> №95 г. Челябинска»</w:t>
      </w:r>
    </w:p>
    <w:p w:rsidR="005814FE" w:rsidRPr="005814FE" w:rsidRDefault="005814FE" w:rsidP="00F65C94">
      <w:pPr>
        <w:spacing w:after="0" w:line="360" w:lineRule="auto"/>
        <w:ind w:firstLine="709"/>
        <w:jc w:val="right"/>
        <w:rPr>
          <w:rFonts w:ascii="Times New Roman" w:hAnsi="Times New Roman" w:cs="Times New Roman"/>
          <w:sz w:val="28"/>
          <w:szCs w:val="28"/>
        </w:rPr>
      </w:pPr>
    </w:p>
    <w:p w:rsidR="0068075F" w:rsidRPr="0068075F" w:rsidRDefault="00BC301D" w:rsidP="0068075F">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РАЗВИТИЕ ИНЖЕНЕРНОГО МЫШЛЕНИЯ МЛАДШИХ ШКОЛЬНИКОВ В ПРОЦЕССЕ ФОРМИРОВАНИЯ ЧИТАТЕЛЬСКОЙ ГРАМОТНОСТИ</w:t>
      </w:r>
    </w:p>
    <w:p w:rsidR="00F65C94" w:rsidRPr="005814FE" w:rsidRDefault="00F65C94" w:rsidP="00F65C94">
      <w:pPr>
        <w:spacing w:after="0" w:line="360" w:lineRule="auto"/>
        <w:ind w:firstLine="709"/>
        <w:jc w:val="center"/>
        <w:rPr>
          <w:rFonts w:ascii="Times New Roman" w:hAnsi="Times New Roman" w:cs="Times New Roman"/>
          <w:b/>
          <w:sz w:val="28"/>
          <w:szCs w:val="28"/>
        </w:rPr>
      </w:pPr>
    </w:p>
    <w:p w:rsidR="00BC301D" w:rsidRPr="005814FE" w:rsidRDefault="00F65C94" w:rsidP="00BC301D">
      <w:pPr>
        <w:spacing w:after="0" w:line="360" w:lineRule="auto"/>
        <w:ind w:firstLine="709"/>
        <w:rPr>
          <w:rFonts w:ascii="Times New Roman" w:hAnsi="Times New Roman" w:cs="Times New Roman"/>
          <w:b/>
          <w:sz w:val="28"/>
          <w:szCs w:val="28"/>
        </w:rPr>
      </w:pPr>
      <w:r>
        <w:rPr>
          <w:rFonts w:ascii="Times New Roman" w:hAnsi="Times New Roman" w:cs="Times New Roman"/>
          <w:b/>
          <w:sz w:val="28"/>
          <w:szCs w:val="28"/>
        </w:rPr>
        <w:t xml:space="preserve">Аннотация. </w:t>
      </w:r>
      <w:r w:rsidR="00BC301D" w:rsidRPr="00BC301D">
        <w:rPr>
          <w:rFonts w:ascii="Times New Roman" w:hAnsi="Times New Roman" w:cs="Times New Roman"/>
          <w:sz w:val="28"/>
          <w:szCs w:val="28"/>
        </w:rPr>
        <w:t xml:space="preserve">В статье рассматривается проблема развития инженерного мышления у младших школьников в процессе формирования читательской грамотности. Особое внимание уделяется использованию заданий на смысловое чтение, моделирование, интерпретацию текста и решение проблемных ситуаций на основе прочитанного. </w:t>
      </w:r>
    </w:p>
    <w:p w:rsidR="00BC301D" w:rsidRDefault="005814FE" w:rsidP="00BC301D">
      <w:pPr>
        <w:spacing w:after="0" w:line="360" w:lineRule="auto"/>
        <w:ind w:firstLine="709"/>
        <w:rPr>
          <w:rFonts w:ascii="Times New Roman" w:hAnsi="Times New Roman" w:cs="Times New Roman"/>
          <w:sz w:val="28"/>
          <w:szCs w:val="28"/>
        </w:rPr>
      </w:pPr>
      <w:r w:rsidRPr="005814FE">
        <w:rPr>
          <w:rFonts w:ascii="Times New Roman" w:hAnsi="Times New Roman" w:cs="Times New Roman"/>
          <w:b/>
          <w:sz w:val="28"/>
          <w:szCs w:val="28"/>
        </w:rPr>
        <w:t xml:space="preserve">Ключевые </w:t>
      </w:r>
      <w:r w:rsidR="00F65C94">
        <w:rPr>
          <w:rFonts w:ascii="Times New Roman" w:hAnsi="Times New Roman" w:cs="Times New Roman"/>
          <w:b/>
          <w:sz w:val="28"/>
          <w:szCs w:val="28"/>
        </w:rPr>
        <w:t xml:space="preserve">слова: </w:t>
      </w:r>
      <w:r w:rsidR="00BC301D" w:rsidRPr="00BC301D">
        <w:rPr>
          <w:rFonts w:ascii="Times New Roman" w:hAnsi="Times New Roman" w:cs="Times New Roman"/>
          <w:sz w:val="28"/>
          <w:szCs w:val="28"/>
        </w:rPr>
        <w:t>инженерное мышление, читательская грамотность, младшие шк</w:t>
      </w:r>
      <w:r w:rsidR="00BC301D">
        <w:rPr>
          <w:rFonts w:ascii="Times New Roman" w:hAnsi="Times New Roman" w:cs="Times New Roman"/>
          <w:sz w:val="28"/>
          <w:szCs w:val="28"/>
        </w:rPr>
        <w:t>ольники</w:t>
      </w:r>
      <w:r w:rsidR="00BC301D" w:rsidRPr="00BC301D">
        <w:rPr>
          <w:rFonts w:ascii="Times New Roman" w:hAnsi="Times New Roman" w:cs="Times New Roman"/>
          <w:sz w:val="28"/>
          <w:szCs w:val="28"/>
        </w:rPr>
        <w:t>, универсальные учебные действия, критическое мышление, анализ текста</w:t>
      </w:r>
      <w:r w:rsidR="00BC301D">
        <w:rPr>
          <w:rFonts w:ascii="Times New Roman" w:hAnsi="Times New Roman" w:cs="Times New Roman"/>
          <w:sz w:val="28"/>
          <w:szCs w:val="28"/>
        </w:rPr>
        <w:t>.</w:t>
      </w:r>
    </w:p>
    <w:p w:rsidR="00F43E2C" w:rsidRPr="00F43E2C" w:rsidRDefault="00F43E2C" w:rsidP="00F43E2C">
      <w:pPr>
        <w:spacing w:after="0" w:line="360" w:lineRule="auto"/>
        <w:ind w:firstLine="709"/>
        <w:jc w:val="right"/>
        <w:rPr>
          <w:rFonts w:ascii="Times New Roman" w:hAnsi="Times New Roman" w:cs="Times New Roman"/>
          <w:sz w:val="28"/>
          <w:szCs w:val="28"/>
          <w:lang w:val="en-US"/>
        </w:rPr>
      </w:pPr>
      <w:proofErr w:type="spellStart"/>
      <w:r w:rsidRPr="00F43E2C">
        <w:rPr>
          <w:rFonts w:ascii="Times New Roman" w:hAnsi="Times New Roman" w:cs="Times New Roman"/>
          <w:sz w:val="28"/>
          <w:szCs w:val="28"/>
          <w:lang w:val="en-US"/>
        </w:rPr>
        <w:t>Davydova</w:t>
      </w:r>
      <w:proofErr w:type="spellEnd"/>
      <w:r w:rsidRPr="00F43E2C">
        <w:rPr>
          <w:rFonts w:ascii="Times New Roman" w:hAnsi="Times New Roman" w:cs="Times New Roman"/>
          <w:sz w:val="28"/>
          <w:szCs w:val="28"/>
          <w:lang w:val="en-US"/>
        </w:rPr>
        <w:t xml:space="preserve"> A.V.</w:t>
      </w:r>
    </w:p>
    <w:p w:rsidR="00F43E2C" w:rsidRPr="00F43E2C" w:rsidRDefault="00F43E2C" w:rsidP="00F43E2C">
      <w:pPr>
        <w:spacing w:after="0" w:line="360" w:lineRule="auto"/>
        <w:ind w:firstLine="709"/>
        <w:jc w:val="right"/>
        <w:rPr>
          <w:rFonts w:ascii="Times New Roman" w:hAnsi="Times New Roman" w:cs="Times New Roman"/>
          <w:sz w:val="28"/>
          <w:szCs w:val="28"/>
          <w:lang w:val="en-US"/>
        </w:rPr>
      </w:pPr>
      <w:r w:rsidRPr="00F43E2C">
        <w:rPr>
          <w:rFonts w:ascii="Times New Roman" w:hAnsi="Times New Roman" w:cs="Times New Roman"/>
          <w:sz w:val="28"/>
          <w:szCs w:val="28"/>
          <w:lang w:val="en-US"/>
        </w:rPr>
        <w:t>Primary school</w:t>
      </w:r>
      <w:r>
        <w:rPr>
          <w:rFonts w:ascii="Times New Roman" w:hAnsi="Times New Roman" w:cs="Times New Roman"/>
          <w:sz w:val="28"/>
          <w:szCs w:val="28"/>
          <w:lang w:val="en-US"/>
        </w:rPr>
        <w:t xml:space="preserve"> teacher MAOU </w:t>
      </w:r>
      <w:r w:rsidRPr="00F43E2C">
        <w:rPr>
          <w:rFonts w:ascii="Times New Roman" w:hAnsi="Times New Roman" w:cs="Times New Roman"/>
          <w:sz w:val="28"/>
          <w:szCs w:val="28"/>
          <w:lang w:val="en-US"/>
        </w:rPr>
        <w:t>«Academ</w:t>
      </w:r>
      <w:r>
        <w:rPr>
          <w:rFonts w:ascii="Times New Roman" w:hAnsi="Times New Roman" w:cs="Times New Roman"/>
          <w:sz w:val="28"/>
          <w:szCs w:val="28"/>
          <w:lang w:val="en-US"/>
        </w:rPr>
        <w:t>ic Lyceum No. 95 of Chelyabinsk</w:t>
      </w:r>
      <w:r w:rsidRPr="00F43E2C">
        <w:rPr>
          <w:rFonts w:ascii="Times New Roman" w:hAnsi="Times New Roman" w:cs="Times New Roman"/>
          <w:sz w:val="28"/>
          <w:szCs w:val="28"/>
          <w:lang w:val="en-US"/>
        </w:rPr>
        <w:t>»</w:t>
      </w:r>
    </w:p>
    <w:p w:rsidR="00F43E2C" w:rsidRPr="00F43E2C" w:rsidRDefault="00F43E2C" w:rsidP="00F43E2C">
      <w:pPr>
        <w:spacing w:after="0" w:line="360" w:lineRule="auto"/>
        <w:ind w:firstLine="709"/>
        <w:rPr>
          <w:rFonts w:ascii="Times New Roman" w:hAnsi="Times New Roman" w:cs="Times New Roman"/>
          <w:sz w:val="28"/>
          <w:szCs w:val="28"/>
          <w:lang w:val="en-US"/>
        </w:rPr>
      </w:pPr>
    </w:p>
    <w:p w:rsidR="00BC301D" w:rsidRPr="00BC301D" w:rsidRDefault="00BC301D" w:rsidP="00BC301D">
      <w:pPr>
        <w:spacing w:after="0" w:line="360" w:lineRule="auto"/>
        <w:ind w:firstLine="709"/>
        <w:jc w:val="center"/>
        <w:rPr>
          <w:rFonts w:ascii="Times New Roman" w:hAnsi="Times New Roman" w:cs="Times New Roman"/>
          <w:b/>
          <w:sz w:val="28"/>
          <w:szCs w:val="28"/>
          <w:lang w:val="en-US"/>
        </w:rPr>
      </w:pPr>
      <w:r w:rsidRPr="00BC301D">
        <w:rPr>
          <w:rFonts w:ascii="Times New Roman" w:hAnsi="Times New Roman" w:cs="Times New Roman"/>
          <w:b/>
          <w:sz w:val="28"/>
          <w:szCs w:val="28"/>
          <w:lang w:val="en"/>
        </w:rPr>
        <w:t>DEVELOPMENT OF ENGINEERING THINKING IN PRIMARY SCHOOL STUDENTS IN THE PROCESS OF FORMING READING LITERACY</w:t>
      </w:r>
    </w:p>
    <w:p w:rsidR="0068075F" w:rsidRPr="0068075F" w:rsidRDefault="0068075F" w:rsidP="0068075F">
      <w:pPr>
        <w:spacing w:after="0" w:line="360" w:lineRule="auto"/>
        <w:ind w:firstLine="709"/>
        <w:rPr>
          <w:rFonts w:ascii="Times New Roman" w:hAnsi="Times New Roman" w:cs="Times New Roman"/>
          <w:b/>
          <w:sz w:val="28"/>
          <w:szCs w:val="28"/>
          <w:lang w:val="en-US"/>
        </w:rPr>
      </w:pPr>
    </w:p>
    <w:p w:rsidR="00BC301D" w:rsidRPr="00BC301D" w:rsidRDefault="0068075F" w:rsidP="00BC301D">
      <w:pPr>
        <w:spacing w:line="360" w:lineRule="auto"/>
        <w:ind w:firstLine="709"/>
        <w:rPr>
          <w:rFonts w:ascii="Times New Roman" w:hAnsi="Times New Roman" w:cs="Times New Roman"/>
          <w:sz w:val="28"/>
          <w:szCs w:val="28"/>
          <w:lang w:val="en-US"/>
        </w:rPr>
      </w:pPr>
      <w:r w:rsidRPr="0068075F">
        <w:rPr>
          <w:rFonts w:ascii="Times New Roman" w:hAnsi="Times New Roman" w:cs="Times New Roman"/>
          <w:b/>
          <w:sz w:val="28"/>
          <w:szCs w:val="28"/>
          <w:lang w:val="en"/>
        </w:rPr>
        <w:t>Abstract.</w:t>
      </w:r>
      <w:r w:rsidRPr="0068075F">
        <w:rPr>
          <w:rFonts w:ascii="Times New Roman" w:hAnsi="Times New Roman" w:cs="Times New Roman"/>
          <w:sz w:val="28"/>
          <w:szCs w:val="28"/>
          <w:lang w:val="en"/>
        </w:rPr>
        <w:t xml:space="preserve"> </w:t>
      </w:r>
      <w:r w:rsidR="00BC301D" w:rsidRPr="00BC301D">
        <w:rPr>
          <w:rFonts w:ascii="Times New Roman" w:hAnsi="Times New Roman" w:cs="Times New Roman"/>
          <w:sz w:val="28"/>
          <w:szCs w:val="28"/>
          <w:lang w:val="en"/>
        </w:rPr>
        <w:t>This article examines the development of engineering thinking in primary school students during the process of developing reading literacy. Particular attention is paid to the use of tasks involving meaningful reading, modeling, text interpretation, and problem-solving based on what they read.</w:t>
      </w:r>
    </w:p>
    <w:p w:rsidR="0068075F" w:rsidRPr="00852CA1" w:rsidRDefault="0068075F" w:rsidP="00852CA1">
      <w:pPr>
        <w:spacing w:line="360" w:lineRule="auto"/>
        <w:ind w:firstLine="709"/>
        <w:rPr>
          <w:rFonts w:ascii="Times New Roman" w:hAnsi="Times New Roman" w:cs="Times New Roman"/>
          <w:sz w:val="28"/>
          <w:szCs w:val="28"/>
          <w:lang w:val="en-US"/>
        </w:rPr>
      </w:pPr>
      <w:r w:rsidRPr="0068075F">
        <w:rPr>
          <w:rFonts w:ascii="Times New Roman" w:hAnsi="Times New Roman" w:cs="Times New Roman"/>
          <w:b/>
          <w:sz w:val="28"/>
          <w:szCs w:val="28"/>
          <w:lang w:val="en"/>
        </w:rPr>
        <w:t>Keywords:</w:t>
      </w:r>
      <w:r w:rsidRPr="0068075F">
        <w:rPr>
          <w:rFonts w:ascii="Times New Roman" w:hAnsi="Times New Roman" w:cs="Times New Roman"/>
          <w:sz w:val="28"/>
          <w:szCs w:val="28"/>
          <w:lang w:val="en"/>
        </w:rPr>
        <w:t xml:space="preserve"> </w:t>
      </w:r>
      <w:r w:rsidR="00BC301D" w:rsidRPr="00BC301D">
        <w:rPr>
          <w:rFonts w:ascii="Times New Roman" w:hAnsi="Times New Roman" w:cs="Times New Roman"/>
          <w:sz w:val="28"/>
          <w:szCs w:val="28"/>
          <w:lang w:val="en"/>
        </w:rPr>
        <w:t>engineering thinking, reading literacy, primary school students, universal learning activities, critical thinking, text analysis.</w:t>
      </w:r>
    </w:p>
    <w:p w:rsidR="00852CA1" w:rsidRDefault="00852CA1" w:rsidP="00852CA1">
      <w:pPr>
        <w:spacing w:line="360" w:lineRule="auto"/>
        <w:ind w:firstLine="709"/>
        <w:jc w:val="both"/>
        <w:rPr>
          <w:rFonts w:ascii="Times New Roman" w:hAnsi="Times New Roman" w:cs="Times New Roman"/>
          <w:sz w:val="28"/>
          <w:szCs w:val="28"/>
        </w:rPr>
      </w:pPr>
      <w:r w:rsidRPr="00852CA1">
        <w:rPr>
          <w:rFonts w:ascii="Times New Roman" w:hAnsi="Times New Roman" w:cs="Times New Roman"/>
          <w:sz w:val="28"/>
          <w:szCs w:val="28"/>
        </w:rPr>
        <w:lastRenderedPageBreak/>
        <w:t xml:space="preserve">Современное образование ориентировано не только на передачу знаний, но и на формирование у учащихся универсальных навыков мышления, необходимых для успешной жизни в быстро меняющемся мире. Одним из таких навыков является инженерное мышление </w:t>
      </w:r>
      <w:r>
        <w:rPr>
          <w:rFonts w:ascii="Times New Roman" w:hAnsi="Times New Roman" w:cs="Times New Roman"/>
          <w:sz w:val="28"/>
          <w:szCs w:val="28"/>
        </w:rPr>
        <w:t xml:space="preserve">– </w:t>
      </w:r>
      <w:r w:rsidRPr="00852CA1">
        <w:rPr>
          <w:rFonts w:ascii="Times New Roman" w:hAnsi="Times New Roman" w:cs="Times New Roman"/>
          <w:sz w:val="28"/>
          <w:szCs w:val="28"/>
        </w:rPr>
        <w:t>способность анализировать, проектировать, решать проблемы и создавать новые решения. В начальной школе важнейшую роль играет формирование читательской грамотности, которая может выступать эффективным инструментом развития инженерного мышления.</w:t>
      </w:r>
      <w:r>
        <w:rPr>
          <w:rFonts w:ascii="Times New Roman" w:hAnsi="Times New Roman" w:cs="Times New Roman"/>
          <w:sz w:val="28"/>
          <w:szCs w:val="28"/>
        </w:rPr>
        <w:t xml:space="preserve"> </w:t>
      </w:r>
      <w:r w:rsidRPr="00852CA1">
        <w:rPr>
          <w:rFonts w:ascii="Times New Roman" w:hAnsi="Times New Roman" w:cs="Times New Roman"/>
          <w:sz w:val="28"/>
          <w:szCs w:val="28"/>
        </w:rPr>
        <w:t>Инженерное мышление представляет собой особый тип познавательной деятельности, включающий:</w:t>
      </w:r>
    </w:p>
    <w:p w:rsidR="00852CA1" w:rsidRPr="00852CA1" w:rsidRDefault="00852CA1" w:rsidP="00852CA1">
      <w:pPr>
        <w:pStyle w:val="a3"/>
        <w:numPr>
          <w:ilvl w:val="0"/>
          <w:numId w:val="12"/>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умение видеть проблему и формулировать задачу;</w:t>
      </w:r>
    </w:p>
    <w:p w:rsidR="00852CA1" w:rsidRPr="00852CA1" w:rsidRDefault="00852CA1" w:rsidP="00852CA1">
      <w:pPr>
        <w:pStyle w:val="a3"/>
        <w:numPr>
          <w:ilvl w:val="0"/>
          <w:numId w:val="12"/>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способность анализировать условия и ограничения;</w:t>
      </w:r>
    </w:p>
    <w:p w:rsidR="00852CA1" w:rsidRPr="00852CA1" w:rsidRDefault="00852CA1" w:rsidP="00852CA1">
      <w:pPr>
        <w:pStyle w:val="a3"/>
        <w:numPr>
          <w:ilvl w:val="0"/>
          <w:numId w:val="12"/>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поиск и выбор оптимального решения;</w:t>
      </w:r>
    </w:p>
    <w:p w:rsidR="00852CA1" w:rsidRPr="00852CA1" w:rsidRDefault="00852CA1" w:rsidP="00852CA1">
      <w:pPr>
        <w:pStyle w:val="a3"/>
        <w:numPr>
          <w:ilvl w:val="0"/>
          <w:numId w:val="12"/>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проектирование и моделирование;</w:t>
      </w:r>
    </w:p>
    <w:p w:rsidR="00852CA1" w:rsidRPr="00852CA1" w:rsidRDefault="00852CA1" w:rsidP="00852CA1">
      <w:pPr>
        <w:pStyle w:val="a3"/>
        <w:numPr>
          <w:ilvl w:val="0"/>
          <w:numId w:val="12"/>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оценку результата и его совершенствование.</w:t>
      </w:r>
    </w:p>
    <w:p w:rsidR="00852CA1" w:rsidRPr="00852CA1" w:rsidRDefault="00852CA1" w:rsidP="00852CA1">
      <w:pPr>
        <w:spacing w:line="360" w:lineRule="auto"/>
        <w:ind w:firstLine="709"/>
        <w:jc w:val="both"/>
        <w:rPr>
          <w:rFonts w:ascii="Times New Roman" w:hAnsi="Times New Roman" w:cs="Times New Roman"/>
          <w:sz w:val="28"/>
          <w:szCs w:val="28"/>
        </w:rPr>
      </w:pPr>
      <w:r w:rsidRPr="00852CA1">
        <w:rPr>
          <w:rFonts w:ascii="Times New Roman" w:hAnsi="Times New Roman" w:cs="Times New Roman"/>
          <w:sz w:val="28"/>
          <w:szCs w:val="28"/>
        </w:rPr>
        <w:t>Для младших школьников инженерное мышление проявляется в умении задавать вопросы, выдвигать гипотезы, экспериментировать и делать выводы.</w:t>
      </w:r>
    </w:p>
    <w:p w:rsidR="00852CA1" w:rsidRPr="00852CA1" w:rsidRDefault="00852CA1" w:rsidP="00852CA1">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Читательская грамотность – </w:t>
      </w:r>
      <w:r w:rsidRPr="00852CA1">
        <w:rPr>
          <w:rFonts w:ascii="Times New Roman" w:hAnsi="Times New Roman" w:cs="Times New Roman"/>
          <w:sz w:val="28"/>
          <w:szCs w:val="28"/>
        </w:rPr>
        <w:t>это способность понимать, интерпретировать, анализировать и использовать текстовую информацию для решения учебных и</w:t>
      </w:r>
      <w:r>
        <w:rPr>
          <w:rFonts w:ascii="Times New Roman" w:hAnsi="Times New Roman" w:cs="Times New Roman"/>
          <w:sz w:val="28"/>
          <w:szCs w:val="28"/>
        </w:rPr>
        <w:t xml:space="preserve"> жизненных задач. Она включает осмысленное чтение, критическое восприятие текста, </w:t>
      </w:r>
      <w:r w:rsidRPr="00852CA1">
        <w:rPr>
          <w:rFonts w:ascii="Times New Roman" w:hAnsi="Times New Roman" w:cs="Times New Roman"/>
          <w:sz w:val="28"/>
          <w:szCs w:val="28"/>
        </w:rPr>
        <w:t>умение извлекат</w:t>
      </w:r>
      <w:r>
        <w:rPr>
          <w:rFonts w:ascii="Times New Roman" w:hAnsi="Times New Roman" w:cs="Times New Roman"/>
          <w:sz w:val="28"/>
          <w:szCs w:val="28"/>
        </w:rPr>
        <w:t xml:space="preserve">ь и преобразовывать информацию, </w:t>
      </w:r>
      <w:r w:rsidRPr="00852CA1">
        <w:rPr>
          <w:rFonts w:ascii="Times New Roman" w:hAnsi="Times New Roman" w:cs="Times New Roman"/>
          <w:sz w:val="28"/>
          <w:szCs w:val="28"/>
        </w:rPr>
        <w:t xml:space="preserve">применение прочитанного </w:t>
      </w:r>
      <w:r>
        <w:rPr>
          <w:rFonts w:ascii="Times New Roman" w:hAnsi="Times New Roman" w:cs="Times New Roman"/>
          <w:sz w:val="28"/>
          <w:szCs w:val="28"/>
        </w:rPr>
        <w:t xml:space="preserve">в новой ситуации. </w:t>
      </w:r>
      <w:r w:rsidRPr="00852CA1">
        <w:rPr>
          <w:rFonts w:ascii="Times New Roman" w:hAnsi="Times New Roman" w:cs="Times New Roman"/>
          <w:sz w:val="28"/>
          <w:szCs w:val="28"/>
        </w:rPr>
        <w:t>Таким образом, читательская грамотность выходит за рамки техники чтения и становится инструментом мышления.</w:t>
      </w:r>
    </w:p>
    <w:p w:rsidR="00852CA1" w:rsidRPr="00852CA1" w:rsidRDefault="00852CA1" w:rsidP="00852CA1">
      <w:pPr>
        <w:spacing w:line="360" w:lineRule="auto"/>
        <w:ind w:firstLine="709"/>
        <w:jc w:val="both"/>
        <w:rPr>
          <w:rFonts w:ascii="Times New Roman" w:hAnsi="Times New Roman" w:cs="Times New Roman"/>
          <w:sz w:val="28"/>
          <w:szCs w:val="28"/>
        </w:rPr>
      </w:pPr>
      <w:r w:rsidRPr="00852CA1">
        <w:rPr>
          <w:rFonts w:ascii="Times New Roman" w:hAnsi="Times New Roman" w:cs="Times New Roman"/>
          <w:sz w:val="28"/>
          <w:szCs w:val="28"/>
        </w:rPr>
        <w:t>На первый взгляд инженерное мышление и чтение относятся к разным областям, однако между ними существует тесная связь. Работа с текстом предполагает:</w:t>
      </w:r>
    </w:p>
    <w:p w:rsidR="00852CA1" w:rsidRPr="00852CA1" w:rsidRDefault="00852CA1" w:rsidP="00852CA1">
      <w:pPr>
        <w:pStyle w:val="a3"/>
        <w:numPr>
          <w:ilvl w:val="0"/>
          <w:numId w:val="13"/>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анализ информации (как и при решении инженерной задачи);</w:t>
      </w:r>
    </w:p>
    <w:p w:rsidR="00852CA1" w:rsidRPr="00852CA1" w:rsidRDefault="00852CA1" w:rsidP="00852CA1">
      <w:pPr>
        <w:pStyle w:val="a3"/>
        <w:numPr>
          <w:ilvl w:val="0"/>
          <w:numId w:val="13"/>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lastRenderedPageBreak/>
        <w:t>выделение главного и второстепенного;</w:t>
      </w:r>
    </w:p>
    <w:p w:rsidR="00852CA1" w:rsidRPr="00852CA1" w:rsidRDefault="00852CA1" w:rsidP="00852CA1">
      <w:pPr>
        <w:pStyle w:val="a3"/>
        <w:numPr>
          <w:ilvl w:val="0"/>
          <w:numId w:val="13"/>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построение логических связей;</w:t>
      </w:r>
    </w:p>
    <w:p w:rsidR="00852CA1" w:rsidRPr="00852CA1" w:rsidRDefault="00852CA1" w:rsidP="00852CA1">
      <w:pPr>
        <w:pStyle w:val="a3"/>
        <w:numPr>
          <w:ilvl w:val="0"/>
          <w:numId w:val="13"/>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интерпретацию данных;</w:t>
      </w:r>
    </w:p>
    <w:p w:rsidR="00852CA1" w:rsidRPr="00852CA1" w:rsidRDefault="00852CA1" w:rsidP="00852CA1">
      <w:pPr>
        <w:pStyle w:val="a3"/>
        <w:numPr>
          <w:ilvl w:val="0"/>
          <w:numId w:val="13"/>
        </w:num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формирование выводов.</w:t>
      </w:r>
    </w:p>
    <w:p w:rsidR="00852CA1" w:rsidRPr="00852CA1" w:rsidRDefault="00852CA1" w:rsidP="00852CA1">
      <w:pPr>
        <w:spacing w:line="360" w:lineRule="auto"/>
        <w:ind w:firstLine="709"/>
        <w:jc w:val="both"/>
        <w:rPr>
          <w:rFonts w:ascii="Times New Roman" w:hAnsi="Times New Roman" w:cs="Times New Roman"/>
          <w:sz w:val="28"/>
          <w:szCs w:val="28"/>
        </w:rPr>
      </w:pPr>
      <w:r w:rsidRPr="00852CA1">
        <w:rPr>
          <w:rFonts w:ascii="Times New Roman" w:hAnsi="Times New Roman" w:cs="Times New Roman"/>
          <w:sz w:val="28"/>
          <w:szCs w:val="28"/>
        </w:rPr>
        <w:t xml:space="preserve">Тексты, содержащие противоречия, вопросы или незавершённые ситуации, побуждают учащихся </w:t>
      </w:r>
      <w:r>
        <w:rPr>
          <w:rFonts w:ascii="Times New Roman" w:hAnsi="Times New Roman" w:cs="Times New Roman"/>
          <w:sz w:val="28"/>
          <w:szCs w:val="28"/>
        </w:rPr>
        <w:t xml:space="preserve">к размышлению и поиску решений. Например, </w:t>
      </w:r>
      <w:r w:rsidRPr="00852CA1">
        <w:rPr>
          <w:rFonts w:ascii="Times New Roman" w:hAnsi="Times New Roman" w:cs="Times New Roman"/>
          <w:sz w:val="28"/>
          <w:szCs w:val="28"/>
        </w:rPr>
        <w:t>составление схем</w:t>
      </w:r>
      <w:r>
        <w:rPr>
          <w:rFonts w:ascii="Times New Roman" w:hAnsi="Times New Roman" w:cs="Times New Roman"/>
          <w:sz w:val="28"/>
          <w:szCs w:val="28"/>
        </w:rPr>
        <w:t xml:space="preserve">, </w:t>
      </w:r>
      <w:r w:rsidRPr="00852CA1">
        <w:rPr>
          <w:rFonts w:ascii="Times New Roman" w:hAnsi="Times New Roman" w:cs="Times New Roman"/>
          <w:sz w:val="28"/>
          <w:szCs w:val="28"/>
        </w:rPr>
        <w:t xml:space="preserve">таблиц и </w:t>
      </w:r>
      <w:r>
        <w:rPr>
          <w:rFonts w:ascii="Times New Roman" w:hAnsi="Times New Roman" w:cs="Times New Roman"/>
          <w:sz w:val="28"/>
          <w:szCs w:val="28"/>
        </w:rPr>
        <w:t xml:space="preserve">моделей по прочитанному тексту; </w:t>
      </w:r>
      <w:r w:rsidRPr="00852CA1">
        <w:rPr>
          <w:rFonts w:ascii="Times New Roman" w:hAnsi="Times New Roman" w:cs="Times New Roman"/>
          <w:sz w:val="28"/>
          <w:szCs w:val="28"/>
        </w:rPr>
        <w:t>переск</w:t>
      </w:r>
      <w:r>
        <w:rPr>
          <w:rFonts w:ascii="Times New Roman" w:hAnsi="Times New Roman" w:cs="Times New Roman"/>
          <w:sz w:val="28"/>
          <w:szCs w:val="28"/>
        </w:rPr>
        <w:t xml:space="preserve">аз с изменением условий задачи; </w:t>
      </w:r>
      <w:r w:rsidRPr="00852CA1">
        <w:rPr>
          <w:rFonts w:ascii="Times New Roman" w:hAnsi="Times New Roman" w:cs="Times New Roman"/>
          <w:sz w:val="28"/>
          <w:szCs w:val="28"/>
        </w:rPr>
        <w:t>создание инструкций и</w:t>
      </w:r>
      <w:r>
        <w:rPr>
          <w:rFonts w:ascii="Times New Roman" w:hAnsi="Times New Roman" w:cs="Times New Roman"/>
          <w:sz w:val="28"/>
          <w:szCs w:val="28"/>
        </w:rPr>
        <w:t xml:space="preserve">ли алгоритмов на основе текста; </w:t>
      </w:r>
      <w:r w:rsidRPr="00852CA1">
        <w:rPr>
          <w:rFonts w:ascii="Times New Roman" w:hAnsi="Times New Roman" w:cs="Times New Roman"/>
          <w:sz w:val="28"/>
          <w:szCs w:val="28"/>
        </w:rPr>
        <w:t>преобразование текстовой информации в графическую форму (чертежи, диаграммы).</w:t>
      </w:r>
      <w:r>
        <w:rPr>
          <w:rFonts w:ascii="Times New Roman" w:hAnsi="Times New Roman" w:cs="Times New Roman"/>
          <w:sz w:val="28"/>
          <w:szCs w:val="28"/>
        </w:rPr>
        <w:t xml:space="preserve"> </w:t>
      </w:r>
      <w:r w:rsidRPr="00852CA1">
        <w:rPr>
          <w:rFonts w:ascii="Times New Roman" w:hAnsi="Times New Roman" w:cs="Times New Roman"/>
          <w:sz w:val="28"/>
          <w:szCs w:val="28"/>
        </w:rPr>
        <w:t>Такие задания развивают умение структурировать информацию и представлять её в разных формах, что является важным элементом инженерного мышления.</w:t>
      </w:r>
      <w:r>
        <w:rPr>
          <w:rFonts w:ascii="Times New Roman" w:hAnsi="Times New Roman" w:cs="Times New Roman"/>
          <w:sz w:val="28"/>
          <w:szCs w:val="28"/>
        </w:rPr>
        <w:t xml:space="preserve"> </w:t>
      </w:r>
      <w:r w:rsidRPr="00852CA1">
        <w:rPr>
          <w:rFonts w:ascii="Times New Roman" w:hAnsi="Times New Roman" w:cs="Times New Roman"/>
          <w:sz w:val="28"/>
          <w:szCs w:val="28"/>
        </w:rPr>
        <w:t>Включение учащихся в мини-исследования на основе прочитанного материала способствует развитию навыков анализа и экспериментирования. Например, после чтения текста дети могут выдвигать гипотезы, проверять их на практике и делать выводы.</w:t>
      </w:r>
    </w:p>
    <w:p w:rsidR="00852CA1" w:rsidRPr="00852CA1" w:rsidRDefault="00852CA1" w:rsidP="00852CA1">
      <w:pPr>
        <w:spacing w:line="360" w:lineRule="auto"/>
        <w:ind w:firstLine="709"/>
        <w:jc w:val="both"/>
        <w:rPr>
          <w:rFonts w:ascii="Times New Roman" w:hAnsi="Times New Roman" w:cs="Times New Roman"/>
          <w:sz w:val="28"/>
          <w:szCs w:val="28"/>
        </w:rPr>
      </w:pPr>
      <w:r w:rsidRPr="00852CA1">
        <w:rPr>
          <w:rFonts w:ascii="Times New Roman" w:hAnsi="Times New Roman" w:cs="Times New Roman"/>
          <w:sz w:val="28"/>
          <w:szCs w:val="28"/>
        </w:rPr>
        <w:t>Вопросы, требующие рассуждения, объяснения причинно-следственных связей и оценки информации, активизируют мыслительную деятельность учащихся. Например:</w:t>
      </w:r>
    </w:p>
    <w:p w:rsidR="00852CA1" w:rsidRPr="00852CA1" w:rsidRDefault="00852CA1" w:rsidP="00EA72EF">
      <w:p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«Почему автор предлагает именно такое решение?»</w:t>
      </w:r>
    </w:p>
    <w:p w:rsidR="00852CA1" w:rsidRPr="00852CA1" w:rsidRDefault="00852CA1" w:rsidP="00EA72EF">
      <w:p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«Какие могут быть альтернативные варианты?»</w:t>
      </w:r>
    </w:p>
    <w:p w:rsidR="00852CA1" w:rsidRPr="00852CA1" w:rsidRDefault="00852CA1" w:rsidP="00EA72EF">
      <w:pPr>
        <w:spacing w:line="360" w:lineRule="auto"/>
        <w:jc w:val="both"/>
        <w:rPr>
          <w:rFonts w:ascii="Times New Roman" w:hAnsi="Times New Roman" w:cs="Times New Roman"/>
          <w:sz w:val="28"/>
          <w:szCs w:val="28"/>
        </w:rPr>
      </w:pPr>
      <w:r w:rsidRPr="00852CA1">
        <w:rPr>
          <w:rFonts w:ascii="Times New Roman" w:hAnsi="Times New Roman" w:cs="Times New Roman"/>
          <w:sz w:val="28"/>
          <w:szCs w:val="28"/>
        </w:rPr>
        <w:t>«Что изменится, если изменить условия?»</w:t>
      </w:r>
    </w:p>
    <w:p w:rsidR="00852CA1" w:rsidRPr="00852CA1" w:rsidRDefault="00852CA1" w:rsidP="00852CA1">
      <w:pPr>
        <w:spacing w:line="360" w:lineRule="auto"/>
        <w:ind w:firstLine="709"/>
        <w:jc w:val="both"/>
        <w:rPr>
          <w:rFonts w:ascii="Times New Roman" w:hAnsi="Times New Roman" w:cs="Times New Roman"/>
          <w:sz w:val="28"/>
          <w:szCs w:val="28"/>
        </w:rPr>
      </w:pPr>
      <w:r w:rsidRPr="00852CA1">
        <w:rPr>
          <w:rFonts w:ascii="Times New Roman" w:hAnsi="Times New Roman" w:cs="Times New Roman"/>
          <w:sz w:val="28"/>
          <w:szCs w:val="28"/>
        </w:rPr>
        <w:t>Для развития инженерного мышления через читательскую грамотность в начальной школе можно использовать следующие приёмы:</w:t>
      </w:r>
    </w:p>
    <w:p w:rsidR="00852CA1" w:rsidRPr="00EA72EF" w:rsidRDefault="00852CA1" w:rsidP="00EA72EF">
      <w:pPr>
        <w:pStyle w:val="a3"/>
        <w:numPr>
          <w:ilvl w:val="0"/>
          <w:numId w:val="14"/>
        </w:numPr>
        <w:spacing w:line="360" w:lineRule="auto"/>
        <w:jc w:val="both"/>
        <w:rPr>
          <w:rFonts w:ascii="Times New Roman" w:hAnsi="Times New Roman" w:cs="Times New Roman"/>
          <w:sz w:val="28"/>
          <w:szCs w:val="28"/>
        </w:rPr>
      </w:pPr>
      <w:r w:rsidRPr="00EA72EF">
        <w:rPr>
          <w:rFonts w:ascii="Times New Roman" w:hAnsi="Times New Roman" w:cs="Times New Roman"/>
          <w:sz w:val="28"/>
          <w:szCs w:val="28"/>
        </w:rPr>
        <w:t>«Чтение с остановками» — обсуждение текста по частям с прогнозированием дальнейшего содержания;</w:t>
      </w:r>
    </w:p>
    <w:p w:rsidR="00852CA1" w:rsidRPr="00EA72EF" w:rsidRDefault="00852CA1" w:rsidP="00EA72EF">
      <w:pPr>
        <w:pStyle w:val="a3"/>
        <w:numPr>
          <w:ilvl w:val="0"/>
          <w:numId w:val="14"/>
        </w:numPr>
        <w:spacing w:line="360" w:lineRule="auto"/>
        <w:jc w:val="both"/>
        <w:rPr>
          <w:rFonts w:ascii="Times New Roman" w:hAnsi="Times New Roman" w:cs="Times New Roman"/>
          <w:sz w:val="28"/>
          <w:szCs w:val="28"/>
        </w:rPr>
      </w:pPr>
      <w:r w:rsidRPr="00EA72EF">
        <w:rPr>
          <w:rFonts w:ascii="Times New Roman" w:hAnsi="Times New Roman" w:cs="Times New Roman"/>
          <w:sz w:val="28"/>
          <w:szCs w:val="28"/>
        </w:rPr>
        <w:lastRenderedPageBreak/>
        <w:t xml:space="preserve">«Толстые и тонкие вопросы» — формирование </w:t>
      </w:r>
      <w:proofErr w:type="gramStart"/>
      <w:r w:rsidRPr="00EA72EF">
        <w:rPr>
          <w:rFonts w:ascii="Times New Roman" w:hAnsi="Times New Roman" w:cs="Times New Roman"/>
          <w:sz w:val="28"/>
          <w:szCs w:val="28"/>
        </w:rPr>
        <w:t>навыков постановки вопросов разного уровня сложности</w:t>
      </w:r>
      <w:proofErr w:type="gramEnd"/>
      <w:r w:rsidRPr="00EA72EF">
        <w:rPr>
          <w:rFonts w:ascii="Times New Roman" w:hAnsi="Times New Roman" w:cs="Times New Roman"/>
          <w:sz w:val="28"/>
          <w:szCs w:val="28"/>
        </w:rPr>
        <w:t>;</w:t>
      </w:r>
    </w:p>
    <w:p w:rsidR="00852CA1" w:rsidRPr="00EA72EF" w:rsidRDefault="00852CA1" w:rsidP="00EA72EF">
      <w:pPr>
        <w:pStyle w:val="a3"/>
        <w:numPr>
          <w:ilvl w:val="0"/>
          <w:numId w:val="14"/>
        </w:numPr>
        <w:spacing w:line="360" w:lineRule="auto"/>
        <w:jc w:val="both"/>
        <w:rPr>
          <w:rFonts w:ascii="Times New Roman" w:hAnsi="Times New Roman" w:cs="Times New Roman"/>
          <w:sz w:val="28"/>
          <w:szCs w:val="28"/>
        </w:rPr>
      </w:pPr>
      <w:r w:rsidRPr="00EA72EF">
        <w:rPr>
          <w:rFonts w:ascii="Times New Roman" w:hAnsi="Times New Roman" w:cs="Times New Roman"/>
          <w:sz w:val="28"/>
          <w:szCs w:val="28"/>
        </w:rPr>
        <w:t>«Кластер» — визуализация ключевых понятий и связей между ними;</w:t>
      </w:r>
    </w:p>
    <w:p w:rsidR="00852CA1" w:rsidRPr="00EA72EF" w:rsidRDefault="00852CA1" w:rsidP="00EA72EF">
      <w:pPr>
        <w:pStyle w:val="a3"/>
        <w:numPr>
          <w:ilvl w:val="0"/>
          <w:numId w:val="14"/>
        </w:numPr>
        <w:spacing w:line="360" w:lineRule="auto"/>
        <w:jc w:val="both"/>
        <w:rPr>
          <w:rFonts w:ascii="Times New Roman" w:hAnsi="Times New Roman" w:cs="Times New Roman"/>
          <w:sz w:val="28"/>
          <w:szCs w:val="28"/>
        </w:rPr>
      </w:pPr>
      <w:r w:rsidRPr="00EA72EF">
        <w:rPr>
          <w:rFonts w:ascii="Times New Roman" w:hAnsi="Times New Roman" w:cs="Times New Roman"/>
          <w:sz w:val="28"/>
          <w:szCs w:val="28"/>
        </w:rPr>
        <w:t>«</w:t>
      </w:r>
      <w:proofErr w:type="spellStart"/>
      <w:r w:rsidRPr="00EA72EF">
        <w:rPr>
          <w:rFonts w:ascii="Times New Roman" w:hAnsi="Times New Roman" w:cs="Times New Roman"/>
          <w:sz w:val="28"/>
          <w:szCs w:val="28"/>
        </w:rPr>
        <w:t>Инсерт</w:t>
      </w:r>
      <w:proofErr w:type="spellEnd"/>
      <w:r w:rsidRPr="00EA72EF">
        <w:rPr>
          <w:rFonts w:ascii="Times New Roman" w:hAnsi="Times New Roman" w:cs="Times New Roman"/>
          <w:sz w:val="28"/>
          <w:szCs w:val="28"/>
        </w:rPr>
        <w:t>» — маркировка текста значками для осмысления информации;</w:t>
      </w:r>
    </w:p>
    <w:p w:rsidR="00852CA1" w:rsidRPr="00EA72EF" w:rsidRDefault="00852CA1" w:rsidP="00EA72EF">
      <w:pPr>
        <w:pStyle w:val="a3"/>
        <w:numPr>
          <w:ilvl w:val="0"/>
          <w:numId w:val="14"/>
        </w:numPr>
        <w:spacing w:line="360" w:lineRule="auto"/>
        <w:jc w:val="both"/>
        <w:rPr>
          <w:rFonts w:ascii="Times New Roman" w:hAnsi="Times New Roman" w:cs="Times New Roman"/>
          <w:sz w:val="28"/>
          <w:szCs w:val="28"/>
        </w:rPr>
      </w:pPr>
      <w:r w:rsidRPr="00EA72EF">
        <w:rPr>
          <w:rFonts w:ascii="Times New Roman" w:hAnsi="Times New Roman" w:cs="Times New Roman"/>
          <w:sz w:val="28"/>
          <w:szCs w:val="28"/>
        </w:rPr>
        <w:t>«</w:t>
      </w:r>
      <w:proofErr w:type="spellStart"/>
      <w:r w:rsidRPr="00EA72EF">
        <w:rPr>
          <w:rFonts w:ascii="Times New Roman" w:hAnsi="Times New Roman" w:cs="Times New Roman"/>
          <w:sz w:val="28"/>
          <w:szCs w:val="28"/>
        </w:rPr>
        <w:t>Синквейн</w:t>
      </w:r>
      <w:proofErr w:type="spellEnd"/>
      <w:r w:rsidRPr="00EA72EF">
        <w:rPr>
          <w:rFonts w:ascii="Times New Roman" w:hAnsi="Times New Roman" w:cs="Times New Roman"/>
          <w:sz w:val="28"/>
          <w:szCs w:val="28"/>
        </w:rPr>
        <w:t>» — краткое обобщение содержания текста в структурированной форме.</w:t>
      </w:r>
    </w:p>
    <w:p w:rsidR="00852CA1" w:rsidRPr="00852CA1" w:rsidRDefault="00852CA1" w:rsidP="00852CA1">
      <w:pPr>
        <w:spacing w:line="360" w:lineRule="auto"/>
        <w:ind w:firstLine="709"/>
        <w:jc w:val="both"/>
        <w:rPr>
          <w:rFonts w:ascii="Times New Roman" w:hAnsi="Times New Roman" w:cs="Times New Roman"/>
          <w:sz w:val="28"/>
          <w:szCs w:val="28"/>
        </w:rPr>
      </w:pPr>
      <w:r w:rsidRPr="00852CA1">
        <w:rPr>
          <w:rFonts w:ascii="Times New Roman" w:hAnsi="Times New Roman" w:cs="Times New Roman"/>
          <w:sz w:val="28"/>
          <w:szCs w:val="28"/>
        </w:rPr>
        <w:t>Эти методы способствуют активному вовлечению учащихся в процесс чтения и развивают их аналитические способности.</w:t>
      </w:r>
    </w:p>
    <w:p w:rsidR="00EA72EF" w:rsidRPr="00EA72EF" w:rsidRDefault="00EA72EF" w:rsidP="00EA72EF">
      <w:pPr>
        <w:spacing w:line="360" w:lineRule="auto"/>
        <w:ind w:firstLine="709"/>
        <w:jc w:val="both"/>
        <w:rPr>
          <w:rFonts w:ascii="Times New Roman" w:hAnsi="Times New Roman" w:cs="Times New Roman"/>
          <w:sz w:val="28"/>
          <w:szCs w:val="28"/>
        </w:rPr>
      </w:pPr>
      <w:r w:rsidRPr="00EA72EF">
        <w:rPr>
          <w:rFonts w:ascii="Times New Roman" w:hAnsi="Times New Roman" w:cs="Times New Roman"/>
          <w:sz w:val="28"/>
          <w:szCs w:val="28"/>
        </w:rPr>
        <w:t>Таким образом, развитие инженерного мышления у младших школьников возможно и эффективно реализуется через формирование читательской грамотности на уроках литературного чтения. Чтение в данном контексте выступает не только как средство понимания текста, но и как инструмент активной познавательной деятельности, направленной на анализ, интерпретацию, моделирование</w:t>
      </w:r>
      <w:r>
        <w:rPr>
          <w:rFonts w:ascii="Times New Roman" w:hAnsi="Times New Roman" w:cs="Times New Roman"/>
          <w:sz w:val="28"/>
          <w:szCs w:val="28"/>
        </w:rPr>
        <w:t xml:space="preserve"> и решение проблемных ситуаций. </w:t>
      </w:r>
      <w:r w:rsidRPr="00EA72EF">
        <w:rPr>
          <w:rFonts w:ascii="Times New Roman" w:hAnsi="Times New Roman" w:cs="Times New Roman"/>
          <w:sz w:val="28"/>
          <w:szCs w:val="28"/>
        </w:rPr>
        <w:t xml:space="preserve">Использование специально подобранных текстов и заданий (проблемных, творческих, исследовательских) позволяет формировать у учащихся ключевые компоненты инженерного мышления: умение видеть и формулировать проблему, выдвигать гипотезы, искать и обосновывать решения, а также оценивать их эффективность. Включение практико-ориентированных заданий, моделирования и алгоритмизации делает процесс чтения осмысленным и </w:t>
      </w:r>
      <w:proofErr w:type="spellStart"/>
      <w:r w:rsidRPr="00EA72EF">
        <w:rPr>
          <w:rFonts w:ascii="Times New Roman" w:hAnsi="Times New Roman" w:cs="Times New Roman"/>
          <w:sz w:val="28"/>
          <w:szCs w:val="28"/>
        </w:rPr>
        <w:t>деятельностным</w:t>
      </w:r>
      <w:proofErr w:type="spellEnd"/>
      <w:r w:rsidRPr="00EA72EF">
        <w:rPr>
          <w:rFonts w:ascii="Times New Roman" w:hAnsi="Times New Roman" w:cs="Times New Roman"/>
          <w:sz w:val="28"/>
          <w:szCs w:val="28"/>
        </w:rPr>
        <w:t>.</w:t>
      </w:r>
    </w:p>
    <w:p w:rsidR="00631025" w:rsidRDefault="00631025" w:rsidP="00EA72E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631025" w:rsidRDefault="00631025" w:rsidP="0063102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Список использованных источников</w:t>
      </w:r>
    </w:p>
    <w:p w:rsidR="00145CA4" w:rsidRDefault="00EA72EF" w:rsidP="00145CA4">
      <w:pPr>
        <w:pStyle w:val="a3"/>
        <w:numPr>
          <w:ilvl w:val="0"/>
          <w:numId w:val="7"/>
        </w:numPr>
        <w:spacing w:after="0" w:line="360" w:lineRule="auto"/>
        <w:jc w:val="both"/>
        <w:rPr>
          <w:rFonts w:ascii="Times New Roman" w:hAnsi="Times New Roman" w:cs="Times New Roman"/>
          <w:sz w:val="28"/>
          <w:szCs w:val="28"/>
        </w:rPr>
      </w:pPr>
      <w:r w:rsidRPr="00145CA4">
        <w:rPr>
          <w:rFonts w:ascii="Times New Roman" w:hAnsi="Times New Roman" w:cs="Times New Roman"/>
          <w:sz w:val="28"/>
          <w:szCs w:val="28"/>
        </w:rPr>
        <w:t>Читательская грамотность как механизм формирования инженерного мышления на уро</w:t>
      </w:r>
      <w:r w:rsidRPr="00145CA4">
        <w:rPr>
          <w:rFonts w:ascii="Times New Roman" w:hAnsi="Times New Roman" w:cs="Times New Roman"/>
          <w:sz w:val="28"/>
          <w:szCs w:val="28"/>
        </w:rPr>
        <w:t>ках русского языка и литературы</w:t>
      </w:r>
      <w:r w:rsidR="00145CA4" w:rsidRPr="00145CA4">
        <w:rPr>
          <w:rFonts w:ascii="Times New Roman" w:hAnsi="Times New Roman" w:cs="Times New Roman"/>
          <w:sz w:val="28"/>
          <w:szCs w:val="28"/>
        </w:rPr>
        <w:t xml:space="preserve">. – </w:t>
      </w:r>
      <w:r w:rsidR="00145CA4" w:rsidRPr="00145CA4">
        <w:rPr>
          <w:rFonts w:ascii="Times New Roman" w:hAnsi="Times New Roman" w:cs="Times New Roman"/>
          <w:sz w:val="28"/>
          <w:szCs w:val="28"/>
          <w:lang w:val="en-US"/>
        </w:rPr>
        <w:t>URL</w:t>
      </w:r>
      <w:r w:rsidR="00145CA4" w:rsidRPr="00145CA4">
        <w:rPr>
          <w:rFonts w:ascii="Times New Roman" w:hAnsi="Times New Roman" w:cs="Times New Roman"/>
          <w:sz w:val="28"/>
          <w:szCs w:val="28"/>
        </w:rPr>
        <w:t xml:space="preserve">: </w:t>
      </w:r>
      <w:r w:rsidRPr="00145CA4">
        <w:rPr>
          <w:rFonts w:ascii="Times New Roman" w:hAnsi="Times New Roman" w:cs="Times New Roman"/>
          <w:sz w:val="28"/>
          <w:szCs w:val="28"/>
        </w:rPr>
        <w:t xml:space="preserve"> </w:t>
      </w:r>
      <w:hyperlink r:id="rId6" w:history="1">
        <w:r w:rsidR="00145CA4" w:rsidRPr="009C3D26">
          <w:rPr>
            <w:rStyle w:val="a4"/>
            <w:rFonts w:ascii="Times New Roman" w:hAnsi="Times New Roman" w:cs="Times New Roman"/>
            <w:sz w:val="28"/>
            <w:szCs w:val="28"/>
          </w:rPr>
          <w:t>https://iro86.ru/images/K%D0%BE%D0%BD%D0%BA%D1%83%D1%80%D1%81_%D0%BF%D1%80%D0%B5%D0%BC%D0%B8%D1%8F_%D0%9A%D1%80%D0%B0%D0%B9%D0%BD%D0%BE%D0%B2%D0%B0_%D0%9D.%D0%98._%D0%9B%D0%B8%D1%86%D0%B5%D0%B9_%D0%AE%D0%B3%D0%BE%D1%80%D1%81%D0%BA.pdf</w:t>
        </w:r>
      </w:hyperlink>
      <w:r w:rsidR="00145CA4">
        <w:rPr>
          <w:rFonts w:ascii="Times New Roman" w:hAnsi="Times New Roman" w:cs="Times New Roman"/>
          <w:sz w:val="28"/>
          <w:szCs w:val="28"/>
        </w:rPr>
        <w:t xml:space="preserve"> (дата обращения 08.04.2026).</w:t>
      </w:r>
    </w:p>
    <w:p w:rsidR="00EA72EF" w:rsidRPr="00145CA4" w:rsidRDefault="00EA72EF" w:rsidP="00145CA4">
      <w:pPr>
        <w:pStyle w:val="a3"/>
        <w:numPr>
          <w:ilvl w:val="0"/>
          <w:numId w:val="7"/>
        </w:numPr>
        <w:spacing w:after="0" w:line="360" w:lineRule="auto"/>
        <w:jc w:val="both"/>
        <w:rPr>
          <w:rFonts w:ascii="Times New Roman" w:hAnsi="Times New Roman" w:cs="Times New Roman"/>
          <w:sz w:val="28"/>
          <w:szCs w:val="28"/>
        </w:rPr>
      </w:pPr>
      <w:proofErr w:type="gramStart"/>
      <w:r w:rsidRPr="00145CA4">
        <w:rPr>
          <w:rFonts w:ascii="Times New Roman" w:hAnsi="Times New Roman" w:cs="Times New Roman"/>
          <w:sz w:val="28"/>
          <w:szCs w:val="28"/>
        </w:rPr>
        <w:t>Колесникова А. А.</w:t>
      </w:r>
      <w:r w:rsidR="00145CA4">
        <w:rPr>
          <w:rFonts w:ascii="Times New Roman" w:hAnsi="Times New Roman" w:cs="Times New Roman"/>
          <w:sz w:val="28"/>
          <w:szCs w:val="28"/>
        </w:rPr>
        <w:t xml:space="preserve"> </w:t>
      </w:r>
      <w:r w:rsidRPr="00145CA4">
        <w:rPr>
          <w:rFonts w:ascii="Times New Roman" w:hAnsi="Times New Roman" w:cs="Times New Roman"/>
          <w:sz w:val="28"/>
          <w:szCs w:val="28"/>
        </w:rPr>
        <w:t xml:space="preserve">Проблемное обучение как инструмент формирования читательской грамотности и креативного мышления у обучающихся на уроках истории // Молодой ученый.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2022.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 12 (407).</w:t>
      </w:r>
      <w:proofErr w:type="gramEnd"/>
      <w:r w:rsidRPr="00145CA4">
        <w:rPr>
          <w:rFonts w:ascii="Times New Roman" w:hAnsi="Times New Roman" w:cs="Times New Roman"/>
          <w:sz w:val="28"/>
          <w:szCs w:val="28"/>
        </w:rPr>
        <w:t xml:space="preserve">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С. 236–238.</w:t>
      </w:r>
    </w:p>
    <w:p w:rsidR="00EA72EF" w:rsidRPr="00145CA4" w:rsidRDefault="00EA72EF" w:rsidP="00145CA4">
      <w:pPr>
        <w:pStyle w:val="a3"/>
        <w:numPr>
          <w:ilvl w:val="0"/>
          <w:numId w:val="7"/>
        </w:numPr>
        <w:spacing w:after="0" w:line="360" w:lineRule="auto"/>
        <w:jc w:val="both"/>
        <w:rPr>
          <w:rFonts w:ascii="Times New Roman" w:hAnsi="Times New Roman" w:cs="Times New Roman"/>
          <w:sz w:val="28"/>
          <w:szCs w:val="28"/>
        </w:rPr>
      </w:pPr>
      <w:proofErr w:type="spellStart"/>
      <w:r w:rsidRPr="00EA72EF">
        <w:rPr>
          <w:rFonts w:ascii="Times New Roman" w:hAnsi="Times New Roman" w:cs="Times New Roman"/>
          <w:sz w:val="28"/>
          <w:szCs w:val="28"/>
        </w:rPr>
        <w:t>Муштавинская</w:t>
      </w:r>
      <w:proofErr w:type="spellEnd"/>
      <w:r w:rsidRPr="00EA72EF">
        <w:rPr>
          <w:rFonts w:ascii="Times New Roman" w:hAnsi="Times New Roman" w:cs="Times New Roman"/>
          <w:sz w:val="28"/>
          <w:szCs w:val="28"/>
        </w:rPr>
        <w:t xml:space="preserve"> И. В.</w:t>
      </w:r>
      <w:r w:rsidR="00145CA4">
        <w:rPr>
          <w:rFonts w:ascii="Times New Roman" w:hAnsi="Times New Roman" w:cs="Times New Roman"/>
          <w:sz w:val="28"/>
          <w:szCs w:val="28"/>
        </w:rPr>
        <w:t xml:space="preserve"> </w:t>
      </w:r>
      <w:r w:rsidRPr="00145CA4">
        <w:rPr>
          <w:rFonts w:ascii="Times New Roman" w:hAnsi="Times New Roman" w:cs="Times New Roman"/>
          <w:sz w:val="28"/>
          <w:szCs w:val="28"/>
        </w:rPr>
        <w:t>Читательская грамотность и смысловое чтение: современный конте</w:t>
      </w:r>
      <w:proofErr w:type="gramStart"/>
      <w:r w:rsidRPr="00145CA4">
        <w:rPr>
          <w:rFonts w:ascii="Times New Roman" w:hAnsi="Times New Roman" w:cs="Times New Roman"/>
          <w:sz w:val="28"/>
          <w:szCs w:val="28"/>
        </w:rPr>
        <w:t>кст // Шк</w:t>
      </w:r>
      <w:proofErr w:type="gramEnd"/>
      <w:r w:rsidRPr="00145CA4">
        <w:rPr>
          <w:rFonts w:ascii="Times New Roman" w:hAnsi="Times New Roman" w:cs="Times New Roman"/>
          <w:sz w:val="28"/>
          <w:szCs w:val="28"/>
        </w:rPr>
        <w:t xml:space="preserve">ольные технологии.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2021.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 2.</w:t>
      </w:r>
      <w:r w:rsidR="00145CA4" w:rsidRPr="00145CA4">
        <w:t xml:space="preserve"> </w:t>
      </w:r>
      <w:r w:rsidR="00145CA4">
        <w:t xml:space="preserve">– </w:t>
      </w:r>
      <w:r w:rsidR="00145CA4" w:rsidRPr="00145CA4">
        <w:rPr>
          <w:rFonts w:ascii="Times New Roman" w:hAnsi="Times New Roman" w:cs="Times New Roman"/>
          <w:sz w:val="28"/>
          <w:szCs w:val="28"/>
        </w:rPr>
        <w:t>С. 99-103</w:t>
      </w:r>
      <w:r w:rsidR="00145CA4">
        <w:rPr>
          <w:rFonts w:ascii="Times New Roman" w:hAnsi="Times New Roman" w:cs="Times New Roman"/>
          <w:sz w:val="28"/>
          <w:szCs w:val="28"/>
        </w:rPr>
        <w:t>.</w:t>
      </w:r>
    </w:p>
    <w:p w:rsidR="00954272" w:rsidRPr="00145CA4" w:rsidRDefault="00EA72EF" w:rsidP="00145CA4">
      <w:pPr>
        <w:pStyle w:val="a3"/>
        <w:numPr>
          <w:ilvl w:val="0"/>
          <w:numId w:val="7"/>
        </w:numPr>
        <w:spacing w:after="0" w:line="360" w:lineRule="auto"/>
        <w:jc w:val="both"/>
        <w:rPr>
          <w:rFonts w:ascii="Times New Roman" w:hAnsi="Times New Roman" w:cs="Times New Roman"/>
          <w:sz w:val="28"/>
          <w:szCs w:val="28"/>
        </w:rPr>
      </w:pPr>
      <w:proofErr w:type="gramStart"/>
      <w:r w:rsidRPr="00EA72EF">
        <w:rPr>
          <w:rFonts w:ascii="Times New Roman" w:hAnsi="Times New Roman" w:cs="Times New Roman"/>
          <w:sz w:val="28"/>
          <w:szCs w:val="28"/>
        </w:rPr>
        <w:t>Гавриков</w:t>
      </w:r>
      <w:proofErr w:type="gramEnd"/>
      <w:r w:rsidRPr="00EA72EF">
        <w:rPr>
          <w:rFonts w:ascii="Times New Roman" w:hAnsi="Times New Roman" w:cs="Times New Roman"/>
          <w:sz w:val="28"/>
          <w:szCs w:val="28"/>
        </w:rPr>
        <w:t xml:space="preserve"> И. А.</w:t>
      </w:r>
      <w:r w:rsidR="00145CA4">
        <w:rPr>
          <w:rFonts w:ascii="Times New Roman" w:hAnsi="Times New Roman" w:cs="Times New Roman"/>
          <w:sz w:val="28"/>
          <w:szCs w:val="28"/>
        </w:rPr>
        <w:t xml:space="preserve"> </w:t>
      </w:r>
      <w:r w:rsidRPr="00145CA4">
        <w:rPr>
          <w:rFonts w:ascii="Times New Roman" w:hAnsi="Times New Roman" w:cs="Times New Roman"/>
          <w:sz w:val="28"/>
          <w:szCs w:val="28"/>
        </w:rPr>
        <w:t xml:space="preserve">Развитие читательской грамотности обучающихся на уровне начального общего образования // Журнал педагогических исследований.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2022.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Т</w:t>
      </w:r>
      <w:bookmarkStart w:id="0" w:name="_GoBack"/>
      <w:bookmarkEnd w:id="0"/>
      <w:r w:rsidRPr="00145CA4">
        <w:rPr>
          <w:rFonts w:ascii="Times New Roman" w:hAnsi="Times New Roman" w:cs="Times New Roman"/>
          <w:sz w:val="28"/>
          <w:szCs w:val="28"/>
        </w:rPr>
        <w:t xml:space="preserve">. 7, № 2. </w:t>
      </w:r>
      <w:r w:rsidR="00145CA4">
        <w:rPr>
          <w:rFonts w:ascii="Times New Roman" w:hAnsi="Times New Roman" w:cs="Times New Roman"/>
          <w:sz w:val="28"/>
          <w:szCs w:val="28"/>
        </w:rPr>
        <w:t>–</w:t>
      </w:r>
      <w:r w:rsidRPr="00145CA4">
        <w:rPr>
          <w:rFonts w:ascii="Times New Roman" w:hAnsi="Times New Roman" w:cs="Times New Roman"/>
          <w:sz w:val="28"/>
          <w:szCs w:val="28"/>
        </w:rPr>
        <w:t xml:space="preserve"> С. 76–79.</w:t>
      </w:r>
    </w:p>
    <w:sectPr w:rsidR="00954272" w:rsidRPr="00145CA4" w:rsidSect="00631025">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E4DF9"/>
    <w:multiLevelType w:val="hybridMultilevel"/>
    <w:tmpl w:val="9B3E4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290D64"/>
    <w:multiLevelType w:val="hybridMultilevel"/>
    <w:tmpl w:val="BB4A9C28"/>
    <w:lvl w:ilvl="0" w:tplc="0419000F">
      <w:start w:val="1"/>
      <w:numFmt w:val="decimal"/>
      <w:lvlText w:val="%1."/>
      <w:lvlJc w:val="left"/>
      <w:pPr>
        <w:ind w:left="1494" w:hanging="360"/>
      </w:p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1FA66C77"/>
    <w:multiLevelType w:val="hybridMultilevel"/>
    <w:tmpl w:val="DBB432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AFA6E72"/>
    <w:multiLevelType w:val="hybridMultilevel"/>
    <w:tmpl w:val="AB4C08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B7065D4"/>
    <w:multiLevelType w:val="hybridMultilevel"/>
    <w:tmpl w:val="7BA85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FFA2AA8"/>
    <w:multiLevelType w:val="hybridMultilevel"/>
    <w:tmpl w:val="3AC625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3F974BA"/>
    <w:multiLevelType w:val="hybridMultilevel"/>
    <w:tmpl w:val="C30C22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7392657"/>
    <w:multiLevelType w:val="hybridMultilevel"/>
    <w:tmpl w:val="3E7A3E4A"/>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8">
    <w:nsid w:val="4E182EA7"/>
    <w:multiLevelType w:val="hybridMultilevel"/>
    <w:tmpl w:val="D64828F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4DD7776"/>
    <w:multiLevelType w:val="hybridMultilevel"/>
    <w:tmpl w:val="67CC97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CCE22C6"/>
    <w:multiLevelType w:val="hybridMultilevel"/>
    <w:tmpl w:val="7B1096CE"/>
    <w:lvl w:ilvl="0" w:tplc="0CE292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4D62BB7"/>
    <w:multiLevelType w:val="hybridMultilevel"/>
    <w:tmpl w:val="6E844A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F490127"/>
    <w:multiLevelType w:val="hybridMultilevel"/>
    <w:tmpl w:val="FD5AED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844067"/>
    <w:multiLevelType w:val="hybridMultilevel"/>
    <w:tmpl w:val="F4481C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2"/>
  </w:num>
  <w:num w:numId="5">
    <w:abstractNumId w:val="0"/>
  </w:num>
  <w:num w:numId="6">
    <w:abstractNumId w:val="12"/>
  </w:num>
  <w:num w:numId="7">
    <w:abstractNumId w:val="9"/>
  </w:num>
  <w:num w:numId="8">
    <w:abstractNumId w:val="11"/>
  </w:num>
  <w:num w:numId="9">
    <w:abstractNumId w:val="3"/>
  </w:num>
  <w:num w:numId="10">
    <w:abstractNumId w:val="10"/>
  </w:num>
  <w:num w:numId="11">
    <w:abstractNumId w:val="5"/>
  </w:num>
  <w:num w:numId="12">
    <w:abstractNumId w:val="13"/>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DB1"/>
    <w:rsid w:val="0006229A"/>
    <w:rsid w:val="00145CA4"/>
    <w:rsid w:val="002713BB"/>
    <w:rsid w:val="00311D4B"/>
    <w:rsid w:val="003D44C7"/>
    <w:rsid w:val="005814FE"/>
    <w:rsid w:val="00631025"/>
    <w:rsid w:val="0068075F"/>
    <w:rsid w:val="006D74EC"/>
    <w:rsid w:val="00755DB1"/>
    <w:rsid w:val="00772294"/>
    <w:rsid w:val="007C0D9D"/>
    <w:rsid w:val="007D7299"/>
    <w:rsid w:val="00852CA1"/>
    <w:rsid w:val="00954272"/>
    <w:rsid w:val="00B90B50"/>
    <w:rsid w:val="00BC301D"/>
    <w:rsid w:val="00BE2712"/>
    <w:rsid w:val="00EA72EF"/>
    <w:rsid w:val="00F43E2C"/>
    <w:rsid w:val="00F519AB"/>
    <w:rsid w:val="00F5349D"/>
    <w:rsid w:val="00F65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14FE"/>
    <w:pPr>
      <w:ind w:left="720"/>
      <w:contextualSpacing/>
    </w:pPr>
  </w:style>
  <w:style w:type="character" w:styleId="a4">
    <w:name w:val="Hyperlink"/>
    <w:basedOn w:val="a0"/>
    <w:uiPriority w:val="99"/>
    <w:unhideWhenUsed/>
    <w:rsid w:val="00F43E2C"/>
    <w:rPr>
      <w:color w:val="0000FF" w:themeColor="hyperlink"/>
      <w:u w:val="single"/>
    </w:rPr>
  </w:style>
  <w:style w:type="character" w:styleId="a5">
    <w:name w:val="FollowedHyperlink"/>
    <w:basedOn w:val="a0"/>
    <w:uiPriority w:val="99"/>
    <w:semiHidden/>
    <w:unhideWhenUsed/>
    <w:rsid w:val="00F43E2C"/>
    <w:rPr>
      <w:color w:val="800080" w:themeColor="followedHyperlink"/>
      <w:u w:val="single"/>
    </w:rPr>
  </w:style>
  <w:style w:type="paragraph" w:styleId="HTML">
    <w:name w:val="HTML Preformatted"/>
    <w:basedOn w:val="a"/>
    <w:link w:val="HTML0"/>
    <w:uiPriority w:val="99"/>
    <w:semiHidden/>
    <w:unhideWhenUsed/>
    <w:rsid w:val="00631025"/>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631025"/>
    <w:rPr>
      <w:rFonts w:ascii="Consolas" w:hAnsi="Consolas" w:cs="Consola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814FE"/>
    <w:pPr>
      <w:ind w:left="720"/>
      <w:contextualSpacing/>
    </w:pPr>
  </w:style>
  <w:style w:type="character" w:styleId="a4">
    <w:name w:val="Hyperlink"/>
    <w:basedOn w:val="a0"/>
    <w:uiPriority w:val="99"/>
    <w:unhideWhenUsed/>
    <w:rsid w:val="00F43E2C"/>
    <w:rPr>
      <w:color w:val="0000FF" w:themeColor="hyperlink"/>
      <w:u w:val="single"/>
    </w:rPr>
  </w:style>
  <w:style w:type="character" w:styleId="a5">
    <w:name w:val="FollowedHyperlink"/>
    <w:basedOn w:val="a0"/>
    <w:uiPriority w:val="99"/>
    <w:semiHidden/>
    <w:unhideWhenUsed/>
    <w:rsid w:val="00F43E2C"/>
    <w:rPr>
      <w:color w:val="800080" w:themeColor="followedHyperlink"/>
      <w:u w:val="single"/>
    </w:rPr>
  </w:style>
  <w:style w:type="paragraph" w:styleId="HTML">
    <w:name w:val="HTML Preformatted"/>
    <w:basedOn w:val="a"/>
    <w:link w:val="HTML0"/>
    <w:uiPriority w:val="99"/>
    <w:semiHidden/>
    <w:unhideWhenUsed/>
    <w:rsid w:val="00631025"/>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99"/>
    <w:semiHidden/>
    <w:rsid w:val="00631025"/>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53879">
      <w:bodyDiv w:val="1"/>
      <w:marLeft w:val="0"/>
      <w:marRight w:val="0"/>
      <w:marTop w:val="0"/>
      <w:marBottom w:val="0"/>
      <w:divBdr>
        <w:top w:val="none" w:sz="0" w:space="0" w:color="auto"/>
        <w:left w:val="none" w:sz="0" w:space="0" w:color="auto"/>
        <w:bottom w:val="none" w:sz="0" w:space="0" w:color="auto"/>
        <w:right w:val="none" w:sz="0" w:space="0" w:color="auto"/>
      </w:divBdr>
    </w:div>
    <w:div w:id="951131552">
      <w:bodyDiv w:val="1"/>
      <w:marLeft w:val="0"/>
      <w:marRight w:val="0"/>
      <w:marTop w:val="0"/>
      <w:marBottom w:val="0"/>
      <w:divBdr>
        <w:top w:val="none" w:sz="0" w:space="0" w:color="auto"/>
        <w:left w:val="none" w:sz="0" w:space="0" w:color="auto"/>
        <w:bottom w:val="none" w:sz="0" w:space="0" w:color="auto"/>
        <w:right w:val="none" w:sz="0" w:space="0" w:color="auto"/>
      </w:divBdr>
      <w:divsChild>
        <w:div w:id="1122647019">
          <w:marLeft w:val="0"/>
          <w:marRight w:val="0"/>
          <w:marTop w:val="0"/>
          <w:marBottom w:val="0"/>
          <w:divBdr>
            <w:top w:val="none" w:sz="0" w:space="0" w:color="auto"/>
            <w:left w:val="none" w:sz="0" w:space="0" w:color="auto"/>
            <w:bottom w:val="none" w:sz="0" w:space="0" w:color="auto"/>
            <w:right w:val="none" w:sz="0" w:space="0" w:color="auto"/>
          </w:divBdr>
        </w:div>
        <w:div w:id="1270895536">
          <w:marLeft w:val="0"/>
          <w:marRight w:val="0"/>
          <w:marTop w:val="0"/>
          <w:marBottom w:val="0"/>
          <w:divBdr>
            <w:top w:val="none" w:sz="0" w:space="0" w:color="auto"/>
            <w:left w:val="none" w:sz="0" w:space="0" w:color="auto"/>
            <w:bottom w:val="none" w:sz="0" w:space="0" w:color="auto"/>
            <w:right w:val="none" w:sz="0" w:space="0" w:color="auto"/>
          </w:divBdr>
          <w:divsChild>
            <w:div w:id="1452819543">
              <w:marLeft w:val="0"/>
              <w:marRight w:val="165"/>
              <w:marTop w:val="150"/>
              <w:marBottom w:val="0"/>
              <w:divBdr>
                <w:top w:val="none" w:sz="0" w:space="0" w:color="auto"/>
                <w:left w:val="none" w:sz="0" w:space="0" w:color="auto"/>
                <w:bottom w:val="none" w:sz="0" w:space="0" w:color="auto"/>
                <w:right w:val="none" w:sz="0" w:space="0" w:color="auto"/>
              </w:divBdr>
              <w:divsChild>
                <w:div w:id="220096925">
                  <w:marLeft w:val="0"/>
                  <w:marRight w:val="0"/>
                  <w:marTop w:val="0"/>
                  <w:marBottom w:val="0"/>
                  <w:divBdr>
                    <w:top w:val="none" w:sz="0" w:space="0" w:color="auto"/>
                    <w:left w:val="none" w:sz="0" w:space="0" w:color="auto"/>
                    <w:bottom w:val="none" w:sz="0" w:space="0" w:color="auto"/>
                    <w:right w:val="none" w:sz="0" w:space="0" w:color="auto"/>
                  </w:divBdr>
                  <w:divsChild>
                    <w:div w:id="8709239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742425">
      <w:bodyDiv w:val="1"/>
      <w:marLeft w:val="0"/>
      <w:marRight w:val="0"/>
      <w:marTop w:val="0"/>
      <w:marBottom w:val="0"/>
      <w:divBdr>
        <w:top w:val="none" w:sz="0" w:space="0" w:color="auto"/>
        <w:left w:val="none" w:sz="0" w:space="0" w:color="auto"/>
        <w:bottom w:val="none" w:sz="0" w:space="0" w:color="auto"/>
        <w:right w:val="none" w:sz="0" w:space="0" w:color="auto"/>
      </w:divBdr>
    </w:div>
    <w:div w:id="1178350821">
      <w:bodyDiv w:val="1"/>
      <w:marLeft w:val="0"/>
      <w:marRight w:val="0"/>
      <w:marTop w:val="0"/>
      <w:marBottom w:val="0"/>
      <w:divBdr>
        <w:top w:val="none" w:sz="0" w:space="0" w:color="auto"/>
        <w:left w:val="none" w:sz="0" w:space="0" w:color="auto"/>
        <w:bottom w:val="none" w:sz="0" w:space="0" w:color="auto"/>
        <w:right w:val="none" w:sz="0" w:space="0" w:color="auto"/>
      </w:divBdr>
    </w:div>
    <w:div w:id="1430858091">
      <w:bodyDiv w:val="1"/>
      <w:marLeft w:val="0"/>
      <w:marRight w:val="0"/>
      <w:marTop w:val="0"/>
      <w:marBottom w:val="0"/>
      <w:divBdr>
        <w:top w:val="none" w:sz="0" w:space="0" w:color="auto"/>
        <w:left w:val="none" w:sz="0" w:space="0" w:color="auto"/>
        <w:bottom w:val="none" w:sz="0" w:space="0" w:color="auto"/>
        <w:right w:val="none" w:sz="0" w:space="0" w:color="auto"/>
      </w:divBdr>
      <w:divsChild>
        <w:div w:id="700014713">
          <w:marLeft w:val="0"/>
          <w:marRight w:val="0"/>
          <w:marTop w:val="0"/>
          <w:marBottom w:val="0"/>
          <w:divBdr>
            <w:top w:val="none" w:sz="0" w:space="0" w:color="auto"/>
            <w:left w:val="none" w:sz="0" w:space="0" w:color="auto"/>
            <w:bottom w:val="none" w:sz="0" w:space="0" w:color="auto"/>
            <w:right w:val="none" w:sz="0" w:space="0" w:color="auto"/>
          </w:divBdr>
        </w:div>
        <w:div w:id="1670208998">
          <w:marLeft w:val="0"/>
          <w:marRight w:val="0"/>
          <w:marTop w:val="0"/>
          <w:marBottom w:val="0"/>
          <w:divBdr>
            <w:top w:val="none" w:sz="0" w:space="0" w:color="auto"/>
            <w:left w:val="none" w:sz="0" w:space="0" w:color="auto"/>
            <w:bottom w:val="none" w:sz="0" w:space="0" w:color="auto"/>
            <w:right w:val="none" w:sz="0" w:space="0" w:color="auto"/>
          </w:divBdr>
          <w:divsChild>
            <w:div w:id="739249302">
              <w:marLeft w:val="0"/>
              <w:marRight w:val="165"/>
              <w:marTop w:val="150"/>
              <w:marBottom w:val="0"/>
              <w:divBdr>
                <w:top w:val="none" w:sz="0" w:space="0" w:color="auto"/>
                <w:left w:val="none" w:sz="0" w:space="0" w:color="auto"/>
                <w:bottom w:val="none" w:sz="0" w:space="0" w:color="auto"/>
                <w:right w:val="none" w:sz="0" w:space="0" w:color="auto"/>
              </w:divBdr>
              <w:divsChild>
                <w:div w:id="1081020695">
                  <w:marLeft w:val="0"/>
                  <w:marRight w:val="0"/>
                  <w:marTop w:val="0"/>
                  <w:marBottom w:val="0"/>
                  <w:divBdr>
                    <w:top w:val="none" w:sz="0" w:space="0" w:color="auto"/>
                    <w:left w:val="none" w:sz="0" w:space="0" w:color="auto"/>
                    <w:bottom w:val="none" w:sz="0" w:space="0" w:color="auto"/>
                    <w:right w:val="none" w:sz="0" w:space="0" w:color="auto"/>
                  </w:divBdr>
                  <w:divsChild>
                    <w:div w:id="6271264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84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ro86.ru/images/K%D0%BE%D0%BD%D0%BA%D1%83%D1%80%D1%81_%D0%BF%D1%80%D0%B5%D0%BC%D0%B8%D1%8F_%D0%9A%D1%80%D0%B0%D0%B9%D0%BD%D0%BE%D0%B2%D0%B0_%D0%9D.%D0%98._%D0%9B%D0%B8%D1%86%D0%B5%D0%B9_%D0%AE%D0%B3%D0%BE%D1%80%D1%81%D0%BA.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984</Words>
  <Characters>5610</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Арина</dc:creator>
  <cp:lastModifiedBy>Арина</cp:lastModifiedBy>
  <cp:revision>2</cp:revision>
  <dcterms:created xsi:type="dcterms:W3CDTF">2026-04-08T07:57:00Z</dcterms:created>
  <dcterms:modified xsi:type="dcterms:W3CDTF">2026-04-08T07:57:00Z</dcterms:modified>
</cp:coreProperties>
</file>