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120" w:before="120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2C2D2E"/>
          <w:spacing w:val="0"/>
          <w:sz w:val="36"/>
          <w:highlight w:val="white"/>
        </w:rPr>
        <w:t>Проект : « Мы –  правнуки победы».</w:t>
      </w:r>
    </w:p>
    <w:p w14:paraId="02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Цель проекта:</w:t>
      </w:r>
    </w:p>
    <w:p w14:paraId="03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 xml:space="preserve"> Формирование у учащихся чувства сопричастности к истории малой родины и гордости за своих земляков — участников Великой Отечественной войны и тружеников тыла.</w:t>
      </w:r>
    </w:p>
    <w:p w14:paraId="04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Задачи проекта:</w:t>
      </w:r>
    </w:p>
    <w:p w14:paraId="05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1.  Образовательные:</w:t>
      </w:r>
    </w:p>
    <w:p w14:paraId="06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    -   Расширить знания учащихся об истории Великой Отечественной войны через изучение биографий конкретных людей (земляков, учителей, выпускников школы).</w:t>
      </w:r>
    </w:p>
    <w:p w14:paraId="07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    -   Обучить навыкам поисково-исследовательской работы: поиску информации в архивах, базах данных и семейных альбомах.</w:t>
      </w:r>
    </w:p>
    <w:p w14:paraId="08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2.  Воспитательные:</w:t>
      </w:r>
    </w:p>
    <w:p w14:paraId="09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    -  Воспитывать уважение к старшему поколению и традициям своего города, школы.</w:t>
      </w:r>
    </w:p>
    <w:p w14:paraId="0A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    -   Укреплять связь поколений через общение с родственниками ветеранов и «детьми войны».</w:t>
      </w:r>
    </w:p>
    <w:p w14:paraId="0B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    -   Профилактика искажения исторических фактов на примере реальных судеб.</w:t>
      </w:r>
    </w:p>
    <w:p w14:paraId="0C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</w:p>
    <w:p w14:paraId="0D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3.  Развивающие:</w:t>
      </w:r>
    </w:p>
    <w:p w14:paraId="0E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    -   Развивать навыки публичного выступления и творческие способности в процессе подготовки итогового концерта.</w:t>
      </w:r>
    </w:p>
    <w:p w14:paraId="0F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    -   Развивать умение работать с информацией: анализировать, систематизировать и представлять её в виде презентаций или докладов.</w:t>
      </w:r>
    </w:p>
    <w:p w14:paraId="10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</w:p>
    <w:p w14:paraId="11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1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2C2D2E"/>
          <w:spacing w:val="0"/>
          <w:sz w:val="28"/>
          <w:highlight w:val="white"/>
        </w:rPr>
        <w:t xml:space="preserve">Часть I </w:t>
      </w:r>
      <w:r>
        <w:rPr>
          <w:rFonts w:ascii="Times New Roman" w:hAnsi="Times New Roman"/>
          <w:b w:val="1"/>
          <w:i w:val="0"/>
          <w:caps w:val="0"/>
          <w:color w:val="2C2D2E"/>
          <w:spacing w:val="0"/>
          <w:sz w:val="28"/>
          <w:highlight w:val="white"/>
        </w:rPr>
        <w:t xml:space="preserve"> «Фронтовое письмо: Голоса памяти»</w:t>
      </w:r>
    </w:p>
    <w:p w14:paraId="12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 xml:space="preserve">  1 неделя: История почты в войну. Учимся складывать письма-треугольники. Задание: найти в семейных архивах или интернете тексты реальных писем.</w:t>
      </w:r>
    </w:p>
    <w:p w14:paraId="13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  2 неделя: Творческая мастерская. Дети пишут «ответ в прошлое» своим прадедам или сочиняют эссе от лица бойца.</w:t>
      </w:r>
    </w:p>
    <w:p w14:paraId="14000000">
      <w:pPr>
        <w:spacing w:after="120" w:before="120" w:line="360" w:lineRule="auto"/>
        <w:ind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 xml:space="preserve">   3 неделя: Подготовка чтецов. Выбираем самые трогательные письма для озвучивания.</w:t>
      </w:r>
    </w:p>
    <w:p w14:paraId="15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sz w:val="28"/>
        </w:rPr>
        <w:t xml:space="preserve"> </w:t>
      </w:r>
    </w:p>
    <w:p w14:paraId="16000000">
      <w:pPr>
        <w:spacing w:after="120" w:before="120" w:line="360" w:lineRule="auto"/>
        <w:ind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1"/>
          <w:sz w:val="28"/>
        </w:rPr>
        <w:t>Часть  II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i w:val="0"/>
          <w:caps w:val="0"/>
          <w:color w:val="2C2D2E"/>
          <w:spacing w:val="0"/>
          <w:sz w:val="28"/>
          <w:highlight w:val="white"/>
        </w:rPr>
        <w:t>«Г</w:t>
      </w:r>
      <w:r>
        <w:rPr>
          <w:rFonts w:ascii="Times New Roman" w:hAnsi="Times New Roman"/>
          <w:b w:val="1"/>
          <w:i w:val="0"/>
          <w:caps w:val="0"/>
          <w:color w:val="2C2D2E"/>
          <w:spacing w:val="0"/>
          <w:sz w:val="28"/>
          <w:highlight w:val="white"/>
        </w:rPr>
        <w:t>ерои н</w:t>
      </w:r>
      <w:r>
        <w:rPr>
          <w:rFonts w:ascii="Times New Roman" w:hAnsi="Times New Roman"/>
          <w:b w:val="1"/>
          <w:i w:val="0"/>
          <w:caps w:val="0"/>
          <w:color w:val="2C2D2E"/>
          <w:spacing w:val="0"/>
          <w:sz w:val="28"/>
          <w:highlight w:val="white"/>
        </w:rPr>
        <w:t>ашей улицы / нашей школы»</w:t>
      </w:r>
      <w:r>
        <w:rPr>
          <w:rFonts w:ascii="Times New Roman" w:hAnsi="Times New Roman"/>
          <w:b w:val="1"/>
          <w:sz w:val="28"/>
        </w:rPr>
        <w:t>.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 xml:space="preserve">   1 неделя.  («Поиск»): Формирование рабочих групп. Работа в школьном музее или библиотеке. Сбор имен ветеранов, чьи судьбы связаны с учебным заведением или ближайшими улицами.</w:t>
      </w:r>
    </w:p>
    <w:p w14:paraId="17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 xml:space="preserve">  2 неделя.  («Встреча»): Акция «Интервью с героем» (или его потомками). Сбор фотографий, воспоминаний, копий документов. Оформление стенда памяти.</w:t>
      </w:r>
    </w:p>
    <w:p w14:paraId="18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  3 неделя . («Творчество»): Подготовка сценария концерта на основе собранного материала. Написание подводок к номерам (мини-рассказы о каждом герое). Репетиции.</w:t>
      </w:r>
    </w:p>
    <w:p w14:paraId="19000000">
      <w:pPr>
        <w:spacing w:after="120" w:before="120" w:line="360" w:lineRule="auto"/>
        <w:ind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 xml:space="preserve"> 4 неделя.  («Память»): Проведение итогового торжественного концерта-реквиема. Приглашение семей тех героев, о которых шла речь в проекте. На сцене горят</w:t>
      </w: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 xml:space="preserve"> свечи, тихо звучат фронтовые песни, дети по очереди выходят, читая фрагменты реальных писем под тихую музыку ( </w:t>
      </w: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ребенок выходит на сцену с портретом ветерана и говорит буквально 3-4 предложения: «Это Иван Иванович. Он жил в доме напротив нашей школы и ушел на фронт в 1941 году. Он любил математику, как и я...» Это «очеловечивает» историю и производит на зрителей  сильнейшее впечатление.</w:t>
      </w:r>
    </w:p>
    <w:p w14:paraId="1A000000">
      <w:pPr>
        <w:spacing w:after="120" w:before="120" w:line="360" w:lineRule="auto"/>
        <w:ind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Между письмами — военные песни.</w:t>
      </w:r>
    </w:p>
    <w:p w14:paraId="1B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</w:p>
    <w:p w14:paraId="1C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Ожидаемый результат:</w:t>
      </w:r>
    </w:p>
    <w:p w14:paraId="1D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Создание цифрового или бумажного «Альманаха Памяти школы», который</w:t>
      </w:r>
    </w:p>
    <w:p w14:paraId="1E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останется в школьном музее, и проведение итогового мероприятия с высоким</w:t>
      </w:r>
    </w:p>
    <w:p w14:paraId="1F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  <w:t>эмоциональным откликом.</w:t>
      </w:r>
    </w:p>
    <w:p w14:paraId="20000000">
      <w:pPr>
        <w:spacing w:after="120" w:before="120" w:line="36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C2D2E"/>
          <w:spacing w:val="0"/>
          <w:sz w:val="28"/>
          <w:highlight w:val="white"/>
        </w:rPr>
      </w:pPr>
      <w:r>
        <w:rPr>
          <w:rFonts w:ascii="Times New Roman" w:hAnsi="Times New Roman"/>
          <w:sz w:val="28"/>
        </w:rPr>
        <w:br/>
      </w: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2026-04-16T01:58:41Z</dcterms:modified>
</cp:coreProperties>
</file>