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FEB" w:rsidRDefault="007C7FEB" w:rsidP="007C7FEB">
      <w:pPr>
        <w:spacing w:after="0" w:line="240" w:lineRule="auto"/>
        <w:ind w:left="-349"/>
        <w:jc w:val="center"/>
        <w:rPr>
          <w:i/>
          <w:sz w:val="28"/>
        </w:rPr>
      </w:pPr>
    </w:p>
    <w:p w:rsidR="007C7FEB" w:rsidRDefault="007C7FEB" w:rsidP="007C7FEB">
      <w:pPr>
        <w:spacing w:after="0" w:line="240" w:lineRule="auto"/>
        <w:ind w:left="360"/>
        <w:jc w:val="center"/>
        <w:rPr>
          <w:sz w:val="28"/>
        </w:rPr>
      </w:pPr>
      <w:r>
        <w:rPr>
          <w:sz w:val="28"/>
          <w:highlight w:val="white"/>
        </w:rPr>
        <w:t>МУНИЦИПАЛЬНОЕ КАЗЁННОЕ ОБЩЕОБРАЗОВАТЕЛЬНОЕ УЧРЕЖДЕНИЕ КУЙБЫШЕВСКОГО МУНИЦИПАЛЬНОГО РАЙОНА НОВОСИБИРСКОЙ ОБЛАСТИ "ЧУМАКОВСКАЯ ШКОЛА-ИНТЕРНАТ ДЛЯ ДЕТЕЙ С ОГРАНИЧЕННЫМИ ВОЗМОЖНОСТЯМИ ЗДОРОВЬЯ"</w:t>
      </w:r>
    </w:p>
    <w:p w:rsidR="007C7FEB" w:rsidRDefault="007C7FEB" w:rsidP="007C7FEB">
      <w:pPr>
        <w:spacing w:after="0" w:line="240" w:lineRule="auto"/>
        <w:ind w:left="-349"/>
        <w:jc w:val="center"/>
        <w:rPr>
          <w:sz w:val="28"/>
        </w:rPr>
      </w:pPr>
    </w:p>
    <w:p w:rsidR="00BC24FD" w:rsidRDefault="00BC24FD"/>
    <w:p w:rsidR="00BC24FD" w:rsidRDefault="00BC24FD"/>
    <w:p w:rsidR="00BC24FD" w:rsidRDefault="00BC24FD"/>
    <w:p w:rsidR="00BC24FD" w:rsidRDefault="00F719E3" w:rsidP="007C7FEB">
      <w:pPr>
        <w:spacing w:before="120" w:after="120"/>
        <w:jc w:val="center"/>
      </w:pPr>
      <w:r>
        <w:rPr>
          <w:caps/>
          <w:sz w:val="44"/>
          <w:szCs w:val="44"/>
        </w:rPr>
        <w:t>Проект</w:t>
      </w:r>
    </w:p>
    <w:p w:rsidR="00BC24FD" w:rsidRDefault="00F719E3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:rsidR="00BC24FD" w:rsidRDefault="00F719E3">
      <w:pPr>
        <w:spacing w:after="120"/>
        <w:jc w:val="center"/>
      </w:pPr>
      <w:r>
        <w:rPr>
          <w:b/>
          <w:bCs/>
          <w:sz w:val="36"/>
          <w:szCs w:val="36"/>
        </w:rPr>
        <w:t>«Город мастеров: создание мини-города из бросовых материалов в детской мастерской»</w:t>
      </w:r>
    </w:p>
    <w:p w:rsidR="00BC24FD" w:rsidRDefault="00BC24FD"/>
    <w:p w:rsidR="00BC24FD" w:rsidRDefault="00BC24FD"/>
    <w:p w:rsidR="00BC24FD" w:rsidRDefault="00BC24FD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6132"/>
        <w:gridCol w:w="3527"/>
      </w:tblGrid>
      <w:tr w:rsidR="00BC24FD">
        <w:tc>
          <w:tcPr>
            <w:tcW w:w="6379" w:type="dxa"/>
            <w:noWrap/>
          </w:tcPr>
          <w:p w:rsidR="00BC24FD" w:rsidRDefault="00BC24FD"/>
        </w:tc>
        <w:tc>
          <w:tcPr>
            <w:tcW w:w="3668" w:type="dxa"/>
            <w:noWrap/>
          </w:tcPr>
          <w:p w:rsidR="007C7FEB" w:rsidRDefault="007C7FEB" w:rsidP="007C7FEB">
            <w:pPr>
              <w:spacing w:line="240" w:lineRule="auto"/>
              <w:jc w:val="right"/>
              <w:rPr>
                <w:sz w:val="28"/>
              </w:rPr>
            </w:pPr>
          </w:p>
          <w:p w:rsidR="007C7FEB" w:rsidRDefault="007C7FEB" w:rsidP="007C7FEB">
            <w:pPr>
              <w:tabs>
                <w:tab w:val="left" w:pos="5812"/>
              </w:tabs>
              <w:spacing w:line="240" w:lineRule="auto"/>
              <w:jc w:val="right"/>
              <w:rPr>
                <w:sz w:val="28"/>
              </w:rPr>
            </w:pPr>
            <w:r>
              <w:rPr>
                <w:sz w:val="28"/>
              </w:rPr>
              <w:t>Проект разработала:</w:t>
            </w:r>
          </w:p>
          <w:p w:rsidR="007C7FEB" w:rsidRDefault="007C7FEB" w:rsidP="007C7FEB">
            <w:pPr>
              <w:spacing w:line="240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       Чинкова Юлия Владимировна,                  учитель начальных классов</w:t>
            </w:r>
          </w:p>
          <w:p w:rsidR="007C7FEB" w:rsidRDefault="007C7FEB" w:rsidP="007C7FEB">
            <w:pPr>
              <w:tabs>
                <w:tab w:val="left" w:pos="5954"/>
                <w:tab w:val="left" w:pos="6096"/>
              </w:tabs>
              <w:spacing w:after="0" w:line="240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МКОУ </w:t>
            </w:r>
            <w:proofErr w:type="spellStart"/>
            <w:r>
              <w:rPr>
                <w:sz w:val="28"/>
              </w:rPr>
              <w:t>Чумаковской</w:t>
            </w:r>
            <w:proofErr w:type="spellEnd"/>
            <w:r>
              <w:rPr>
                <w:sz w:val="28"/>
              </w:rPr>
              <w:t xml:space="preserve"> школы</w:t>
            </w:r>
          </w:p>
          <w:p w:rsidR="007C7FEB" w:rsidRDefault="007C7FEB" w:rsidP="007C7FEB">
            <w:pPr>
              <w:tabs>
                <w:tab w:val="left" w:pos="5954"/>
                <w:tab w:val="left" w:pos="6096"/>
              </w:tabs>
              <w:spacing w:after="0" w:line="240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интерната                                  </w:t>
            </w:r>
          </w:p>
          <w:p w:rsidR="00BC24FD" w:rsidRDefault="00BC24FD"/>
        </w:tc>
      </w:tr>
    </w:tbl>
    <w:p w:rsidR="00BC24FD" w:rsidRDefault="00BC24FD"/>
    <w:p w:rsidR="00BC24FD" w:rsidRDefault="00BC24FD"/>
    <w:p w:rsidR="00BC24FD" w:rsidRDefault="00BC24FD"/>
    <w:p w:rsidR="00BC24FD" w:rsidRDefault="00BC24FD"/>
    <w:p w:rsidR="00BC24FD" w:rsidRDefault="00BC24FD"/>
    <w:p w:rsidR="00BC24FD" w:rsidRDefault="00BC24FD"/>
    <w:p w:rsidR="00BC24FD" w:rsidRDefault="00BC24FD"/>
    <w:p w:rsidR="00BC24FD" w:rsidRDefault="007C7FEB" w:rsidP="007C7FEB">
      <w:pPr>
        <w:jc w:val="center"/>
      </w:pPr>
      <w:r>
        <w:t>2026</w:t>
      </w:r>
    </w:p>
    <w:p w:rsidR="00BC24FD" w:rsidRDefault="00BC24FD"/>
    <w:p w:rsidR="00BC24FD" w:rsidRDefault="00BC24FD"/>
    <w:p w:rsidR="00BC24FD" w:rsidRDefault="00BC24FD"/>
    <w:p w:rsidR="00BC24FD" w:rsidRDefault="00F719E3" w:rsidP="007C7FEB">
      <w:pPr>
        <w:pStyle w:val="title"/>
        <w:jc w:val="left"/>
      </w:pPr>
      <w:r>
        <w:t>Содержание</w:t>
      </w:r>
    </w:p>
    <w:p w:rsidR="00DB1418" w:rsidRDefault="00A86EBC">
      <w:pPr>
        <w:pStyle w:val="14"/>
        <w:tabs>
          <w:tab w:val="right" w:leader="dot" w:pos="9629"/>
        </w:tabs>
        <w:rPr>
          <w:noProof/>
        </w:rPr>
      </w:pPr>
      <w:r>
        <w:fldChar w:fldCharType="begin"/>
      </w:r>
      <w:r w:rsidR="00F719E3">
        <w:instrText>TOC \o 1-9 \h \z \u</w:instrText>
      </w:r>
      <w:r>
        <w:fldChar w:fldCharType="separate"/>
      </w:r>
      <w:hyperlink w:anchor="_Toc226368085" w:history="1">
        <w:r w:rsidR="00DB1418" w:rsidRPr="008E70EB">
          <w:rPr>
            <w:rStyle w:val="a6"/>
            <w:rFonts w:eastAsia="Courier New"/>
            <w:noProof/>
          </w:rPr>
          <w:t>Введение</w:t>
        </w:r>
        <w:r w:rsidR="00DB141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1418">
          <w:rPr>
            <w:noProof/>
            <w:webHidden/>
          </w:rPr>
          <w:instrText xml:space="preserve"> PAGEREF _Toc226368085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141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B1418" w:rsidRDefault="00A86EBC">
      <w:pPr>
        <w:pStyle w:val="14"/>
        <w:tabs>
          <w:tab w:val="right" w:leader="dot" w:pos="9629"/>
        </w:tabs>
        <w:rPr>
          <w:noProof/>
        </w:rPr>
      </w:pPr>
      <w:hyperlink w:anchor="_Toc226368086" w:history="1">
        <w:r w:rsidR="00DB1418" w:rsidRPr="008E70EB">
          <w:rPr>
            <w:rStyle w:val="a6"/>
            <w:rFonts w:eastAsia="Courier New"/>
            <w:noProof/>
          </w:rPr>
          <w:t>1 Обоснование необходимости проекта «Город мастеров»</w:t>
        </w:r>
        <w:r w:rsidR="00DB141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1418">
          <w:rPr>
            <w:noProof/>
            <w:webHidden/>
          </w:rPr>
          <w:instrText xml:space="preserve"> PAGEREF _Toc226368086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1418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B1418" w:rsidRDefault="00A86EBC">
      <w:pPr>
        <w:pStyle w:val="14"/>
        <w:tabs>
          <w:tab w:val="right" w:leader="dot" w:pos="9629"/>
        </w:tabs>
        <w:rPr>
          <w:noProof/>
        </w:rPr>
      </w:pPr>
      <w:hyperlink w:anchor="_Toc226368087" w:history="1">
        <w:r w:rsidR="00DB1418" w:rsidRPr="008E70EB">
          <w:rPr>
            <w:rStyle w:val="a6"/>
            <w:rFonts w:eastAsia="Courier New"/>
            <w:noProof/>
          </w:rPr>
          <w:t>2 Цель и задачи проекта «Город мастеров»</w:t>
        </w:r>
        <w:r w:rsidR="00DB141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1418">
          <w:rPr>
            <w:noProof/>
            <w:webHidden/>
          </w:rPr>
          <w:instrText xml:space="preserve"> PAGEREF _Toc226368087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1418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B1418" w:rsidRDefault="00A86EBC">
      <w:pPr>
        <w:pStyle w:val="14"/>
        <w:tabs>
          <w:tab w:val="right" w:leader="dot" w:pos="9629"/>
        </w:tabs>
        <w:rPr>
          <w:noProof/>
        </w:rPr>
      </w:pPr>
      <w:hyperlink w:anchor="_Toc226368088" w:history="1">
        <w:r w:rsidR="00DB1418" w:rsidRPr="008E70EB">
          <w:rPr>
            <w:rStyle w:val="a6"/>
            <w:rFonts w:eastAsia="Courier New"/>
            <w:noProof/>
          </w:rPr>
          <w:t>3 Идея проекта: концепция создания мини-города мастеров</w:t>
        </w:r>
        <w:r w:rsidR="00DB141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1418">
          <w:rPr>
            <w:noProof/>
            <w:webHidden/>
          </w:rPr>
          <w:instrText xml:space="preserve"> PAGEREF _Toc226368088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1418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B1418" w:rsidRDefault="00A86EBC">
      <w:pPr>
        <w:pStyle w:val="14"/>
        <w:tabs>
          <w:tab w:val="right" w:leader="dot" w:pos="9629"/>
        </w:tabs>
        <w:rPr>
          <w:noProof/>
        </w:rPr>
      </w:pPr>
      <w:hyperlink w:anchor="_Toc226368089" w:history="1">
        <w:r w:rsidR="00DB1418" w:rsidRPr="008E70EB">
          <w:rPr>
            <w:rStyle w:val="a6"/>
            <w:rFonts w:eastAsia="Courier New"/>
            <w:noProof/>
          </w:rPr>
          <w:t>4 Методика реализации проекта: мастерские, материалы и взаимодействие</w:t>
        </w:r>
        <w:r w:rsidR="00DB141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1418">
          <w:rPr>
            <w:noProof/>
            <w:webHidden/>
          </w:rPr>
          <w:instrText xml:space="preserve"> PAGEREF _Toc226368089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1418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B1418" w:rsidRDefault="00A86EBC">
      <w:pPr>
        <w:pStyle w:val="14"/>
        <w:tabs>
          <w:tab w:val="right" w:leader="dot" w:pos="9629"/>
        </w:tabs>
        <w:rPr>
          <w:noProof/>
        </w:rPr>
      </w:pPr>
      <w:hyperlink w:anchor="_Toc226368090" w:history="1">
        <w:r w:rsidR="00DB1418" w:rsidRPr="008E70EB">
          <w:rPr>
            <w:rStyle w:val="a6"/>
            <w:rFonts w:eastAsia="Courier New"/>
            <w:noProof/>
          </w:rPr>
          <w:t>5 Результаты внедрения проекта «Город мастеров»</w:t>
        </w:r>
        <w:r w:rsidR="00DB141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1418">
          <w:rPr>
            <w:noProof/>
            <w:webHidden/>
          </w:rPr>
          <w:instrText xml:space="preserve"> PAGEREF _Toc226368090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1418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B1418" w:rsidRDefault="00A86EBC">
      <w:pPr>
        <w:pStyle w:val="14"/>
        <w:tabs>
          <w:tab w:val="right" w:leader="dot" w:pos="9629"/>
        </w:tabs>
        <w:rPr>
          <w:noProof/>
        </w:rPr>
      </w:pPr>
      <w:hyperlink w:anchor="_Toc226368091" w:history="1">
        <w:r w:rsidR="00DB1418" w:rsidRPr="008E70EB">
          <w:rPr>
            <w:rStyle w:val="a6"/>
            <w:rFonts w:eastAsia="Courier New"/>
            <w:noProof/>
          </w:rPr>
          <w:t>6 Роль семьи в поддержке участия детей в проекте</w:t>
        </w:r>
        <w:r w:rsidR="00DB141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1418">
          <w:rPr>
            <w:noProof/>
            <w:webHidden/>
          </w:rPr>
          <w:instrText xml:space="preserve"> PAGEREF _Toc226368091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1418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DB1418" w:rsidRDefault="00A86EBC">
      <w:pPr>
        <w:pStyle w:val="14"/>
        <w:tabs>
          <w:tab w:val="right" w:leader="dot" w:pos="9629"/>
        </w:tabs>
        <w:rPr>
          <w:noProof/>
        </w:rPr>
      </w:pPr>
      <w:hyperlink w:anchor="_Toc226368092" w:history="1">
        <w:r w:rsidR="00DB1418" w:rsidRPr="008E70EB">
          <w:rPr>
            <w:rStyle w:val="a6"/>
            <w:rFonts w:eastAsia="Courier New"/>
            <w:noProof/>
          </w:rPr>
          <w:t>7 Практические рекомендации по организации подобных проектов в классе</w:t>
        </w:r>
        <w:r w:rsidR="00DB141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1418">
          <w:rPr>
            <w:noProof/>
            <w:webHidden/>
          </w:rPr>
          <w:instrText xml:space="preserve"> PAGEREF _Toc226368092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1418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DB1418" w:rsidRDefault="00A86EBC">
      <w:pPr>
        <w:pStyle w:val="14"/>
        <w:tabs>
          <w:tab w:val="right" w:leader="dot" w:pos="9629"/>
        </w:tabs>
        <w:rPr>
          <w:noProof/>
        </w:rPr>
      </w:pPr>
      <w:hyperlink w:anchor="_Toc226368093" w:history="1">
        <w:r w:rsidR="00DB1418" w:rsidRPr="008E70EB">
          <w:rPr>
            <w:rStyle w:val="a6"/>
            <w:rFonts w:eastAsia="Courier New"/>
            <w:noProof/>
          </w:rPr>
          <w:t>8 Перспективы развития и масштабирования проекта «Город мастеров»</w:t>
        </w:r>
        <w:r w:rsidR="00DB141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1418">
          <w:rPr>
            <w:noProof/>
            <w:webHidden/>
          </w:rPr>
          <w:instrText xml:space="preserve"> PAGEREF _Toc226368093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1418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DB1418" w:rsidRDefault="00A86EBC">
      <w:pPr>
        <w:pStyle w:val="14"/>
        <w:tabs>
          <w:tab w:val="right" w:leader="dot" w:pos="9629"/>
        </w:tabs>
        <w:rPr>
          <w:noProof/>
        </w:rPr>
      </w:pPr>
      <w:hyperlink w:anchor="_Toc226368094" w:history="1">
        <w:r w:rsidR="00DB1418" w:rsidRPr="008E70EB">
          <w:rPr>
            <w:rStyle w:val="a6"/>
            <w:rFonts w:eastAsia="Courier New"/>
            <w:noProof/>
          </w:rPr>
          <w:t>Заключение</w:t>
        </w:r>
        <w:r w:rsidR="00DB141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1418">
          <w:rPr>
            <w:noProof/>
            <w:webHidden/>
          </w:rPr>
          <w:instrText xml:space="preserve"> PAGEREF _Toc226368094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1418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DB1418" w:rsidRDefault="00A86EBC">
      <w:pPr>
        <w:pStyle w:val="14"/>
        <w:tabs>
          <w:tab w:val="right" w:leader="dot" w:pos="9629"/>
        </w:tabs>
        <w:rPr>
          <w:noProof/>
        </w:rPr>
      </w:pPr>
      <w:hyperlink w:anchor="_Toc226368095" w:history="1">
        <w:r w:rsidR="00DB1418" w:rsidRPr="008E70EB">
          <w:rPr>
            <w:rStyle w:val="a6"/>
            <w:rFonts w:eastAsia="Courier New"/>
            <w:noProof/>
          </w:rPr>
          <w:t>Библиография</w:t>
        </w:r>
        <w:r w:rsidR="00DB141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1418">
          <w:rPr>
            <w:noProof/>
            <w:webHidden/>
          </w:rPr>
          <w:instrText xml:space="preserve"> PAGEREF _Toc226368095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B1418"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BC24FD" w:rsidRDefault="00A86EBC">
      <w:r>
        <w:fldChar w:fldCharType="end"/>
      </w:r>
    </w:p>
    <w:p w:rsidR="00BC24FD" w:rsidRDefault="00BC24FD">
      <w:pPr>
        <w:sectPr w:rsidR="00BC24FD">
          <w:footerReference w:type="default" r:id="rId6"/>
          <w:pgSz w:w="11905" w:h="16837"/>
          <w:pgMar w:top="1133" w:right="566" w:bottom="1133" w:left="1700" w:header="720" w:footer="720" w:gutter="0"/>
          <w:cols w:space="720"/>
        </w:sectPr>
      </w:pPr>
    </w:p>
    <w:p w:rsidR="00BC24FD" w:rsidRDefault="00F719E3">
      <w:pPr>
        <w:pStyle w:val="1"/>
      </w:pPr>
      <w:bookmarkStart w:id="0" w:name="_Toc226368085"/>
      <w:r>
        <w:lastRenderedPageBreak/>
        <w:t>Введение</w:t>
      </w:r>
      <w:bookmarkEnd w:id="0"/>
    </w:p>
    <w:p w:rsidR="00BC24FD" w:rsidRDefault="00F719E3">
      <w:pPr>
        <w:pStyle w:val="paragraphStyleText"/>
      </w:pPr>
      <w:r>
        <w:rPr>
          <w:rStyle w:val="fontStyleText"/>
        </w:rPr>
        <w:t>Проект «Город мастеров» реализуется в области начального школьного образования с целью активного развития творческих и коммуникативных навыков у детей через практическую деятельность. Основная идея заключается в создании миниатюрного города, построенного детьми из доступных подручных и бросовых материалов. Каждый участник примеряет на себя конкретную роль мастера — будь то плотник, пекарь, строитель и другие профессии, что позволяет не только овладеть профессиональными навыками, но и формирует умение работать в команде.</w:t>
      </w:r>
    </w:p>
    <w:p w:rsidR="00BC24FD" w:rsidRDefault="00F719E3">
      <w:pPr>
        <w:pStyle w:val="paragraphStyleText"/>
      </w:pPr>
      <w:r>
        <w:rPr>
          <w:rStyle w:val="fontStyleText"/>
        </w:rPr>
        <w:t>Современные образовательные среды часто испытывают дефицит проектов, которые интегрируют реальные творческие практики с развитием социальных компетенций. Дети сталкиваются с недостатком возможностей для практического творчества и взаимодействия в игровой форме, что сказывается на формировании их мелкой моторики, воображения и навыков коллективной работы. Проект помогает восполнить этот пробел, предоставляя пространство для самовыражения и социализации.</w:t>
      </w:r>
    </w:p>
    <w:p w:rsidR="00BC24FD" w:rsidRDefault="00F719E3">
      <w:pPr>
        <w:pStyle w:val="paragraphStyleText"/>
      </w:pPr>
      <w:r>
        <w:rPr>
          <w:rStyle w:val="fontStyleText"/>
        </w:rPr>
        <w:t>В рамках работы будет рассмотрено теоретическое обоснование важности создания среды, стимулирующей творческое и социальное развитие детей посредством ролевых моделей и коллективной деятельности. Будет раскрыта концепция движения от индивидуальных мастерских к единому „городу“, который отражает социальные и производственные связи в миниатюре. Особое внимание уделяется методике организации мастерских, подбору и использованию различных подручных материалов, а также способам стимулирования взаимодействия между детьми через обмен ролями и совместное решение творческих задач.</w:t>
      </w:r>
    </w:p>
    <w:p w:rsidR="00BC24FD" w:rsidRDefault="00F719E3">
      <w:pPr>
        <w:pStyle w:val="paragraphStyleText"/>
      </w:pPr>
      <w:r>
        <w:rPr>
          <w:rStyle w:val="fontStyleText"/>
        </w:rPr>
        <w:t xml:space="preserve">Кроме того, в работе освещаются результаты применения проекта в учебном процессе, включая изменения в уровне развития моторики, умений работать в коллективе и возникновение мотивации к познавательной деятельности. Отдельный раздел посвящён роли семьи в образовательном </w:t>
      </w:r>
      <w:r>
        <w:rPr>
          <w:rStyle w:val="fontStyleText"/>
        </w:rPr>
        <w:lastRenderedPageBreak/>
        <w:t>процессе, где подробнее рассматривается, как поддержка близких влияет на заинтересованность и успех детей в творческом проекте.</w:t>
      </w:r>
    </w:p>
    <w:p w:rsidR="00BC24FD" w:rsidRDefault="00F719E3">
      <w:pPr>
        <w:pStyle w:val="paragraphStyleText"/>
      </w:pPr>
      <w:r>
        <w:rPr>
          <w:rStyle w:val="fontStyleText"/>
        </w:rPr>
        <w:t>В заключительных частях будут представлены практические рекомендации для педагогов и организаторов подобных инициатив, позволяющие адаптировать и внедрять программу в различных образовательных учреждениях. Также будет проведён анализ перспектив масштабирования и дальнейшего развития проекта, с учётом технологических новшеств и расширения спектра творческих профессий, что позволит повысить эффективность и привлекательность «Города мастеров» для детей разных возрастных групп.</w:t>
      </w:r>
    </w:p>
    <w:p w:rsidR="00BC24FD" w:rsidRDefault="00BC24FD">
      <w:pPr>
        <w:sectPr w:rsidR="00BC24FD">
          <w:footerReference w:type="default" r:id="rId7"/>
          <w:pgSz w:w="11905" w:h="16837"/>
          <w:pgMar w:top="1133" w:right="566" w:bottom="1133" w:left="1700" w:header="720" w:footer="720" w:gutter="0"/>
          <w:cols w:space="720"/>
        </w:sectPr>
      </w:pPr>
    </w:p>
    <w:p w:rsidR="00BC24FD" w:rsidRDefault="00F719E3">
      <w:pPr>
        <w:pStyle w:val="1"/>
      </w:pPr>
      <w:bookmarkStart w:id="1" w:name="_Toc2"/>
      <w:bookmarkStart w:id="2" w:name="_Toc226368086"/>
      <w:r>
        <w:lastRenderedPageBreak/>
        <w:t>1 Обоснование необходимости проекта «Город мастеров»</w:t>
      </w:r>
      <w:bookmarkEnd w:id="1"/>
      <w:bookmarkEnd w:id="2"/>
    </w:p>
    <w:p w:rsidR="00BC24FD" w:rsidRDefault="00F719E3">
      <w:pPr>
        <w:pStyle w:val="paragraphStyleText"/>
      </w:pPr>
      <w:r>
        <w:rPr>
          <w:rStyle w:val="fontStyleText"/>
        </w:rPr>
        <w:t>Современные исследования подчеркивают важность творческого развития у детей младшего школьного возраста, отмечая, что именно в этот период происходит формирование основ творческого мышления, лежащего в основе творческих способностей. При этом наблюдается существенный разрыв между потенциальными возможностями детей и реальным уровнем их творческого развития. Многие дети демонстрируют низкую наблюдательность, ограниченный репертуар идей и малообразные, шаблонные решения, что препятствует раскрытию их творческого потенциала.</w:t>
      </w:r>
    </w:p>
    <w:p w:rsidR="00BC24FD" w:rsidRDefault="00F719E3">
      <w:pPr>
        <w:pStyle w:val="paragraphStyleText"/>
      </w:pPr>
      <w:r>
        <w:rPr>
          <w:rStyle w:val="fontStyleText"/>
        </w:rPr>
        <w:t>Творческое мышление – сложный психический процесс, включающий беглость, гибкость, оригинальность и точность, благодаря которым ребенок способен быстро генерировать разнообразные и нестандартные идеи. Однако традиционные модели обучения часто не поддерживают развитие этих качеств, преимущественно ориентируясь на стандартизированные знания и механическое усвоение информации. Вследствие этого уроки оказываются малоэффективными для формирования у детей способности мыслить творчески и выходить за рамки привычных схем [16].</w:t>
      </w:r>
    </w:p>
    <w:p w:rsidR="00BC24FD" w:rsidRDefault="00F719E3">
      <w:pPr>
        <w:pStyle w:val="paragraphStyleText"/>
      </w:pPr>
      <w:r>
        <w:rPr>
          <w:rStyle w:val="fontStyleText"/>
        </w:rPr>
        <w:t>Развитие творческих способностей у младших школьников невозможно без создания условий для вовлечения в разнообразные виды творческой деятельности, таких как конструирование, изобразительное искусство, музыка и литературное творчество. Практика показывает, что участие детей в таких видах деятельности способствует развитию не только моторики, но и воображения, которые тесно взаимосвязаны с интеллектом и эмоциональной сферой. Воображение, в частности, служит мощным инструментом для познавательной активности, позволяя ребенку активно моделировать и преобразовывать полученную информацию, что отражается на более глубоком</w:t>
      </w:r>
      <w:r w:rsidR="00DB1418">
        <w:rPr>
          <w:rStyle w:val="fontStyleText"/>
        </w:rPr>
        <w:t xml:space="preserve"> усвоении учебного материала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 xml:space="preserve">Особую значимость в этом возрасте приобретает развитие мелкой моторики, поскольку именно координация движений рук способствует формированию нейронных связей в головном мозге, лежащих в основе </w:t>
      </w:r>
      <w:r>
        <w:rPr>
          <w:rStyle w:val="fontStyleText"/>
        </w:rPr>
        <w:lastRenderedPageBreak/>
        <w:t>логического и творческого мышления. Практические занятия с различными материалами и конструктивными элементами влияют на улучшение моторных навыков и стимулируют когнитивное развитие ребенка. Дифференцированная деятельность, включающая мелкую моторику, отражена в рекомендациях педагогических наук как обязательный компонент творческого воспитания [1].</w:t>
      </w:r>
    </w:p>
    <w:p w:rsidR="00BC24FD" w:rsidRDefault="00F719E3">
      <w:pPr>
        <w:pStyle w:val="paragraphStyleText"/>
      </w:pPr>
      <w:r>
        <w:rPr>
          <w:rStyle w:val="fontStyleText"/>
        </w:rPr>
        <w:t>Коммуникативные навыки также играют важнейшую роль в творческом развитии. Совместная деятельность способствует формированию умения слушать и высказывать собственное мнение, договариваться и принимать совместные решения. Такие навыки критичны для успешной социальной адаптации и зачастую влияют на самооценку ребенка. Через коммуникацию и обмен идеями у детей развивается гибкость мышления и способность к совместному творческому поиску, что невозможно сформировать в изолированном обучении.</w:t>
      </w:r>
    </w:p>
    <w:p w:rsidR="00BC24FD" w:rsidRDefault="00F719E3">
      <w:pPr>
        <w:pStyle w:val="paragraphStyleText"/>
      </w:pPr>
      <w:r>
        <w:rPr>
          <w:rStyle w:val="fontStyleText"/>
        </w:rPr>
        <w:t>Отмечается, что для эффективного развития творческих способностей младшим школьникам необходим системный подход, объединяющий учебную и внеурочную деятельность. Часто наблюдается проблема недостаточной гармонизации этих сфер, что приводит к разрыву в стимулировании творческого потенциала. Системное вовлечение в процесс творческой деятельности формирует устойчивые навыки и мотивирует ребенка к активному поиску н</w:t>
      </w:r>
      <w:r w:rsidR="00DB1418">
        <w:rPr>
          <w:rStyle w:val="fontStyleText"/>
        </w:rPr>
        <w:t>овых решений и самовыражению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Таким образом, выявленные проблемы и особенности развития творческого потенциала младших школьников свидетельствуют о необходимости комплексного подхода, направленного на создание условий для практического творческого и коммуникативного развития. В частности, важно обеспечить детям возможность активно участвовать в деятельностях, развивающих мелкую моторику, воображение и командное взаимодействие. Целью данного проекта является именно формирование таких условий, способствующих раскрытию и поддержке творческого потенциала каждого ребенка.</w:t>
      </w:r>
    </w:p>
    <w:p w:rsidR="00BC24FD" w:rsidRDefault="00BC24FD">
      <w:pPr>
        <w:sectPr w:rsidR="00BC24FD">
          <w:footerReference w:type="default" r:id="rId8"/>
          <w:pgSz w:w="11905" w:h="16837"/>
          <w:pgMar w:top="1133" w:right="566" w:bottom="1133" w:left="1700" w:header="720" w:footer="720" w:gutter="0"/>
          <w:cols w:space="720"/>
        </w:sectPr>
      </w:pPr>
    </w:p>
    <w:p w:rsidR="00BC24FD" w:rsidRDefault="00F719E3">
      <w:pPr>
        <w:pStyle w:val="1"/>
      </w:pPr>
      <w:bookmarkStart w:id="3" w:name="_Toc226368087"/>
      <w:r>
        <w:lastRenderedPageBreak/>
        <w:t>2 Цель и задачи проекта «Город мастеров»</w:t>
      </w:r>
      <w:bookmarkEnd w:id="3"/>
    </w:p>
    <w:p w:rsidR="00BC24FD" w:rsidRDefault="00F719E3">
      <w:pPr>
        <w:pStyle w:val="paragraphStyleText"/>
      </w:pPr>
      <w:r>
        <w:rPr>
          <w:rStyle w:val="fontStyleText"/>
        </w:rPr>
        <w:t>Целью проекта «Город мастеров» является создание условий для формирования творческих, коммуникативных и исследовательских компетенций у младших школьников через совместное конструирование мини-города из бросовых материалов в рамках ролевой игровой деятельности.</w:t>
      </w:r>
    </w:p>
    <w:p w:rsidR="00BC24FD" w:rsidRDefault="00F719E3">
      <w:pPr>
        <w:pStyle w:val="paragraphStyleText"/>
      </w:pPr>
      <w:r>
        <w:rPr>
          <w:rStyle w:val="fontStyleText"/>
        </w:rPr>
        <w:t>Для достижения этой цели проект предусматривает решение следующих ключевых задач. Во-первых, организовать сбор и систематизацию информации о возможностях использования бросовых материалов в детском творчестве, что позволит обеспечить доступность и экологичность материалов для изготовления макетов. Во-вторых, разработать структуру мини-города с разделением ролей, обеспечивающую каждому ребенку возможность проявить индивидуальность и освоить выбранный вид мастерства, включая плотника, пекаря, строителя и другие профессии.</w:t>
      </w:r>
    </w:p>
    <w:p w:rsidR="00BC24FD" w:rsidRDefault="00F719E3">
      <w:pPr>
        <w:pStyle w:val="paragraphStyleText"/>
      </w:pPr>
      <w:r>
        <w:rPr>
          <w:rStyle w:val="fontStyleText"/>
        </w:rPr>
        <w:t>Третья задача заключается в создании моделей мастерских и элементов городской инфраструктуры из подручных материалов, обеспечивающих развитие мелкой моторики и пространственного мышления у детей. Далее необходимо организовать и провести серию совместных творческих занятий, направленных на развитие навыков взаимодействия, обмена идеями и коллективного принятия решений.</w:t>
      </w:r>
    </w:p>
    <w:p w:rsidR="00BC24FD" w:rsidRDefault="00F719E3">
      <w:pPr>
        <w:pStyle w:val="paragraphStyleText"/>
      </w:pPr>
      <w:r>
        <w:rPr>
          <w:rStyle w:val="fontStyleText"/>
        </w:rPr>
        <w:t>Кроме того, проект должен обеспечить методическую поддержку педагогам с помощью разработки рекомендаций по поэтапному планированию деятельности и стимулированию исследовательских и рефлексивных умений у детей. Также важной задачей является оценка эффективности проекта через мониторинг динамики творческого и коммуникативного развития участников.</w:t>
      </w:r>
    </w:p>
    <w:p w:rsidR="00BC24FD" w:rsidRDefault="00F719E3">
      <w:pPr>
        <w:pStyle w:val="paragraphStyleText"/>
      </w:pPr>
      <w:r>
        <w:rPr>
          <w:rStyle w:val="fontStyleText"/>
        </w:rPr>
        <w:t>Корректное и последовательное планирование перечисленных задач обеспечивает не только достижение поставленной цели, но и формирует у детей умение ставить и решать конкретные учебные и игровые задачи, развивая при этом личностные и социальные качества. Такой системный подход является основополагающим для успешной реализации проекта и достижения ожидаемых образовательных результатов.</w:t>
      </w:r>
    </w:p>
    <w:p w:rsidR="00BC24FD" w:rsidRDefault="00BC24FD">
      <w:pPr>
        <w:sectPr w:rsidR="00BC24FD">
          <w:footerReference w:type="default" r:id="rId9"/>
          <w:pgSz w:w="11905" w:h="16837"/>
          <w:pgMar w:top="1133" w:right="566" w:bottom="1133" w:left="1700" w:header="720" w:footer="720" w:gutter="0"/>
          <w:cols w:space="720"/>
        </w:sectPr>
      </w:pPr>
    </w:p>
    <w:p w:rsidR="00BC24FD" w:rsidRDefault="00F719E3">
      <w:pPr>
        <w:pStyle w:val="1"/>
      </w:pPr>
      <w:bookmarkStart w:id="4" w:name="_Toc226368088"/>
      <w:r>
        <w:lastRenderedPageBreak/>
        <w:t>3 Идея проекта: концепция создания мини-города мастеров</w:t>
      </w:r>
      <w:bookmarkEnd w:id="4"/>
    </w:p>
    <w:p w:rsidR="00BC24FD" w:rsidRDefault="00F719E3">
      <w:pPr>
        <w:pStyle w:val="paragraphStyleText"/>
      </w:pPr>
      <w:r>
        <w:rPr>
          <w:rStyle w:val="fontStyleText"/>
        </w:rPr>
        <w:t>Основная идея проекта «Город мастеров» базируется на создании миниатюрного города, который становится не просто макетом, а полноценной игровой образовательной средой. Такой подход позволяет ребёнку не только конструировать отдельные элементы, но и осознавать взаимосвязи между ними, формируя представление о сложной структуре городской среды. Игра выступает мощным инструментом обучения: переходя в роли различных мастеров — плотника, пекаря, строителя, дети погружаются в ситуации, требующие совместного планирования, обсуждения и решения возникающих задач, что интегрирует творч</w:t>
      </w:r>
      <w:r w:rsidR="00DB1418">
        <w:rPr>
          <w:rStyle w:val="fontStyleText"/>
        </w:rPr>
        <w:t>еское и социальное развитие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Использование бросовых и подручных материалов в создании конструкций усиливает экологическую направленность проекта и расширяет возможности для экспериментов. Материалы, часто считающиеся отходами, приобретают новую ценность, стимулируя у детей изобретательность и нестандартное мышление. Такой подход не только способствует формированию бережного отношения к ресурсам, но и превращает учебный процесс в увлекательное и доступное занятие, где у каждого ребёнка появляется возможность выбрать и реализовать свою идею в р</w:t>
      </w:r>
      <w:r w:rsidR="00DB1418">
        <w:rPr>
          <w:rStyle w:val="fontStyleText"/>
        </w:rPr>
        <w:t>амках общей концепции города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Концепция мини-города строится на принципе интеграции игровых сюжетов и практических заданий. В проект вовлечены элементы оформления городской среды — дорожные знаки, светофоры, клумбы и деревья — которые активизируют у детей пространственное мышление и внимание к деталям. Ввод игровых сюжетов, например, сообщения от сказочных «формандцев» с другой планеты, создаёт мотивацию и эмоциональный контакт с задачей, способствуя глубокому погружению в процесс и разви</w:t>
      </w:r>
      <w:r w:rsidR="00DB1418">
        <w:rPr>
          <w:rStyle w:val="fontStyleText"/>
        </w:rPr>
        <w:t>тию познавательного интереса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 xml:space="preserve">Проект ориентируется на развитие командной работы, что реализуется через распределение ролей и коллективное создание единого пространства — города мастеров. Таким образом формируется командный дух и умение вести диалог, договариваться и обмениваться идеями. Всё это отражается в </w:t>
      </w:r>
      <w:r>
        <w:rPr>
          <w:rStyle w:val="fontStyleText"/>
        </w:rPr>
        <w:lastRenderedPageBreak/>
        <w:t>следующем разделе, где подробно будет рассмотрено, как практическая реализация этих принципов способствует развитию у детей не только технических навыков, но и эмоционального интеллекта и ответственности за общий результат.</w:t>
      </w:r>
    </w:p>
    <w:p w:rsidR="00BC24FD" w:rsidRDefault="00F719E3">
      <w:pPr>
        <w:pStyle w:val="paragraphStyleText"/>
      </w:pPr>
      <w:r>
        <w:rPr>
          <w:rStyle w:val="fontStyleText"/>
        </w:rPr>
        <w:t xml:space="preserve">В рамках проекта реализуется и образовательный стандарт, ориентированный на системное развитие умений у младших школьников. Использование проектного метода через создание мини-города стимулирует самостоятельное мышление, исследовательскую активность и креативность. Доступность методических материалов и их публикация на образовательных порталах поддерживает педагогов в реализации задач и способствует распространению эффективных практик в сфере детского творчества и раннего инженерного </w:t>
      </w:r>
      <w:proofErr w:type="spellStart"/>
      <w:r>
        <w:rPr>
          <w:rStyle w:val="fontStyleText"/>
        </w:rPr>
        <w:t>образования</w:t>
      </w:r>
      <w:r w:rsidR="00DB1418">
        <w:rPr>
          <w:rStyle w:val="fontStyleText"/>
        </w:rPr>
        <w:t>ю</w:t>
      </w:r>
      <w:proofErr w:type="spellEnd"/>
      <w:r w:rsidR="00DB1418">
        <w:rPr>
          <w:rStyle w:val="fontStyleText"/>
        </w:rPr>
        <w:t>.</w:t>
      </w:r>
    </w:p>
    <w:p w:rsidR="00BC24FD" w:rsidRDefault="00BC24FD">
      <w:pPr>
        <w:keepNext/>
        <w:jc w:val="center"/>
      </w:pPr>
    </w:p>
    <w:p w:rsidR="00BC24FD" w:rsidRDefault="00F719E3">
      <w:pPr>
        <w:pStyle w:val="paragraphStyleText"/>
      </w:pPr>
      <w:r>
        <w:rPr>
          <w:rStyle w:val="fontStyleText"/>
        </w:rPr>
        <w:t>Таким образом, концепция создания миниатюрного города мастеров сочетает игровые, творческие и образовательные компоненты, превращая процесс обучения в интересное и осмысленное совместное творчество. Следующий раздел подробно раскроет этапы реализации этой идеи и практические методы организации работы с детьми, что позволит обеспечить последовательное достижение поставленных в проекте задач.</w:t>
      </w:r>
    </w:p>
    <w:p w:rsidR="00BC24FD" w:rsidRDefault="00BC24FD">
      <w:pPr>
        <w:sectPr w:rsidR="00BC24FD">
          <w:footerReference w:type="default" r:id="rId10"/>
          <w:pgSz w:w="11905" w:h="16837"/>
          <w:pgMar w:top="1133" w:right="566" w:bottom="1133" w:left="1700" w:header="720" w:footer="720" w:gutter="0"/>
          <w:cols w:space="720"/>
        </w:sectPr>
      </w:pPr>
    </w:p>
    <w:p w:rsidR="00BC24FD" w:rsidRDefault="00F719E3">
      <w:pPr>
        <w:pStyle w:val="1"/>
      </w:pPr>
      <w:bookmarkStart w:id="5" w:name="_Toc226368089"/>
      <w:r>
        <w:lastRenderedPageBreak/>
        <w:t>4 Методика реализации проекта: мастерские, материалы и взаимодействие</w:t>
      </w:r>
      <w:bookmarkEnd w:id="5"/>
    </w:p>
    <w:p w:rsidR="00BC24FD" w:rsidRDefault="00F719E3">
      <w:pPr>
        <w:pStyle w:val="paragraphStyleText"/>
      </w:pPr>
      <w:r>
        <w:rPr>
          <w:rStyle w:val="fontStyleText"/>
        </w:rPr>
        <w:t>Практическая реализация концепции мини-города мастеров предполагает организацию творческих мастерских, внутри которых каждый ребёнок работает в выбранной роли с использованием бросовых и подручных материалов. Организация таких мастерских строится на технологии творческой мастерской — педагог создает благоприятную эмоциональную среду, которая стимулирует любознательность и самостоятельность детей, позволяя им конструктивно реализовать задумки и обмениваться идеями.</w:t>
      </w:r>
    </w:p>
    <w:p w:rsidR="00BC24FD" w:rsidRDefault="00F719E3">
      <w:pPr>
        <w:pStyle w:val="paragraphStyleText"/>
      </w:pPr>
      <w:r>
        <w:rPr>
          <w:rStyle w:val="fontStyleText"/>
        </w:rPr>
        <w:t>Педагогическая деятельность включает постановку игровых и проблемных задач, с которыми дети сталкиваются при проектировании и сборке элементов мини-города. Для погружения в работу используются разнообразные индукционные приемы — визуальные и звуковые стимулы, примеры макетов и образцов, вызывающие творческие ассоциации. Такая организация способствует формированию познавательного интереса и мотивирует детей к активному поиску решений</w:t>
      </w:r>
      <w:proofErr w:type="gramStart"/>
      <w:r>
        <w:rPr>
          <w:rStyle w:val="fontStyleText"/>
        </w:rPr>
        <w:t xml:space="preserve"> </w:t>
      </w:r>
      <w:r w:rsidR="00DB1418"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Мастерские оборудуются общей рабочей зоной с удобным доступом к необходимым материалам и инструментам. В числе используемых материалов — картон, пластиковые емкости, ткань, бумага, палочки, крышки от бутылок и прочие бытовые отходы, которые безопасно и удобно перерабатываются в конструкции. Такой выбор материалов позволяет детям экспериментировать с формами и структурами, развивая мелкую моторику и пространственное мышление. Дети свободны в выборе инструментов и компонентов, что поддерживает инициативность и индивидуальность каждого участника</w:t>
      </w:r>
      <w:proofErr w:type="gramStart"/>
      <w:r>
        <w:rPr>
          <w:rStyle w:val="fontStyleText"/>
        </w:rPr>
        <w:t xml:space="preserve"> </w:t>
      </w:r>
      <w:r w:rsidR="00DB1418"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 xml:space="preserve">В процессе занятий применяется метод проектной деятельности, где каждый ребёнок самостоятельно определяет объём и темп работы, оценивая собственные силы и интересы. Работа в малых группах способствует развитию коммуникативных навыков: дети учатся договариваться, распределять роли, обсуждать замыслы и корректировать планы в ходе совместного творчества. Итогом каждого этапа служит конкретное изделие — элемент города, который </w:t>
      </w:r>
      <w:r>
        <w:rPr>
          <w:rStyle w:val="fontStyleText"/>
        </w:rPr>
        <w:lastRenderedPageBreak/>
        <w:t>становится частью общего пространства, формируя ощущения ответственност</w:t>
      </w:r>
      <w:r w:rsidR="00DB1418">
        <w:rPr>
          <w:rStyle w:val="fontStyleText"/>
        </w:rPr>
        <w:t>и за коллективный результат</w:t>
      </w:r>
      <w:r>
        <w:rPr>
          <w:rStyle w:val="fontStyleText"/>
        </w:rPr>
        <w:t>.</w:t>
      </w:r>
    </w:p>
    <w:p w:rsidR="00BC24FD" w:rsidRDefault="00F719E3">
      <w:pPr>
        <w:pStyle w:val="paragraphStyleText"/>
      </w:pPr>
      <w:r>
        <w:rPr>
          <w:rStyle w:val="fontStyleText"/>
        </w:rPr>
        <w:t>Практическая деятельность тщательно планируется с учётом принципов безоценочной творческой активности — педагоги поддерживают и поощряют любые творческие поиски без критики, что снижает страх ошибок и повышает уверенность детей в своих силах. Использование игровых приёмов и ролевых ситуаций помогает расширить воображение и удерживает внимание участников, делая процесс у</w:t>
      </w:r>
      <w:r w:rsidR="00DB1418">
        <w:rPr>
          <w:rStyle w:val="fontStyleText"/>
        </w:rPr>
        <w:t>влекательным и продуктивным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Периодичность занятий позволяет постепенно усложнять творческие задачи — от простого моделирования и отделки до комплексного конструирования макетов с учетом функциональных особенностей и взаимодействий между «мастерскими». На практике данная методика показала высокую адаптивность: она эффективно применяется в группах с разным уровнем подготовки и возрастом, обеспечивая равный</w:t>
      </w:r>
      <w:r w:rsidR="00DB1418">
        <w:rPr>
          <w:rStyle w:val="fontStyleText"/>
        </w:rPr>
        <w:t xml:space="preserve"> доступ к творческому опыту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В образовательном пространстве проекты в формате творческих мастерских интегрированы с требованиями современных стандартов, что подтверждает их значимость для комплексного развития ребёнка. Методические материалы, подготовленные педагогами и методистами, способствуют систематизации работы, облегчают подготовку занятий и позволяют делиться успешными практиками среди п</w:t>
      </w:r>
      <w:r w:rsidR="00DB1418">
        <w:rPr>
          <w:rStyle w:val="fontStyleText"/>
        </w:rPr>
        <w:t>рофессионального сообщества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  <w:r>
        <w:rPr>
          <w:rStyle w:val="fontStyleText"/>
        </w:rPr>
        <w:t xml:space="preserve"> Такое сопровождение повышает качество организации процесса и нацеливает на достижение ощутимых результатов.</w:t>
      </w:r>
    </w:p>
    <w:p w:rsidR="00BC24FD" w:rsidRDefault="00007385">
      <w:pPr>
        <w:keepNext/>
        <w:jc w:val="center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65pt;height:333.5pt;mso-position-horizontal:left;mso-position-horizontal-relative:char;mso-position-vertical:top;mso-position-vertical-relative:line">
            <v:imagedata r:id="rId11" o:title=""/>
          </v:shape>
        </w:pict>
      </w:r>
    </w:p>
    <w:p w:rsidR="00BC24FD" w:rsidRDefault="00DB1418">
      <w:pPr>
        <w:jc w:val="center"/>
      </w:pPr>
      <w:r>
        <w:rPr>
          <w:rStyle w:val="fontStyleText"/>
        </w:rPr>
        <w:t>Рисунок 1</w:t>
      </w:r>
      <w:r w:rsidR="00F719E3">
        <w:rPr>
          <w:rStyle w:val="fontStyleText"/>
        </w:rPr>
        <w:t xml:space="preserve"> — Примеры мини-городов из бросовых материалов, созданных в мастерских с акцентом на взаимодействие участников</w:t>
      </w:r>
    </w:p>
    <w:p w:rsidR="00BC24FD" w:rsidRDefault="00F719E3">
      <w:pPr>
        <w:pStyle w:val="paragraphStyleText"/>
      </w:pPr>
      <w:r>
        <w:rPr>
          <w:rStyle w:val="fontStyleText"/>
        </w:rPr>
        <w:t>Таким образом, методика реализации проекта базируется на структурированной организации творческого пространства, оснащенного доступными материалами, с продуманной педагогической поддержкой. Взаимодействие детей организовано через игровые ситуации и ролевую деятельность, что способствует развитию не только технических навыков, но и социальной компетентности. В следующем разделе будет представлен анализ результатов, полученных в ходе реализации проекта «Город мастеров».</w:t>
      </w:r>
    </w:p>
    <w:p w:rsidR="00BC24FD" w:rsidRDefault="00BC24FD">
      <w:pPr>
        <w:sectPr w:rsidR="00BC24FD">
          <w:footerReference w:type="default" r:id="rId12"/>
          <w:pgSz w:w="11905" w:h="16837"/>
          <w:pgMar w:top="1133" w:right="566" w:bottom="1133" w:left="1700" w:header="720" w:footer="720" w:gutter="0"/>
          <w:cols w:space="720"/>
        </w:sectPr>
      </w:pPr>
    </w:p>
    <w:p w:rsidR="00BC24FD" w:rsidRDefault="00F719E3">
      <w:pPr>
        <w:pStyle w:val="1"/>
      </w:pPr>
      <w:bookmarkStart w:id="6" w:name="_Toc226368090"/>
      <w:r>
        <w:lastRenderedPageBreak/>
        <w:t>5 Результаты внедрения проекта «Город мастеров»</w:t>
      </w:r>
      <w:bookmarkEnd w:id="6"/>
    </w:p>
    <w:p w:rsidR="00BC24FD" w:rsidRDefault="00F719E3">
      <w:pPr>
        <w:pStyle w:val="paragraphStyleText"/>
      </w:pPr>
      <w:r>
        <w:rPr>
          <w:rStyle w:val="fontStyleText"/>
        </w:rPr>
        <w:t>Реализация проекта «Город мастеров» продемонстрировала положительную динамику в развитии творческих способностей и коммуникативных навыков у участников. Анализ полученных результатов основан на использовании современных педагогических критериев оценивания, которые учитывают не только внешний продукт деятельности, но и внутренние изменения</w:t>
      </w:r>
      <w:r w:rsidR="00DB1418">
        <w:rPr>
          <w:rStyle w:val="fontStyleText"/>
        </w:rPr>
        <w:t xml:space="preserve"> в опыте и самооценке детей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В процессе работы над мини-городом дети не просто повторяли шаблонные действия, они проявляли индивидуальность, самостоятельно формулировали идеи и воплощали их в конструктивных решениях. Такой подход позволил наблюдать рост экспериментальных умений: дети учились ставить цели, планировать этапы работы, корректировать свои решения в зависимости от возникающих трудностей. Рефлексия, проводимая педагогами и взрослыми помощниками, способствовала осознанию личных достижений и формированию положите</w:t>
      </w:r>
      <w:r w:rsidR="00DB1418">
        <w:rPr>
          <w:rStyle w:val="fontStyleText"/>
        </w:rPr>
        <w:t>льной мотивации к творчеству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Коммуникативные навыки развивались естественным образом благодаря необходимой координации действий в группах и взаимодействию между «мастерскими». Дети учились слушать партнеров, договариваться о распределении задач, принимать совместные решения, что способствовало укреплению командного духа и социальной ответственности. Эти изменения отметили и педагоги, фиксируя повышение активности и положительных эмоциональных реа</w:t>
      </w:r>
      <w:r w:rsidR="00DB1418">
        <w:rPr>
          <w:rStyle w:val="fontStyleText"/>
        </w:rPr>
        <w:t>кций при коллективной работе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Система оценивания проекта включала критерии, предъявленные детям на начальном этапе, что обеспечило прозрачность и понимание направлений развития. Использовались наблюдения, беседы, а также самостоятельные отзывы детей, что позволило учитывать субъективность восприятия творческого процесса. Были зафиксированы разнообразные уровни творческой новизны: от репродуктивных моделей к оригинальным решениям с непредсказуемым результатом, что характерно для пол</w:t>
      </w:r>
      <w:r w:rsidR="00DB1418">
        <w:rPr>
          <w:rStyle w:val="fontStyleText"/>
        </w:rPr>
        <w:t>ноценного творческого роста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lastRenderedPageBreak/>
        <w:t>Результаты внешней и внутренней оценки подтвердили успешность выбранной методики и значимость проекта для формирования у младших школьников целостного творческого опыта. Отмечено, что ключевым элементом эффективности является не только создание продукта, но и переживание процесса совместного творчества как средства личностного разв</w:t>
      </w:r>
      <w:r w:rsidR="00DB1418">
        <w:rPr>
          <w:rStyle w:val="fontStyleText"/>
        </w:rPr>
        <w:t>ития и социальной адаптации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007385">
      <w:pPr>
        <w:keepNext/>
        <w:jc w:val="center"/>
      </w:pPr>
      <w:r>
        <w:pict>
          <v:shape id="_x0000_i1026" type="#_x0000_t75" style="width:450.35pt;height:338.25pt;mso-position-horizontal:left;mso-position-horizontal-relative:char;mso-position-vertical:top;mso-position-vertical-relative:line">
            <v:imagedata r:id="rId13" o:title=""/>
          </v:shape>
        </w:pict>
      </w:r>
    </w:p>
    <w:p w:rsidR="00BC24FD" w:rsidRDefault="00DB1418">
      <w:pPr>
        <w:jc w:val="center"/>
      </w:pPr>
      <w:r>
        <w:rPr>
          <w:rStyle w:val="fontStyleText"/>
        </w:rPr>
        <w:t>Рисунок 2</w:t>
      </w:r>
      <w:r w:rsidR="00F719E3">
        <w:rPr>
          <w:rStyle w:val="fontStyleText"/>
        </w:rPr>
        <w:t xml:space="preserve"> — Оценка творческого проекта: критерии и результаты</w:t>
      </w:r>
    </w:p>
    <w:p w:rsidR="00BC24FD" w:rsidRDefault="00F719E3">
      <w:pPr>
        <w:pStyle w:val="paragraphStyleText"/>
      </w:pPr>
      <w:r>
        <w:rPr>
          <w:rStyle w:val="fontStyleText"/>
        </w:rPr>
        <w:t>Важным аспектом дальнейшего развития и повышения эффективности проекта является активное вовлечение семьи. Опыт педагогов показывает, что поддержка родителей и совместное обсуждение результатов усиливает мотивацию детей и способствует закреплению полученных навыков в повседневной жизни. В следующем разделе будет рассмотрено, каким образом организовать взаимодействие с семьями участников для устойчивого развития творческого потенциала.</w:t>
      </w:r>
    </w:p>
    <w:p w:rsidR="00BC24FD" w:rsidRDefault="00BC24FD">
      <w:pPr>
        <w:sectPr w:rsidR="00BC24FD">
          <w:footerReference w:type="default" r:id="rId14"/>
          <w:pgSz w:w="11905" w:h="16837"/>
          <w:pgMar w:top="1133" w:right="566" w:bottom="1133" w:left="1700" w:header="720" w:footer="720" w:gutter="0"/>
          <w:cols w:space="720"/>
        </w:sectPr>
      </w:pPr>
    </w:p>
    <w:p w:rsidR="00BC24FD" w:rsidRDefault="00F719E3">
      <w:pPr>
        <w:pStyle w:val="1"/>
      </w:pPr>
      <w:bookmarkStart w:id="7" w:name="_Toc226368091"/>
      <w:r>
        <w:lastRenderedPageBreak/>
        <w:t>6 Роль семьи в поддержке участия детей в проекте</w:t>
      </w:r>
      <w:bookmarkEnd w:id="7"/>
    </w:p>
    <w:p w:rsidR="00BC24FD" w:rsidRDefault="00F719E3">
      <w:pPr>
        <w:pStyle w:val="paragraphStyleText"/>
      </w:pPr>
      <w:r>
        <w:rPr>
          <w:rStyle w:val="fontStyleText"/>
        </w:rPr>
        <w:t>Вовлечение семьи в проектную деятельность является динамичным процессом, который предполагает взаимодействие родителей и педагогов на благо ребёнка. В рамках проекта «Город мастеров» традиционные формы сотрудничества — родительские собрания, семейные праздники и консультации — дополняются более гибкими форматами, позволяющими учитывать индивидуальные потребности и возможности каждой семьи. Такое разнообразие позволяет создать благоприятные условия для эффективного участия родителей без перегрузки и с максимальным комфортом.</w:t>
      </w:r>
    </w:p>
    <w:p w:rsidR="00BC24FD" w:rsidRDefault="00F719E3">
      <w:pPr>
        <w:pStyle w:val="paragraphStyleText"/>
      </w:pPr>
      <w:r>
        <w:rPr>
          <w:rStyle w:val="fontStyleText"/>
        </w:rPr>
        <w:t>Важным направлением взаимодействия становятся цифровые образовательные платформы, обеспечивающие доступ к информации о ходе проекта, возможностям поддержки и участию в обсуждениях. Благодаря интерактивности и персонализации эти технологии активно вовлекают родителей, позволяют отслеживать успехи ребёнка, делиться идеями и получать своевременную обратную связь. Это формирует у детей ощущение поддержки и значимости их творческих усилий, что позитивно влияет на мотивацию и повышает уров</w:t>
      </w:r>
      <w:r w:rsidR="00DB1418">
        <w:rPr>
          <w:rStyle w:val="fontStyleText"/>
        </w:rPr>
        <w:t>ень вовлечённости в процесс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Поддержка семьи проявляется и в роли «технического секретаря», когда родители помогают систематизировать результаты работы детей, участвуют в организации пространства и ресурсов, а также совместно обсуждают достижения и сложности. Такое сотрудничество укрепляет эмоциональную связь ребёнка с педагогическим процессом, повышает самооценку и способствует развитию уверенности в своих силах. Вовлечение семьи обогащает проект новыми идеями и усиливает командный дух, делая процесс творчества более осмысле</w:t>
      </w:r>
      <w:r w:rsidR="00DB1418">
        <w:rPr>
          <w:rStyle w:val="fontStyleText"/>
        </w:rPr>
        <w:t>нным и значимым для ребёнка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 xml:space="preserve">Современные методы взаимодействия смещают акцент с формального информирования на создание партнёрской среды, где семья и школа вместе выстраивают образовательный маршрут ребёнка. Благодаря этому повышается качество обучения и воспитания, формируется ответственность у детей за свои результаты и отношения внутри коллектива. Такие условия способствуют </w:t>
      </w:r>
      <w:r>
        <w:rPr>
          <w:rStyle w:val="fontStyleText"/>
        </w:rPr>
        <w:lastRenderedPageBreak/>
        <w:t>формированию у младших школьников устойчивой внутренней мотивации для активного и осмысленного участ</w:t>
      </w:r>
      <w:r w:rsidR="00DB1418">
        <w:rPr>
          <w:rStyle w:val="fontStyleText"/>
        </w:rPr>
        <w:t>ия в проектной деятельности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Перспективы развития семейного участия связаны с использованием искусственного интеллекта и коллективных цифровых платформ, которые адаптируют коммуникацию под конкретные потребности каждой семьи. Эти технологии способны выстраивать персонализированные сценарии участия, что позволит повысить эффективность поддержки ребёнка и расширить возможности для совместного творчества. Создание умных образовательных экосистем укрепит партнерство семьи и педагогов, обеспечив всестороннее сопровождение развития ребёнка в</w:t>
      </w:r>
      <w:r w:rsidR="00DB1418">
        <w:rPr>
          <w:rStyle w:val="fontStyleText"/>
        </w:rPr>
        <w:t xml:space="preserve"> проекте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Таким образом, роль семьи в проекте выходит за рамки простого наблюдения — это активное партнёрство, которое влияет на мотивацию детей и успехи в реализации творческих задач. Участие родителей формирует у ребёнка чувство значимости своих усилий и создает устойчивый позитивный эмоциональный фон, что является необходимой предпосылкой для глубокого и продолжительного развития творческих компетенций. Взаимодействие семьи и школы становится неотъемлемой основой эффективной реализации проекта «Город мастеров» и обеспечением качественного образовательного результата.</w:t>
      </w:r>
    </w:p>
    <w:p w:rsidR="00BC24FD" w:rsidRDefault="00BC24FD">
      <w:pPr>
        <w:sectPr w:rsidR="00BC24FD">
          <w:footerReference w:type="default" r:id="rId15"/>
          <w:pgSz w:w="11905" w:h="16837"/>
          <w:pgMar w:top="1133" w:right="566" w:bottom="1133" w:left="1700" w:header="720" w:footer="720" w:gutter="0"/>
          <w:cols w:space="720"/>
        </w:sectPr>
      </w:pPr>
    </w:p>
    <w:p w:rsidR="00BC24FD" w:rsidRDefault="00F719E3">
      <w:pPr>
        <w:pStyle w:val="1"/>
      </w:pPr>
      <w:bookmarkStart w:id="8" w:name="_Toc226368092"/>
      <w:r>
        <w:lastRenderedPageBreak/>
        <w:t>7 Практические рекомендации по организации подобных проектов в классе</w:t>
      </w:r>
      <w:bookmarkEnd w:id="8"/>
    </w:p>
    <w:p w:rsidR="00BC24FD" w:rsidRDefault="00F719E3">
      <w:pPr>
        <w:pStyle w:val="paragraphStyleText"/>
      </w:pPr>
      <w:r>
        <w:rPr>
          <w:rStyle w:val="fontStyleText"/>
        </w:rPr>
        <w:t>Для успешной организации игровых мастерских из бросовых материалов на примере «Города мастеров» педагогам рекомендуется в первую очередь четко формулировать цели и правила каждой игровой сессии, задавая конкретные амплуа для участников. Это обеспечивает ясность ролей и упрощает вовлечение детей в процесс, снижая уровень хаоса и повышая эффективность</w:t>
      </w:r>
      <w:r w:rsidR="00DB1418">
        <w:rPr>
          <w:rStyle w:val="fontStyleText"/>
        </w:rPr>
        <w:t xml:space="preserve"> работы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При выборе типа игрового проекта следует ориентироваться на образовательные задачи: творческие сценарии подходят для развития креативности, исследовательские — для формирования навыков поиска и анализа, а поисковые и прогностические игры — для стимуляции критического мышления. Такая дифференциация позволяет планировать занятия с максимальной пользой и контролировать ход усвоения материала.</w:t>
      </w:r>
    </w:p>
    <w:p w:rsidR="00BC24FD" w:rsidRDefault="00F719E3">
      <w:pPr>
        <w:pStyle w:val="paragraphStyleText"/>
      </w:pPr>
      <w:r>
        <w:rPr>
          <w:rStyle w:val="fontStyleText"/>
        </w:rPr>
        <w:t>Организация игровых занятий должна предусматривать разнообразие мест проведения — класс, игровая площадка, территория на свежем воздухе, иногда лес или парк. Использование нестандартных пространств развивает экологическое мышление и способствует расширению представлений детей о возможностях применения бросовых материалов в разных ситуациях. При этом важно заранее продумать правила безопасности и удобство до</w:t>
      </w:r>
      <w:r w:rsidR="00DB1418">
        <w:rPr>
          <w:rStyle w:val="fontStyleText"/>
        </w:rPr>
        <w:t>ступа к необходимым ресурсам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Особое внимание необходимо уделять времени и пространству для свободной сюжетно-ролевой игры. Рекомендуется выделять отдельные часы или дни («Час творчества», «День игры» и т.п.), в течение которых дети могут самостоятельно организовывать игровые ситуации, экспериментировать с материалами и взаимодействовать друг с другом без строгого руководства. Это формирует самостоятельность, инициативность и воображение, важные для ц</w:t>
      </w:r>
      <w:r w:rsidR="00DB1418">
        <w:rPr>
          <w:rStyle w:val="fontStyleText"/>
        </w:rPr>
        <w:t>елостного развития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 xml:space="preserve">Педагогам важно постоянно наблюдать за ходом игры, фиксируя уровень вовлеченности и возникающие сложности, а при необходимости </w:t>
      </w:r>
      <w:r>
        <w:rPr>
          <w:rStyle w:val="fontStyleText"/>
        </w:rPr>
        <w:lastRenderedPageBreak/>
        <w:t>корректировать игровые сценарии и предлагать новые идеи, не вмешиваясь при этом излишне в творческий процесс. Поддержка безоценочности и поощрение любых творческих попыток позволяют детям преодолеть страх</w:t>
      </w:r>
      <w:r w:rsidR="00DB1418">
        <w:rPr>
          <w:rStyle w:val="fontStyleText"/>
        </w:rPr>
        <w:t xml:space="preserve"> ошибок и раскрыть потенциал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При построении игр следует учитывать возрастные особенности участников, постепенно усложняя задания и вводя новые роли. Для младших школьников рекомендуются простые сюжетные линии с наглядными материалами и понятными правилами, для старших — более комплексные проекты с элементами планирования и коллективного принятия решений. Такая адаптация повышает интерес и удерживает внимани</w:t>
      </w:r>
      <w:r w:rsidR="00DB1418">
        <w:rPr>
          <w:rStyle w:val="fontStyleText"/>
        </w:rPr>
        <w:t>е детей в ходе всего проекта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Для стимулирования мотивации и поддержания интереса уместно проводить тематические игровые мероприятия, объединяющие разные мастерские и роли — «День города», «Праздник профессий». Эти формы способствуют развитию социальных навыков и создают эмоциональный фон, укрепляющий друже</w:t>
      </w:r>
      <w:r w:rsidR="00DB1418">
        <w:rPr>
          <w:rStyle w:val="fontStyleText"/>
        </w:rPr>
        <w:t>ские связи между участниками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Важным аспектом является обеспечение доступности всех необходимых материалов в зоне свободного доступа, что позволяет детям свободно экспериментировать и включаться в процесс творчества. Использование бросовых и подручных предметов не только экономично, но и расширяет возможности вариативности конструкций, развивает воображение и на</w:t>
      </w:r>
      <w:r w:rsidR="00DB1418">
        <w:rPr>
          <w:rStyle w:val="fontStyleText"/>
        </w:rPr>
        <w:t>выки экологического сознания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Такой подход требует от педагога высокой организаторской подготовки, способности гибко реагировать на ход игры и создавать атмосферу доверия, при которой каждый ребёнок чувствует себя важным участником общего дела. Организация информационной поддержки семьи и вовлечение родителей в обсуждение игровых результатов дополняет образовательный эффект и способствует закреплению</w:t>
      </w:r>
      <w:r w:rsidR="00DB1418">
        <w:rPr>
          <w:rStyle w:val="fontStyleText"/>
        </w:rPr>
        <w:t xml:space="preserve"> навыков в домашних условиях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007385">
      <w:pPr>
        <w:keepNext/>
        <w:jc w:val="center"/>
      </w:pPr>
      <w:r>
        <w:lastRenderedPageBreak/>
        <w:pict>
          <v:shape id="_x0000_i1027" type="#_x0000_t75" style="width:449.65pt;height:252.7pt;mso-position-horizontal:left;mso-position-horizontal-relative:char;mso-position-vertical:top;mso-position-vertical-relative:line">
            <v:imagedata r:id="rId16" o:title=""/>
          </v:shape>
        </w:pict>
      </w:r>
    </w:p>
    <w:p w:rsidR="00BC24FD" w:rsidRDefault="00F719E3">
      <w:pPr>
        <w:jc w:val="center"/>
      </w:pPr>
      <w:r>
        <w:rPr>
          <w:rStyle w:val="fontStyleText"/>
        </w:rPr>
        <w:t xml:space="preserve">Рисунок </w:t>
      </w:r>
      <w:r w:rsidR="00DB1418">
        <w:rPr>
          <w:rStyle w:val="fontStyleText"/>
        </w:rPr>
        <w:t>3</w:t>
      </w:r>
      <w:r>
        <w:rPr>
          <w:rStyle w:val="fontStyleText"/>
        </w:rPr>
        <w:t xml:space="preserve"> — Примеры игровых мастерских и творческих проектов для организации проектной деятельности в классе</w:t>
      </w:r>
    </w:p>
    <w:p w:rsidR="00BC24FD" w:rsidRDefault="00F719E3">
      <w:pPr>
        <w:pStyle w:val="paragraphStyleText"/>
      </w:pPr>
      <w:r>
        <w:rPr>
          <w:rStyle w:val="fontStyleText"/>
        </w:rPr>
        <w:t>Таким образом, при планировании и проведении проектов в формате игр-мастерских рекомендуется создавать чёткую структуру игрового процесса, обеспечивать безопасность и доступность материалов, учитывать возрастные особенности и выделять время для самостоятельной инициативы. Корректное взаимодействие с семьями и создание тематических мероприятий повышают мотивацию и качество результатов, что способствует комплексному развитию детей и успешной реализации проекта «Город мастеров».</w:t>
      </w:r>
    </w:p>
    <w:p w:rsidR="00BC24FD" w:rsidRDefault="00BC24FD">
      <w:pPr>
        <w:sectPr w:rsidR="00BC24FD">
          <w:footerReference w:type="default" r:id="rId17"/>
          <w:pgSz w:w="11905" w:h="16837"/>
          <w:pgMar w:top="1133" w:right="566" w:bottom="1133" w:left="1700" w:header="720" w:footer="720" w:gutter="0"/>
          <w:cols w:space="720"/>
        </w:sectPr>
      </w:pPr>
    </w:p>
    <w:p w:rsidR="00BC24FD" w:rsidRDefault="00F719E3">
      <w:pPr>
        <w:pStyle w:val="1"/>
      </w:pPr>
      <w:bookmarkStart w:id="9" w:name="_Toc226368093"/>
      <w:r>
        <w:lastRenderedPageBreak/>
        <w:t>8 Перспективы развития и масштабирования проекта «Город мастеров»</w:t>
      </w:r>
      <w:bookmarkEnd w:id="9"/>
    </w:p>
    <w:p w:rsidR="00BC24FD" w:rsidRDefault="00F719E3">
      <w:pPr>
        <w:pStyle w:val="paragraphStyleText"/>
      </w:pPr>
      <w:r>
        <w:rPr>
          <w:rStyle w:val="fontStyleText"/>
        </w:rPr>
        <w:t>Расширение проекта «Город мастеров» обусловлено необходимостью охвата более широкого круга участников и создания условий для развития творческих, социальных и профессиональных навыков в разных возрастных группах и образовательных учреждениях. Увеличение масштабов проекта способно обеспечить преемственность образования, формируя у детей и подростков навыки конструирования, коллективной работы и критического мышления на разных этапах развития. Это создаёт предпосылки для комплексного развития личности и более успешной социализации в обществе.</w:t>
      </w:r>
    </w:p>
    <w:p w:rsidR="00BC24FD" w:rsidRDefault="00F719E3">
      <w:pPr>
        <w:pStyle w:val="paragraphStyleText"/>
      </w:pPr>
      <w:r>
        <w:rPr>
          <w:rStyle w:val="fontStyleText"/>
        </w:rPr>
        <w:t>Масштабирование предполагает адаптацию содержания и методов проекта под возрастные и социальные особенности новых целевых аудиторий, включая школьников старших классов и воспитанников специализированных учреждений, таких как интернаты или социально-реабилитационные центры. Использование принципов творческих мастерских, основанных на циклах творчества и социализации, позволяет обеспечить универсальность подхода и его гибкость в различных контекстах. Такой междисциплинарный метод даёт возможность интегрировать проект в образовательные программы, направленные на развитие ключевых компетенций через активное участи</w:t>
      </w:r>
      <w:r w:rsidR="00DB1418">
        <w:rPr>
          <w:rStyle w:val="fontStyleText"/>
        </w:rPr>
        <w:t>е и коллективное творчество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 xml:space="preserve">Интеграция современных технологий расширяет горизонты проекта, делая возможным использование мультимедийных презентаций, интерактивных досок, а также цифровых платформ для организации дистанционного и гибридного обучения. Такие инструменты способствуют повышению мотивации и наглядности, а также дают возможность зафиксировать и проанализировать творческий процесс, что особенно актуально при работе с разными возрастными группами. Кроме того, внедрение компьютерных технологий облегчает методическую поддержку педагогов и обмен успешными практиками в </w:t>
      </w:r>
      <w:r w:rsidR="00DB1418">
        <w:rPr>
          <w:rStyle w:val="fontStyleText"/>
        </w:rPr>
        <w:t>профессиональном сообществе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Расширение проектных форматов предусматривает сотрудничество с культурными и социальными учреждениями для организации выставок, мастер-</w:t>
      </w:r>
      <w:r>
        <w:rPr>
          <w:rStyle w:val="fontStyleText"/>
        </w:rPr>
        <w:lastRenderedPageBreak/>
        <w:t>классов и общественных мероприятий. Это способствует формированию у участников чувства причастности и ответственности за результаты своей деятельности, а также развитию предпринимательских инициатив и социальных компетенций. Такие интеграционные практики делают проект более значимым и устойчивым в социальной среде, помогая воспитанникам реализовывать свои способности вне р</w:t>
      </w:r>
      <w:r w:rsidR="00DB1418">
        <w:rPr>
          <w:rStyle w:val="fontStyleText"/>
        </w:rPr>
        <w:t>амок классного пространства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Методическая база проекта должна развиваться в сторону создания универсальных инструментов, адаптируемых под разные образовательные программы и уровни подготовки. Это включает разработку маршрутных листов, кейс-материалов, систем оценки и рефлексивных практик, обеспечивающих системность и качество образовательного процесса. Особое внимание уделяется развитию коммуникационных навыков через организацию учебного диалога и методик продуктивного обучения, что способствует формированию у участников умения аргументированно выражать сво</w:t>
      </w:r>
      <w:r w:rsidR="00DB1418">
        <w:rPr>
          <w:rStyle w:val="fontStyleText"/>
        </w:rPr>
        <w:t>и мысли и работать в команде</w:t>
      </w:r>
      <w:proofErr w:type="gramStart"/>
      <w:r w:rsidR="00DB1418">
        <w:rPr>
          <w:rStyle w:val="fontStyleText"/>
        </w:rPr>
        <w:t xml:space="preserve"> </w:t>
      </w:r>
      <w:r>
        <w:rPr>
          <w:rStyle w:val="fontStyleText"/>
        </w:rPr>
        <w:t>.</w:t>
      </w:r>
      <w:proofErr w:type="gramEnd"/>
    </w:p>
    <w:p w:rsidR="00BC24FD" w:rsidRDefault="00F719E3">
      <w:pPr>
        <w:pStyle w:val="paragraphStyleText"/>
      </w:pPr>
      <w:r>
        <w:rPr>
          <w:rStyle w:val="fontStyleText"/>
        </w:rPr>
        <w:t>В перспективе проект «Город мастеров» может стать платформой для формирования творческих кластеров в образовательных учреждениях различного уровня и направленности. Масштабирование и модификация проекта откроют новые возможности для развития новых ремёсел и технологий в образовательной среде, расширяя социальную значимость и профессиональную ориентацию учащихся. Это позволит педагогам эффективно использовать проектные формы для поддержки индивидуального потенциала и повышения общего уровня образовательных достижений.</w:t>
      </w:r>
    </w:p>
    <w:p w:rsidR="00BC24FD" w:rsidRDefault="00F719E3">
      <w:pPr>
        <w:pStyle w:val="paragraphStyleText"/>
      </w:pPr>
      <w:r>
        <w:rPr>
          <w:rStyle w:val="fontStyleText"/>
        </w:rPr>
        <w:t xml:space="preserve">Применение описанных подходов и технологий в более широком контексте обеспечивает развитие у детей и подростков ключевых компетенций XXI века — креативности, критического мышления, коммуникации и сотрудничества. Универсальность и гибкость проекта позволяют его адаптировать с учётом локальных особенностей и ресурсов, что придаёт ему устойчивость и масштабируемость. Именно поэтому расширение и внедрение проекта «Город мастеров» в новые образовательные пространства становится </w:t>
      </w:r>
      <w:r>
        <w:rPr>
          <w:rStyle w:val="fontStyleText"/>
        </w:rPr>
        <w:lastRenderedPageBreak/>
        <w:t>важной задачей современного педагогического сообщества, открывая пути к созданию среды, в которой творчество и развитие идут рука об руку с социализацией и подготовкой к жизни в обществе.</w:t>
      </w:r>
    </w:p>
    <w:p w:rsidR="00BC24FD" w:rsidRDefault="00BC24FD">
      <w:pPr>
        <w:sectPr w:rsidR="00BC24FD">
          <w:footerReference w:type="default" r:id="rId18"/>
          <w:pgSz w:w="11905" w:h="16837"/>
          <w:pgMar w:top="1133" w:right="566" w:bottom="1133" w:left="1700" w:header="720" w:footer="720" w:gutter="0"/>
          <w:cols w:space="720"/>
        </w:sectPr>
      </w:pPr>
    </w:p>
    <w:p w:rsidR="00BC24FD" w:rsidRDefault="00F719E3">
      <w:pPr>
        <w:pStyle w:val="1"/>
      </w:pPr>
      <w:bookmarkStart w:id="10" w:name="_Toc226368094"/>
      <w:r>
        <w:lastRenderedPageBreak/>
        <w:t>Заключение</w:t>
      </w:r>
      <w:bookmarkEnd w:id="10"/>
    </w:p>
    <w:p w:rsidR="00BC24FD" w:rsidRDefault="00F719E3">
      <w:pPr>
        <w:pStyle w:val="paragraphStyleText"/>
      </w:pPr>
      <w:r>
        <w:rPr>
          <w:rStyle w:val="fontStyleText"/>
        </w:rPr>
        <w:t>Проект «Город мастеров» продемонстрировал высокую эффективность в создании благоприятной образовательной среды, стимулирующей развитие творческих и коммуникативных навыков у младших школьников через практическую деятельность. Организация мастерских с чётко распределёнными ролями, использование разнообразных бросовых материалов и формирование миниатюрного городского пространства превратили процесс обучения в увлекательное и результативное совместное творчество. Это позволило детям не только освоить базовые профессиональные навыки, но и развить умение работать в команде, обмениваться идеями и совместно преодолевать трудности.</w:t>
      </w:r>
    </w:p>
    <w:p w:rsidR="00BC24FD" w:rsidRDefault="00F719E3">
      <w:pPr>
        <w:pStyle w:val="paragraphStyleText"/>
      </w:pPr>
      <w:r>
        <w:rPr>
          <w:rStyle w:val="fontStyleText"/>
        </w:rPr>
        <w:t>Одним из центральных достижений стало развитие мелкой моторики и пространственного мышления, что создаёт прочную основу для дальнейшего интеллектуального роста и творческой активности. Практическое взаимодействие с материалами стимулировало воображение и творческое мышление, а игровые ситуации и ролевое участие закрепили социальные навыки, необходимые для успешной коммуникации и коллективной работы. Важным аспектом стало создание атмосферы безоценочного творчества, что позволило детям свободно проявлять инициативу и уверенно выражать собственные идеи.</w:t>
      </w:r>
    </w:p>
    <w:p w:rsidR="00BC24FD" w:rsidRDefault="00F719E3">
      <w:pPr>
        <w:pStyle w:val="paragraphStyleText"/>
      </w:pPr>
      <w:r>
        <w:rPr>
          <w:rStyle w:val="fontStyleText"/>
        </w:rPr>
        <w:t>Вовлечение семьи в образовательный процесс усилило мотивацию и обеспечило дополнительную поддержку участникам проекта. Активное сотрудничество педагогов с родителями способствовало формированию позитивного отношения к учебной деятельности и закреплению приобретённых навыков в повседневной жизни. Таким образом, проект показал возможность комплексного подхода, учитывающего не только индивидуальные потребности ребёнка, но и социальный контекст его развития.</w:t>
      </w:r>
    </w:p>
    <w:p w:rsidR="00BC24FD" w:rsidRDefault="00F719E3">
      <w:pPr>
        <w:pStyle w:val="paragraphStyleText"/>
      </w:pPr>
      <w:r>
        <w:rPr>
          <w:rStyle w:val="fontStyleText"/>
        </w:rPr>
        <w:t xml:space="preserve">Методика реализации, основанная на игровой и проектной деятельности с использованием доступных материалов, доказала свою адаптивность и эффективность в разных образовательных условиях. Практические рекомендации, разработанные в ходе проекта, помогут педагогам </w:t>
      </w:r>
      <w:r>
        <w:rPr>
          <w:rStyle w:val="fontStyleText"/>
        </w:rPr>
        <w:lastRenderedPageBreak/>
        <w:t>организовывать подобные творческие мастерские, обеспечивая благоприятные условия для развития детей с учётом их возрастных и индивидуальных особенностей.</w:t>
      </w:r>
    </w:p>
    <w:p w:rsidR="00BC24FD" w:rsidRDefault="00F719E3">
      <w:pPr>
        <w:pStyle w:val="paragraphStyleText"/>
      </w:pPr>
      <w:r>
        <w:rPr>
          <w:rStyle w:val="fontStyleText"/>
        </w:rPr>
        <w:t>Перспективы масштабирования и дальнейшего развития проекта связаны с интеграцией современных технологий и расширением возрастных и образовательных категорий участников. Адаптация и модификация методик позволят внедрять «Город мастеров» в более широкий контекст, поддерживая устойчивое творческое развитие и социальную адаптацию учащихся. Создание партнёрских связей между школой, семьёй и сообществом выступает важным условием для долгосрочного успеха и распространения проекта.</w:t>
      </w:r>
    </w:p>
    <w:p w:rsidR="00BC24FD" w:rsidRDefault="00F719E3">
      <w:pPr>
        <w:pStyle w:val="paragraphStyleText"/>
      </w:pPr>
      <w:r>
        <w:rPr>
          <w:rStyle w:val="fontStyleText"/>
        </w:rPr>
        <w:t>Таким образом, «Город мастеров» подтверждает свою роль как эффективной образовательной практики, способствующей формированию у детей ключевых компетенций современного общества — креативности, коммуникабельности и умения работать в коллективе. Проект не только решает выявленные проблемы недостатка творческого опыта, но и создаёт условия для всестороннего развития личности, закладывая основы успешного и осознанного участия ребёнка в жизни общества.</w:t>
      </w:r>
    </w:p>
    <w:p w:rsidR="00BC24FD" w:rsidRDefault="00BC24FD">
      <w:pPr>
        <w:sectPr w:rsidR="00BC24FD">
          <w:footerReference w:type="default" r:id="rId19"/>
          <w:pgSz w:w="11905" w:h="16837"/>
          <w:pgMar w:top="1133" w:right="566" w:bottom="1133" w:left="1700" w:header="720" w:footer="720" w:gutter="0"/>
          <w:cols w:space="720"/>
        </w:sectPr>
      </w:pPr>
    </w:p>
    <w:p w:rsidR="00BC24FD" w:rsidRDefault="00F719E3">
      <w:pPr>
        <w:pStyle w:val="1"/>
      </w:pPr>
      <w:bookmarkStart w:id="11" w:name="_Toc226368095"/>
      <w:r>
        <w:lastRenderedPageBreak/>
        <w:t>Библиография</w:t>
      </w:r>
      <w:bookmarkEnd w:id="11"/>
    </w:p>
    <w:p w:rsidR="00BC24FD" w:rsidRDefault="00DB1418">
      <w:pPr>
        <w:pStyle w:val="paragraphStyleText"/>
      </w:pPr>
      <w:r>
        <w:rPr>
          <w:rStyle w:val="fontStyleText"/>
        </w:rPr>
        <w:t>1</w:t>
      </w:r>
      <w:r w:rsidR="00F719E3">
        <w:rPr>
          <w:rStyle w:val="fontStyleText"/>
        </w:rPr>
        <w:t>. Как создать полезную и увлекательную образовательную игру [Электронный ресурс] // skillbox.ru - Режим доступа: https://skillbox.ru/media/gamedev/kak-sozdat-poleznuyu-i-uvlekatelnuyu-obrazovatelnuyu-igru-sovety-pedagoga/, свободный. - Загл. с экрана</w:t>
      </w:r>
    </w:p>
    <w:p w:rsidR="00BC24FD" w:rsidRDefault="00DB1418">
      <w:pPr>
        <w:pStyle w:val="paragraphStyleText"/>
      </w:pPr>
      <w:r>
        <w:rPr>
          <w:rStyle w:val="fontStyleText"/>
        </w:rPr>
        <w:t>2</w:t>
      </w:r>
      <w:r w:rsidR="00F719E3">
        <w:rPr>
          <w:rStyle w:val="fontStyleText"/>
        </w:rPr>
        <w:t>. Критерии и показатели оценки творческих проектов учащихся [Электронный ресурс] // school9-nt.ru - Режим доступа: https://school9-nt.ru/files/official/smc-evaluation-criteria.pdf, свободный. - Загл. с экрана</w:t>
      </w:r>
    </w:p>
    <w:p w:rsidR="00BC24FD" w:rsidRDefault="00DB1418">
      <w:pPr>
        <w:pStyle w:val="paragraphStyleText"/>
      </w:pPr>
      <w:r>
        <w:rPr>
          <w:rStyle w:val="fontStyleText"/>
        </w:rPr>
        <w:t>3</w:t>
      </w:r>
      <w:r w:rsidR="00F719E3">
        <w:rPr>
          <w:rStyle w:val="fontStyleText"/>
        </w:rPr>
        <w:t>. МЕТОДИЧЕСКИЕ РЕКОМЕНДАЦИИ [Электронный ресурс] // aro-perm.ru - Режим доступа: https://aro-perm.ru/proekt-sokhranim-semyu-sberezhyem-rossiyu/metodicheskaya-kopilka-proekta/metodichka-2.pdf, свободный. - Загл. с экрана</w:t>
      </w:r>
    </w:p>
    <w:p w:rsidR="00BC24FD" w:rsidRDefault="00DB1418" w:rsidP="00DB1418">
      <w:pPr>
        <w:pStyle w:val="paragraphStyleText"/>
        <w:ind w:firstLine="0"/>
      </w:pPr>
      <w:r>
        <w:rPr>
          <w:rStyle w:val="fontStyleText"/>
        </w:rPr>
        <w:t>4.</w:t>
      </w:r>
      <w:r w:rsidR="00F719E3">
        <w:rPr>
          <w:rStyle w:val="fontStyleText"/>
        </w:rPr>
        <w:t xml:space="preserve"> Макаревич</w:t>
      </w:r>
      <w:proofErr w:type="gramStart"/>
      <w:r w:rsidR="00F719E3">
        <w:rPr>
          <w:rStyle w:val="fontStyleText"/>
        </w:rPr>
        <w:t xml:space="preserve"> А</w:t>
      </w:r>
      <w:proofErr w:type="gramEnd"/>
      <w:r w:rsidR="00F719E3">
        <w:rPr>
          <w:rStyle w:val="fontStyleText"/>
        </w:rPr>
        <w:t xml:space="preserve"> [Электронный ресурс] // school.podvorye.ru - Режим доступа: http://school.podvorye.ru/library/forum3.pdf, свободный. - Загл. с экрана</w:t>
      </w:r>
    </w:p>
    <w:p w:rsidR="00BC24FD" w:rsidRDefault="00BC24FD">
      <w:pPr>
        <w:pStyle w:val="paragraphStyleText"/>
      </w:pPr>
    </w:p>
    <w:sectPr w:rsidR="00BC24FD" w:rsidSect="00BC24FD">
      <w:footerReference w:type="default" r:id="rId20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0B5" w:rsidRDefault="00FA50B5" w:rsidP="00BC24FD">
      <w:pPr>
        <w:spacing w:after="0" w:line="240" w:lineRule="auto"/>
      </w:pPr>
      <w:r>
        <w:separator/>
      </w:r>
    </w:p>
  </w:endnote>
  <w:endnote w:type="continuationSeparator" w:id="0">
    <w:p w:rsidR="00FA50B5" w:rsidRDefault="00FA50B5" w:rsidP="00BC2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4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6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7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9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12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14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16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19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22</w:t>
    </w:r>
    <w: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24</w:t>
    </w:r>
    <w: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4FD" w:rsidRDefault="00A86EBC">
    <w:pPr>
      <w:pStyle w:val="paragraphStylePageNum"/>
    </w:pPr>
    <w:r>
      <w:fldChar w:fldCharType="begin"/>
    </w:r>
    <w:r w:rsidR="00F719E3">
      <w:rPr>
        <w:rStyle w:val="fontStyleText"/>
      </w:rPr>
      <w:instrText>PAGE</w:instrText>
    </w:r>
    <w:r>
      <w:fldChar w:fldCharType="separate"/>
    </w:r>
    <w:r w:rsidR="00007385">
      <w:rPr>
        <w:rStyle w:val="fontStyleText"/>
        <w:noProof/>
      </w:rPr>
      <w:t>25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0B5" w:rsidRDefault="00FA50B5" w:rsidP="00BC24FD">
      <w:pPr>
        <w:spacing w:after="0" w:line="240" w:lineRule="auto"/>
      </w:pPr>
      <w:r>
        <w:separator/>
      </w:r>
    </w:p>
  </w:footnote>
  <w:footnote w:type="continuationSeparator" w:id="0">
    <w:p w:rsidR="00FA50B5" w:rsidRDefault="00FA50B5" w:rsidP="00BC24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24FD"/>
    <w:rsid w:val="00007385"/>
    <w:rsid w:val="00186813"/>
    <w:rsid w:val="005031D5"/>
    <w:rsid w:val="007C7FEB"/>
    <w:rsid w:val="00A86EBC"/>
    <w:rsid w:val="00B65DB4"/>
    <w:rsid w:val="00BC24FD"/>
    <w:rsid w:val="00DB1418"/>
    <w:rsid w:val="00F719E3"/>
    <w:rsid w:val="00FA5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C24FD"/>
    <w:pPr>
      <w:spacing w:after="160"/>
    </w:pPr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rsid w:val="00BC24FD"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rsid w:val="00BC24FD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BC24FD"/>
    <w:rPr>
      <w:vertAlign w:val="superscript"/>
    </w:rPr>
  </w:style>
  <w:style w:type="table" w:customStyle="1" w:styleId="10">
    <w:name w:val="Обычная таблица1"/>
    <w:uiPriority w:val="99"/>
    <w:rsid w:val="00BC24F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">
    <w:name w:val="Колонтитулы"/>
    <w:basedOn w:val="a"/>
    <w:rsid w:val="00BC24FD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rsid w:val="00BC24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rsid w:val="00BC24FD"/>
    <w:pPr>
      <w:spacing w:after="0"/>
    </w:pPr>
  </w:style>
  <w:style w:type="character" w:customStyle="1" w:styleId="a4">
    <w:name w:val="Верхний колонтитул Знак"/>
    <w:rsid w:val="00BC24FD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rsid w:val="00BC24FD"/>
    <w:pPr>
      <w:spacing w:after="0"/>
    </w:pPr>
  </w:style>
  <w:style w:type="character" w:customStyle="1" w:styleId="a5">
    <w:name w:val="Нижний колонтитул Знак"/>
    <w:rsid w:val="00BC24FD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sid w:val="00BC24FD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sid w:val="00BC24FD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rsid w:val="00BC24FD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rsid w:val="00BC24FD"/>
    <w:pPr>
      <w:spacing w:after="100"/>
      <w:jc w:val="right"/>
    </w:pPr>
  </w:style>
  <w:style w:type="paragraph" w:customStyle="1" w:styleId="title">
    <w:name w:val="title"/>
    <w:basedOn w:val="a"/>
    <w:rsid w:val="00BC24FD"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rsid w:val="00BC24FD"/>
    <w:pPr>
      <w:spacing w:after="0" w:line="360" w:lineRule="auto"/>
      <w:ind w:firstLine="720"/>
      <w:jc w:val="both"/>
    </w:pPr>
  </w:style>
  <w:style w:type="paragraph" w:styleId="14">
    <w:name w:val="toc 1"/>
    <w:basedOn w:val="a"/>
    <w:next w:val="a"/>
    <w:autoRedefine/>
    <w:uiPriority w:val="39"/>
    <w:unhideWhenUsed/>
    <w:rsid w:val="00DB1418"/>
    <w:pPr>
      <w:spacing w:after="100"/>
    </w:pPr>
  </w:style>
  <w:style w:type="character" w:styleId="a6">
    <w:name w:val="Hyperlink"/>
    <w:basedOn w:val="a0"/>
    <w:uiPriority w:val="99"/>
    <w:unhideWhenUsed/>
    <w:rsid w:val="00DB14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image" Target="media/image2.png"/><Relationship Id="rId18" Type="http://schemas.openxmlformats.org/officeDocument/2006/relationships/footer" Target="footer10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footer" Target="footer2.xml"/><Relationship Id="rId12" Type="http://schemas.openxmlformats.org/officeDocument/2006/relationships/footer" Target="footer6.xml"/><Relationship Id="rId17" Type="http://schemas.openxmlformats.org/officeDocument/2006/relationships/footer" Target="footer9.xml"/><Relationship Id="rId2" Type="http://schemas.openxmlformats.org/officeDocument/2006/relationships/settings" Target="settings.xml"/><Relationship Id="rId16" Type="http://schemas.openxmlformats.org/officeDocument/2006/relationships/image" Target="media/image3.png"/><Relationship Id="rId20" Type="http://schemas.openxmlformats.org/officeDocument/2006/relationships/footer" Target="footer12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1.png"/><Relationship Id="rId5" Type="http://schemas.openxmlformats.org/officeDocument/2006/relationships/endnotes" Target="endnotes.xml"/><Relationship Id="rId15" Type="http://schemas.openxmlformats.org/officeDocument/2006/relationships/footer" Target="footer8.xml"/><Relationship Id="rId10" Type="http://schemas.openxmlformats.org/officeDocument/2006/relationships/footer" Target="footer5.xml"/><Relationship Id="rId19" Type="http://schemas.openxmlformats.org/officeDocument/2006/relationships/footer" Target="footer11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7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5246</Words>
  <Characters>29905</Characters>
  <Application>Microsoft Office Word</Application>
  <DocSecurity>0</DocSecurity>
  <Lines>249</Lines>
  <Paragraphs>70</Paragraphs>
  <ScaleCrop>false</ScaleCrop>
  <Company/>
  <LinksUpToDate>false</LinksUpToDate>
  <CharactersWithSpaces>35081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2026-04-06T04:48:00Z</dcterms:created>
  <dcterms:modified xsi:type="dcterms:W3CDTF">2026-04-06T04:56:00Z</dcterms:modified>
</cp:coreProperties>
</file>