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83AB70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ехнологическая карта урока русского языка в 4 классе</w:t>
      </w:r>
    </w:p>
    <w:p w14:paraId="0E244205">
      <w:pPr>
        <w:rPr>
          <w:rFonts w:hint="default" w:ascii="Times New Roman" w:hAnsi="Times New Roman" w:cs="Times New Roman"/>
          <w:sz w:val="28"/>
          <w:szCs w:val="28"/>
        </w:rPr>
      </w:pPr>
    </w:p>
    <w:p w14:paraId="4ECC858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Предмет:</w:t>
      </w:r>
      <w:r>
        <w:rPr>
          <w:rFonts w:hint="default" w:ascii="Times New Roman" w:hAnsi="Times New Roman" w:cs="Times New Roman"/>
          <w:sz w:val="28"/>
          <w:szCs w:val="28"/>
        </w:rPr>
        <w:t xml:space="preserve"> Русский язык  </w:t>
      </w:r>
    </w:p>
    <w:p w14:paraId="19689B9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Класс:</w:t>
      </w:r>
      <w:r>
        <w:rPr>
          <w:rFonts w:hint="default" w:ascii="Times New Roman" w:hAnsi="Times New Roman" w:cs="Times New Roman"/>
          <w:sz w:val="28"/>
          <w:szCs w:val="28"/>
        </w:rPr>
        <w:t xml:space="preserve"> 4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hint="default" w:ascii="Times New Roman" w:hAnsi="Times New Roman" w:cs="Times New Roman"/>
          <w:sz w:val="28"/>
          <w:szCs w:val="28"/>
        </w:rPr>
        <w:t xml:space="preserve">  </w:t>
      </w:r>
    </w:p>
    <w:p w14:paraId="08C1A8B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УМК:</w:t>
      </w:r>
      <w:r>
        <w:rPr>
          <w:rFonts w:hint="default" w:ascii="Times New Roman" w:hAnsi="Times New Roman" w:cs="Times New Roman"/>
          <w:sz w:val="28"/>
          <w:szCs w:val="28"/>
        </w:rPr>
        <w:t xml:space="preserve"> «Школа России» (Канакина В.П., Горецкий В.Г.)  </w:t>
      </w:r>
    </w:p>
    <w:p w14:paraId="2026F11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>Тип урока:</w:t>
      </w:r>
      <w:r>
        <w:rPr>
          <w:rFonts w:hint="default" w:ascii="Times New Roman" w:hAnsi="Times New Roman"/>
          <w:sz w:val="28"/>
          <w:szCs w:val="28"/>
        </w:rPr>
        <w:t xml:space="preserve"> закрепление (урок-игра)  </w:t>
      </w:r>
    </w:p>
    <w:p w14:paraId="61B9069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 xml:space="preserve">Форма: </w:t>
      </w:r>
      <w:r>
        <w:rPr>
          <w:rFonts w:hint="default" w:ascii="Times New Roman" w:hAnsi="Times New Roman"/>
          <w:sz w:val="28"/>
          <w:szCs w:val="28"/>
        </w:rPr>
        <w:t xml:space="preserve">космическая экспедиция на корабле «Глагол»  </w:t>
      </w:r>
    </w:p>
    <w:p w14:paraId="0814D0FD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>Легенда:</w:t>
      </w:r>
      <w:r>
        <w:rPr>
          <w:rFonts w:hint="default" w:ascii="Times New Roman" w:hAnsi="Times New Roman"/>
          <w:sz w:val="28"/>
          <w:szCs w:val="28"/>
        </w:rPr>
        <w:t xml:space="preserve"> Вирус Ошибок стёр окончания у глаголов. Без них корабль не может вернуться на Землю. Экипаж должен восстановить связь с Центром управления полётами, выполнив задания на каждой планете.</w:t>
      </w:r>
    </w:p>
    <w:p w14:paraId="04F4A7DA">
      <w:pPr>
        <w:rPr>
          <w:rFonts w:hint="default" w:ascii="Times New Roman" w:hAnsi="Times New Roman" w:cs="Times New Roman"/>
          <w:sz w:val="28"/>
          <w:szCs w:val="28"/>
        </w:rPr>
      </w:pPr>
    </w:p>
    <w:p w14:paraId="55BB34DE"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1. Цель и задачи урока</w:t>
      </w:r>
    </w:p>
    <w:p w14:paraId="5D2ED3B0">
      <w:pPr>
        <w:rPr>
          <w:rFonts w:hint="default" w:ascii="Times New Roman" w:hAnsi="Times New Roman" w:cs="Times New Roman"/>
          <w:sz w:val="28"/>
          <w:szCs w:val="28"/>
        </w:rPr>
      </w:pPr>
    </w:p>
    <w:p w14:paraId="4695A07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/>
          <w:sz w:val="28"/>
          <w:szCs w:val="28"/>
        </w:rPr>
        <w:t xml:space="preserve"> в ходе космической экспедиции отработать умение правильно писать личные окончания глаголов I и II спряжения, используя алгоритм.</w:t>
      </w:r>
    </w:p>
    <w:p w14:paraId="4F3EE890">
      <w:pPr>
        <w:rPr>
          <w:rFonts w:hint="default" w:ascii="Times New Roman" w:hAnsi="Times New Roman"/>
          <w:sz w:val="28"/>
          <w:szCs w:val="28"/>
        </w:rPr>
      </w:pPr>
    </w:p>
    <w:p w14:paraId="05C2B33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 xml:space="preserve">Задачи: </w:t>
      </w:r>
      <w:r>
        <w:rPr>
          <w:rFonts w:hint="default" w:ascii="Times New Roman" w:hAnsi="Times New Roman"/>
          <w:sz w:val="28"/>
          <w:szCs w:val="28"/>
        </w:rPr>
        <w:t xml:space="preserve"> </w:t>
      </w:r>
    </w:p>
    <w:p w14:paraId="478DBBD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- </w:t>
      </w:r>
      <w:r>
        <w:rPr>
          <w:rFonts w:hint="default" w:ascii="Times New Roman" w:hAnsi="Times New Roman"/>
          <w:b/>
          <w:bCs/>
          <w:sz w:val="28"/>
          <w:szCs w:val="28"/>
        </w:rPr>
        <w:t>Предметные:</w:t>
      </w:r>
      <w:r>
        <w:rPr>
          <w:rFonts w:hint="default" w:ascii="Times New Roman" w:hAnsi="Times New Roman"/>
          <w:sz w:val="28"/>
          <w:szCs w:val="28"/>
        </w:rPr>
        <w:t xml:space="preserve"> закрепить знание окончаний, научиться определять спряжение по неопределённой форме.  </w:t>
      </w:r>
    </w:p>
    <w:p w14:paraId="7EF0BB2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- </w:t>
      </w:r>
      <w:r>
        <w:rPr>
          <w:rFonts w:hint="default" w:ascii="Times New Roman" w:hAnsi="Times New Roman"/>
          <w:b/>
          <w:bCs/>
          <w:sz w:val="28"/>
          <w:szCs w:val="28"/>
        </w:rPr>
        <w:t>Метапредметные:</w:t>
      </w:r>
      <w:r>
        <w:rPr>
          <w:rFonts w:hint="default" w:ascii="Times New Roman" w:hAnsi="Times New Roman"/>
          <w:sz w:val="28"/>
          <w:szCs w:val="28"/>
        </w:rPr>
        <w:t xml:space="preserve"> действовать по алгоритму (бортовой инструкции), работать в парах (стыковка модулей), проверять себя (бортовой самоконтроль).  </w:t>
      </w:r>
    </w:p>
    <w:p w14:paraId="2575092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- </w:t>
      </w:r>
      <w:r>
        <w:rPr>
          <w:rFonts w:hint="default" w:ascii="Times New Roman" w:hAnsi="Times New Roman"/>
          <w:b/>
          <w:bCs/>
          <w:sz w:val="28"/>
          <w:szCs w:val="28"/>
        </w:rPr>
        <w:t>Личностные:</w:t>
      </w:r>
      <w:r>
        <w:rPr>
          <w:rFonts w:hint="default" w:ascii="Times New Roman" w:hAnsi="Times New Roman"/>
          <w:sz w:val="28"/>
          <w:szCs w:val="28"/>
        </w:rPr>
        <w:t xml:space="preserve"> воспитывать чувство ответственности за общий результат (спасти экипаж).</w:t>
      </w:r>
    </w:p>
    <w:p w14:paraId="7859F6A3">
      <w:pPr>
        <w:rPr>
          <w:rFonts w:hint="default" w:ascii="Times New Roman" w:hAnsi="Times New Roman" w:cs="Times New Roman"/>
          <w:sz w:val="28"/>
          <w:szCs w:val="28"/>
        </w:rPr>
      </w:pPr>
    </w:p>
    <w:p w14:paraId="45767589">
      <w:pPr>
        <w:rPr>
          <w:rFonts w:hint="default" w:ascii="Times New Roman" w:hAnsi="Times New Roman" w:cs="Times New Roman"/>
          <w:sz w:val="28"/>
          <w:szCs w:val="28"/>
        </w:rPr>
      </w:pPr>
    </w:p>
    <w:p w14:paraId="6446B061">
      <w:pPr>
        <w:rPr>
          <w:rFonts w:hint="default" w:ascii="Times New Roman" w:hAnsi="Times New Roman" w:cs="Times New Roman"/>
          <w:sz w:val="28"/>
          <w:szCs w:val="28"/>
        </w:rPr>
      </w:pPr>
    </w:p>
    <w:p w14:paraId="0F105822">
      <w:pPr>
        <w:rPr>
          <w:rFonts w:hint="default" w:ascii="Times New Roman" w:hAnsi="Times New Roman" w:cs="Times New Roman"/>
          <w:sz w:val="28"/>
          <w:szCs w:val="28"/>
        </w:rPr>
      </w:pPr>
    </w:p>
    <w:p w14:paraId="454D4D3B">
      <w:pPr>
        <w:rPr>
          <w:rFonts w:hint="default" w:ascii="Times New Roman" w:hAnsi="Times New Roman" w:cs="Times New Roman"/>
          <w:sz w:val="28"/>
          <w:szCs w:val="28"/>
        </w:rPr>
      </w:pPr>
    </w:p>
    <w:p w14:paraId="4CEE612F">
      <w:pPr>
        <w:numPr>
          <w:ilvl w:val="0"/>
          <w:numId w:val="1"/>
        </w:numPr>
        <w:ind w:left="70" w:leftChars="0" w:firstLine="0" w:firstLineChars="0"/>
        <w:jc w:val="center"/>
        <w:rPr>
          <w:rFonts w:hint="default" w:ascii="Times New Roman" w:hAnsi="Times New Roman"/>
          <w:b/>
          <w:bCs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>Технологическая карта урока «Космическая экспедиция»</w:t>
      </w:r>
    </w:p>
    <w:p w14:paraId="36B58668">
      <w:pPr>
        <w:numPr>
          <w:numId w:val="0"/>
        </w:numPr>
        <w:ind w:left="70" w:leftChars="0"/>
        <w:jc w:val="both"/>
        <w:rPr>
          <w:rFonts w:hint="default" w:ascii="Times New Roman" w:hAnsi="Times New Roman"/>
          <w:b/>
          <w:bCs/>
          <w:sz w:val="28"/>
          <w:szCs w:val="28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2089"/>
        <w:gridCol w:w="2064"/>
        <w:gridCol w:w="4572"/>
        <w:gridCol w:w="2844"/>
        <w:gridCol w:w="2605"/>
      </w:tblGrid>
      <w:tr w14:paraId="6C7BF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089" w:type="dxa"/>
          </w:tcPr>
          <w:p w14:paraId="5C77D92A">
            <w:pPr>
              <w:numPr>
                <w:numId w:val="0"/>
              </w:numPr>
              <w:jc w:val="center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Этап / Время</w:t>
            </w:r>
          </w:p>
        </w:tc>
        <w:tc>
          <w:tcPr>
            <w:tcW w:w="2064" w:type="dxa"/>
          </w:tcPr>
          <w:p w14:paraId="06ABC204">
            <w:pPr>
              <w:numPr>
                <w:numId w:val="0"/>
              </w:numPr>
              <w:jc w:val="center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Название этапа в сюжете</w:t>
            </w:r>
          </w:p>
        </w:tc>
        <w:tc>
          <w:tcPr>
            <w:tcW w:w="4572" w:type="dxa"/>
          </w:tcPr>
          <w:p w14:paraId="380B8C03">
            <w:pPr>
              <w:numPr>
                <w:numId w:val="0"/>
              </w:numPr>
              <w:jc w:val="center"/>
              <w:rPr>
                <w:rFonts w:hint="default"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Деятельность учителя</w:t>
            </w:r>
          </w:p>
          <w:p w14:paraId="2BAE8E77">
            <w:pPr>
              <w:numPr>
                <w:numId w:val="0"/>
              </w:numPr>
              <w:jc w:val="center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(Центр управления)</w:t>
            </w:r>
          </w:p>
        </w:tc>
        <w:tc>
          <w:tcPr>
            <w:tcW w:w="2844" w:type="dxa"/>
          </w:tcPr>
          <w:p w14:paraId="60C275D5">
            <w:pPr>
              <w:numPr>
                <w:numId w:val="0"/>
              </w:numPr>
              <w:jc w:val="center"/>
              <w:rPr>
                <w:rFonts w:hint="default"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Деятельность учащихся</w:t>
            </w:r>
          </w:p>
          <w:p w14:paraId="2D47A795">
            <w:pPr>
              <w:numPr>
                <w:numId w:val="0"/>
              </w:numPr>
              <w:jc w:val="center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(экипаж)</w:t>
            </w:r>
          </w:p>
        </w:tc>
        <w:tc>
          <w:tcPr>
            <w:tcW w:w="2605" w:type="dxa"/>
          </w:tcPr>
          <w:p w14:paraId="58C54EB9">
            <w:pPr>
              <w:numPr>
                <w:numId w:val="0"/>
              </w:numPr>
              <w:jc w:val="center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Формируемые УУД</w:t>
            </w:r>
          </w:p>
        </w:tc>
      </w:tr>
      <w:tr w14:paraId="297C2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089" w:type="dxa"/>
          </w:tcPr>
          <w:p w14:paraId="01B4DD6A">
            <w:pPr>
              <w:numPr>
                <w:ilvl w:val="0"/>
                <w:numId w:val="2"/>
              </w:numPr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 xml:space="preserve">Орг. момент </w:t>
            </w:r>
          </w:p>
          <w:p w14:paraId="660D56F3">
            <w:pPr>
              <w:numPr>
                <w:numId w:val="0"/>
              </w:numPr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(2 мин)</w:t>
            </w:r>
          </w:p>
        </w:tc>
        <w:tc>
          <w:tcPr>
            <w:tcW w:w="2064" w:type="dxa"/>
          </w:tcPr>
          <w:p w14:paraId="16B52A34">
            <w:pPr>
              <w:numPr>
                <w:numId w:val="0"/>
              </w:numPr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«Запуск корабля»</w:t>
            </w:r>
          </w:p>
        </w:tc>
        <w:tc>
          <w:tcPr>
            <w:tcW w:w="4572" w:type="dxa"/>
          </w:tcPr>
          <w:p w14:paraId="2335C621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Учитель в роли диспетчера: «Экипаж! Получен сигнал SOS. Вирус ошибок атаковал глаголы. Наша миссия – восстановить окончания». Раздаёт «Бортовые журналы» (обычные тетради, но с наклейкой-ракетой).</w:t>
            </w:r>
          </w:p>
        </w:tc>
        <w:tc>
          <w:tcPr>
            <w:tcW w:w="2844" w:type="dxa"/>
          </w:tcPr>
          <w:p w14:paraId="2C85603B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Занимают места, проверяют готовность. Записывают число – «День полёта», «Классная работа» – «Бортовой журнал».</w:t>
            </w:r>
          </w:p>
        </w:tc>
        <w:tc>
          <w:tcPr>
            <w:tcW w:w="2605" w:type="dxa"/>
          </w:tcPr>
          <w:p w14:paraId="341D4CEB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 xml:space="preserve">Личностные: </w:t>
            </w:r>
            <w:r>
              <w:rPr>
                <w:rFonts w:hint="default" w:ascii="Times New Roman" w:hAnsi="Times New Roman"/>
                <w:sz w:val="28"/>
                <w:szCs w:val="28"/>
              </w:rPr>
              <w:t>включение в игру, принятие роли.</w:t>
            </w:r>
          </w:p>
        </w:tc>
      </w:tr>
      <w:tr w14:paraId="328DA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089" w:type="dxa"/>
          </w:tcPr>
          <w:p w14:paraId="3811646B">
            <w:pPr>
              <w:numPr>
                <w:ilvl w:val="0"/>
                <w:numId w:val="2"/>
              </w:numPr>
              <w:ind w:left="0" w:leftChars="0" w:firstLine="0" w:firstLineChars="0"/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Актуализа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  <w:lang w:val="ru-RU"/>
              </w:rPr>
              <w:t>-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ция</w:t>
            </w:r>
          </w:p>
          <w:p w14:paraId="0E7E6F54">
            <w:pPr>
              <w:numPr>
                <w:numId w:val="0"/>
              </w:numPr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(5 мин)</w:t>
            </w:r>
          </w:p>
        </w:tc>
        <w:tc>
          <w:tcPr>
            <w:tcW w:w="2064" w:type="dxa"/>
          </w:tcPr>
          <w:p w14:paraId="5B3A4C9D">
            <w:pPr>
              <w:numPr>
                <w:numId w:val="0"/>
              </w:numPr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«Проверка систем»</w:t>
            </w:r>
          </w:p>
        </w:tc>
        <w:tc>
          <w:tcPr>
            <w:tcW w:w="4572" w:type="dxa"/>
          </w:tcPr>
          <w:p w14:paraId="336516B5">
            <w:pPr>
              <w:numPr>
                <w:numId w:val="0"/>
              </w:num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 «Экипаж, проверить систему опознавания спряжений!» Устный блиц: показывает глаголы на экране (пульт): 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лететь, дышать, писать, вертеть, слышать, стелить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. Нужно хлопнуть </w:t>
            </w:r>
          </w:p>
          <w:p w14:paraId="1128471E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1 раз – I спр., 2 раза – II спр.</w:t>
            </w:r>
          </w:p>
        </w:tc>
        <w:tc>
          <w:tcPr>
            <w:tcW w:w="2844" w:type="dxa"/>
          </w:tcPr>
          <w:p w14:paraId="7CCE7F86">
            <w:pPr>
              <w:numPr>
                <w:numId w:val="0"/>
              </w:num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Хлопают, объясняют исключения. </w:t>
            </w:r>
          </w:p>
          <w:p w14:paraId="24FC07F6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Вспоминают окончания (таблица на «пульте» – доске).</w:t>
            </w:r>
          </w:p>
        </w:tc>
        <w:tc>
          <w:tcPr>
            <w:tcW w:w="2605" w:type="dxa"/>
          </w:tcPr>
          <w:p w14:paraId="1D8DEBF3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 xml:space="preserve">Познавательные, регулятивные: </w:t>
            </w:r>
            <w:r>
              <w:rPr>
                <w:rFonts w:hint="default" w:ascii="Times New Roman" w:hAnsi="Times New Roman"/>
                <w:sz w:val="28"/>
                <w:szCs w:val="28"/>
              </w:rPr>
              <w:t>быстрая актуализация.</w:t>
            </w:r>
          </w:p>
        </w:tc>
      </w:tr>
      <w:tr w14:paraId="7F172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089" w:type="dxa"/>
          </w:tcPr>
          <w:p w14:paraId="66386EB9">
            <w:pPr>
              <w:numPr>
                <w:ilvl w:val="0"/>
                <w:numId w:val="2"/>
              </w:numPr>
              <w:ind w:left="0" w:leftChars="0" w:firstLine="0" w:firstLineChars="0"/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 xml:space="preserve">Словарная работа </w:t>
            </w:r>
          </w:p>
          <w:p w14:paraId="614AC7F7">
            <w:pPr>
              <w:numPr>
                <w:numId w:val="0"/>
              </w:numPr>
              <w:ind w:leftChars="0"/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(5 мин)</w:t>
            </w:r>
          </w:p>
        </w:tc>
        <w:tc>
          <w:tcPr>
            <w:tcW w:w="2064" w:type="dxa"/>
          </w:tcPr>
          <w:p w14:paraId="11CC3CFB">
            <w:pPr>
              <w:numPr>
                <w:numId w:val="0"/>
              </w:numPr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«Стыковка с орбитальной станцией "Словарь"»</w:t>
            </w:r>
          </w:p>
        </w:tc>
        <w:tc>
          <w:tcPr>
            <w:tcW w:w="4572" w:type="dxa"/>
          </w:tcPr>
          <w:p w14:paraId="1D559384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«На связи станция. Передаёт космические слова. Записать, подчеркнуть опасные места». Слова: Вселенная, </w:t>
            </w: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 xml:space="preserve">космодром, 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орбита, </w:t>
            </w: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 xml:space="preserve">космос, 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скафандр, иллюминатор, </w:t>
            </w: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 xml:space="preserve">космический, 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невесомость, спутник, космонавт. </w:t>
            </w:r>
          </w:p>
        </w:tc>
        <w:tc>
          <w:tcPr>
            <w:tcW w:w="2844" w:type="dxa"/>
          </w:tcPr>
          <w:p w14:paraId="5ECB3796">
            <w:pPr>
              <w:numPr>
                <w:numId w:val="0"/>
              </w:num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Записывают, ставят ударение.</w:t>
            </w:r>
          </w:p>
          <w:p w14:paraId="01F0AF2D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Один комментирует у доски.</w:t>
            </w:r>
          </w:p>
        </w:tc>
        <w:tc>
          <w:tcPr>
            <w:tcW w:w="2605" w:type="dxa"/>
          </w:tcPr>
          <w:p w14:paraId="4D843195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 xml:space="preserve">Познавательные: </w:t>
            </w:r>
            <w:r>
              <w:rPr>
                <w:rFonts w:hint="default" w:ascii="Times New Roman" w:hAnsi="Times New Roman"/>
                <w:sz w:val="28"/>
                <w:szCs w:val="28"/>
              </w:rPr>
              <w:t>орфографическая зоркость.</w:t>
            </w:r>
          </w:p>
        </w:tc>
      </w:tr>
      <w:tr w14:paraId="3C3A5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089" w:type="dxa"/>
          </w:tcPr>
          <w:p w14:paraId="72B6F4DD">
            <w:pPr>
              <w:numPr>
                <w:ilvl w:val="0"/>
                <w:numId w:val="2"/>
              </w:numPr>
              <w:ind w:left="0" w:leftChars="0" w:firstLine="0" w:firstLineChars="0"/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 xml:space="preserve">Письмо под диктовку с алгоритмом </w:t>
            </w:r>
          </w:p>
          <w:p w14:paraId="62333F6A">
            <w:pPr>
              <w:numPr>
                <w:numId w:val="0"/>
              </w:numPr>
              <w:ind w:leftChars="0"/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(10 мин)</w:t>
            </w:r>
          </w:p>
        </w:tc>
        <w:tc>
          <w:tcPr>
            <w:tcW w:w="2064" w:type="dxa"/>
          </w:tcPr>
          <w:p w14:paraId="64B41AFC">
            <w:pPr>
              <w:numPr>
                <w:numId w:val="0"/>
              </w:numPr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«Аварийный протокол. Бортовая инструкция»</w:t>
            </w:r>
          </w:p>
        </w:tc>
        <w:tc>
          <w:tcPr>
            <w:tcW w:w="4572" w:type="dxa"/>
          </w:tcPr>
          <w:p w14:paraId="33FAF908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 Внимание! Сбой. Ввожу бортовой алгоритм (на экране или на карточке-шпаргалке):  </w:t>
            </w:r>
          </w:p>
          <w:p w14:paraId="3DFE6CDA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1. Определи н.ф.  </w:t>
            </w:r>
          </w:p>
          <w:p w14:paraId="6FDCFD4B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2. Посмотри на суффикс перед -ть.  </w:t>
            </w:r>
          </w:p>
          <w:p w14:paraId="71184B10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3. Вспомни исключения.  </w:t>
            </w:r>
          </w:p>
          <w:p w14:paraId="32CFF553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4. Выбери окончание.  </w:t>
            </w:r>
          </w:p>
          <w:p w14:paraId="67773794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Диктует:</w:t>
            </w:r>
          </w:p>
          <w:p w14:paraId="03761105">
            <w:pPr>
              <w:rPr>
                <w:rFonts w:hint="default"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/>
                <w:b/>
                <w:bCs/>
                <w:i/>
                <w:iCs/>
                <w:sz w:val="28"/>
                <w:szCs w:val="28"/>
              </w:rPr>
              <w:t>Космонавт выход…т в открытый космос, он вид…т Землю и слыш…т тишину.</w:t>
            </w:r>
          </w:p>
          <w:p w14:paraId="4A14F723">
            <w:pPr>
              <w:rPr>
                <w:rFonts w:hint="default"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844" w:type="dxa"/>
          </w:tcPr>
          <w:p w14:paraId="51EBAE5E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По алгоритму комментируют:  </w:t>
            </w:r>
          </w:p>
          <w:p w14:paraId="78DE302E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- Выходит (н.ф. выходить – II спр. на -ить → -ит)  </w:t>
            </w:r>
          </w:p>
          <w:p w14:paraId="2B03BA0A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- Видит (искл.)  </w:t>
            </w:r>
          </w:p>
          <w:p w14:paraId="416AB791">
            <w:p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- Слышит (искл.) Записывают, выделяют окончания. </w:t>
            </w:r>
          </w:p>
        </w:tc>
        <w:tc>
          <w:tcPr>
            <w:tcW w:w="2605" w:type="dxa"/>
          </w:tcPr>
          <w:p w14:paraId="19AC480A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 xml:space="preserve">Регулятивные: 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работа по алгоритму. 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Коммуникатив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  <w:lang w:val="ru-RU"/>
              </w:rPr>
              <w:t>-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ные: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 развёрнутое объяснение.</w:t>
            </w:r>
          </w:p>
        </w:tc>
      </w:tr>
      <w:tr w14:paraId="0D651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089" w:type="dxa"/>
          </w:tcPr>
          <w:p w14:paraId="6C431EB5">
            <w:pPr>
              <w:numPr>
                <w:ilvl w:val="0"/>
                <w:numId w:val="2"/>
              </w:numPr>
              <w:ind w:left="0" w:leftChars="0" w:firstLine="0" w:firstLineChars="0"/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Работа с учебником Канакина</w:t>
            </w:r>
          </w:p>
          <w:p w14:paraId="67C131D2">
            <w:pPr>
              <w:numPr>
                <w:numId w:val="0"/>
              </w:numPr>
              <w:ind w:leftChars="0"/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 xml:space="preserve"> (12 мин)</w:t>
            </w:r>
          </w:p>
        </w:tc>
        <w:tc>
          <w:tcPr>
            <w:tcW w:w="2064" w:type="dxa"/>
          </w:tcPr>
          <w:p w14:paraId="5EC1A433">
            <w:pPr>
              <w:numPr>
                <w:numId w:val="0"/>
              </w:numPr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«Ремонтные работы в открытом космосе» (парная работа)</w:t>
            </w:r>
          </w:p>
        </w:tc>
        <w:tc>
          <w:tcPr>
            <w:tcW w:w="4572" w:type="dxa"/>
          </w:tcPr>
          <w:p w14:paraId="495BCA35">
            <w:pPr>
              <w:numPr>
                <w:numId w:val="0"/>
              </w:num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«Экипаж, разделиться на пары! Задание из "Бортового журнала" (упр. из учебника </w:t>
            </w: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>с.95, Упр. 187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– вставь окончания). </w:t>
            </w:r>
          </w:p>
          <w:p w14:paraId="13A44C62">
            <w:pPr>
              <w:numPr>
                <w:numId w:val="0"/>
              </w:num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Один – "вне корабля" (читает глагол), второй – "внутри" (вставляет окончание и объясняет). Затем меняетесь.</w:t>
            </w:r>
          </w:p>
          <w:p w14:paraId="4606BE4B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За</w:t>
            </w: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>дание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 выполненн</w:t>
            </w: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>о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  – "зелёный сигнал".»</w:t>
            </w:r>
          </w:p>
        </w:tc>
        <w:tc>
          <w:tcPr>
            <w:tcW w:w="2844" w:type="dxa"/>
          </w:tcPr>
          <w:p w14:paraId="0B227325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Выполняют упражнение</w:t>
            </w: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>.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 Проверяют по эталону на "пульте" (доске).</w:t>
            </w:r>
          </w:p>
        </w:tc>
        <w:tc>
          <w:tcPr>
            <w:tcW w:w="2605" w:type="dxa"/>
          </w:tcPr>
          <w:p w14:paraId="7ECE6C52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Коммуникатив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  <w:lang w:val="ru-RU"/>
              </w:rPr>
              <w:t>-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ные: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 парная работа. 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 xml:space="preserve">Предметные: </w:t>
            </w:r>
            <w:r>
              <w:rPr>
                <w:rFonts w:hint="default" w:ascii="Times New Roman" w:hAnsi="Times New Roman"/>
                <w:sz w:val="28"/>
                <w:szCs w:val="28"/>
              </w:rPr>
              <w:t>применение правила.</w:t>
            </w:r>
          </w:p>
        </w:tc>
      </w:tr>
      <w:tr w14:paraId="35906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089" w:type="dxa"/>
          </w:tcPr>
          <w:p w14:paraId="334E888F">
            <w:pPr>
              <w:numPr>
                <w:ilvl w:val="0"/>
                <w:numId w:val="2"/>
              </w:numPr>
              <w:ind w:left="0" w:leftChars="0" w:firstLine="0" w:firstLineChars="0"/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Физминут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  <w:lang w:val="ru-RU"/>
              </w:rPr>
              <w:t>-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 xml:space="preserve">ка </w:t>
            </w:r>
          </w:p>
          <w:p w14:paraId="1AC2F587">
            <w:pPr>
              <w:numPr>
                <w:numId w:val="0"/>
              </w:numPr>
              <w:ind w:leftChars="0"/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(2 мин)</w:t>
            </w:r>
          </w:p>
        </w:tc>
        <w:tc>
          <w:tcPr>
            <w:tcW w:w="2064" w:type="dxa"/>
          </w:tcPr>
          <w:p w14:paraId="60B3A92A">
            <w:pPr>
              <w:numPr>
                <w:numId w:val="0"/>
              </w:numPr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«Невесомость – перегрузка»</w:t>
            </w:r>
          </w:p>
        </w:tc>
        <w:tc>
          <w:tcPr>
            <w:tcW w:w="4572" w:type="dxa"/>
          </w:tcPr>
          <w:p w14:paraId="0074AC2E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«Приготовиться к манёврам! Если я называю глагол I спр. – "парим в невесомости" (плавные движения руками). II спр. – "перегрузка" (приседаем).» Слова: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 xml:space="preserve"> читаешь, смотришь, поёте, держим, рисуют, дышат, стеля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  <w:lang w:val="ru-RU"/>
              </w:rPr>
              <w:t>ю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т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  <w:lang w:val="ru-RU"/>
              </w:rPr>
              <w:t>, пишут, выходите, сидите.</w:t>
            </w:r>
          </w:p>
        </w:tc>
        <w:tc>
          <w:tcPr>
            <w:tcW w:w="2844" w:type="dxa"/>
          </w:tcPr>
          <w:p w14:paraId="386141A1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Быстро определяют спряжение и двигаются.</w:t>
            </w:r>
          </w:p>
        </w:tc>
        <w:tc>
          <w:tcPr>
            <w:tcW w:w="2605" w:type="dxa"/>
          </w:tcPr>
          <w:p w14:paraId="79BCCAD0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Здоровьесбереже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  <w:lang w:val="ru-RU"/>
              </w:rPr>
              <w:t>-</w:t>
            </w: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ние Регулятивные: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 реакция.</w:t>
            </w:r>
          </w:p>
        </w:tc>
      </w:tr>
      <w:tr w14:paraId="16673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089" w:type="dxa"/>
          </w:tcPr>
          <w:p w14:paraId="475E3144">
            <w:pPr>
              <w:numPr>
                <w:ilvl w:val="0"/>
                <w:numId w:val="2"/>
              </w:numPr>
              <w:ind w:left="0" w:leftChars="0" w:firstLine="0" w:firstLineChars="0"/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 xml:space="preserve">Самостоятельная работа </w:t>
            </w:r>
          </w:p>
          <w:p w14:paraId="21F7D9E8">
            <w:pPr>
              <w:numPr>
                <w:numId w:val="0"/>
              </w:numPr>
              <w:ind w:leftChars="0"/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(5 мин)</w:t>
            </w:r>
          </w:p>
        </w:tc>
        <w:tc>
          <w:tcPr>
            <w:tcW w:w="2064" w:type="dxa"/>
          </w:tcPr>
          <w:p w14:paraId="1AD61649">
            <w:pPr>
              <w:numPr>
                <w:numId w:val="0"/>
              </w:numPr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«Прорыв сквозь астероидный пояс»</w:t>
            </w:r>
          </w:p>
        </w:tc>
        <w:tc>
          <w:tcPr>
            <w:tcW w:w="4572" w:type="dxa"/>
          </w:tcPr>
          <w:p w14:paraId="59029D9D">
            <w:pPr>
              <w:numPr>
                <w:numId w:val="0"/>
              </w:numPr>
              <w:rPr>
                <w:rFonts w:hint="default" w:ascii="Times New Roman" w:hAnsi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«Астероиды – это глаголы с пропусками. Кто пройдёт без ошибок – спасёт корабль!» </w:t>
            </w: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>(работа по рядам - с.95, Упр.188)</w:t>
            </w:r>
          </w:p>
          <w:p w14:paraId="61018ECF">
            <w:pPr>
              <w:numPr>
                <w:numId w:val="0"/>
              </w:numPr>
              <w:rPr>
                <w:rFonts w:hint="default" w:ascii="Times New Roman" w:hAnsi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>1 ряд - выписать глагоголы с ударным личным окончанием, определить спряжение;</w:t>
            </w:r>
          </w:p>
          <w:p w14:paraId="65E8477E">
            <w:pPr>
              <w:numPr>
                <w:numId w:val="0"/>
              </w:numPr>
              <w:rPr>
                <w:rFonts w:hint="default" w:ascii="Times New Roman" w:hAnsi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 xml:space="preserve">2 ряд - выписать глаголы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I</w:t>
            </w: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 xml:space="preserve"> спряжения с безударным личным окончанием;</w:t>
            </w:r>
          </w:p>
          <w:p w14:paraId="7C75E6E8">
            <w:pPr>
              <w:numPr>
                <w:numId w:val="0"/>
              </w:numPr>
              <w:rPr>
                <w:rFonts w:hint="default" w:ascii="Times New Roman" w:hAnsi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 xml:space="preserve">3 ряд - выписать глаголы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II спряжения </w:t>
            </w: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>с безударным личным окончанием.</w:t>
            </w:r>
          </w:p>
        </w:tc>
        <w:tc>
          <w:tcPr>
            <w:tcW w:w="2844" w:type="dxa"/>
          </w:tcPr>
          <w:p w14:paraId="4142BC4F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Вставляют окончания, подписывают спряжение. Самопроверка по ключу (учитель открывает правильные ответы на доске).</w:t>
            </w:r>
          </w:p>
        </w:tc>
        <w:tc>
          <w:tcPr>
            <w:tcW w:w="2605" w:type="dxa"/>
          </w:tcPr>
          <w:p w14:paraId="020A6149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 xml:space="preserve">Регулятивные: </w:t>
            </w:r>
            <w:r>
              <w:rPr>
                <w:rFonts w:hint="default" w:ascii="Times New Roman" w:hAnsi="Times New Roman"/>
                <w:sz w:val="28"/>
                <w:szCs w:val="28"/>
              </w:rPr>
              <w:t>самооценка.</w:t>
            </w:r>
          </w:p>
        </w:tc>
      </w:tr>
      <w:tr w14:paraId="1D0DE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089" w:type="dxa"/>
          </w:tcPr>
          <w:p w14:paraId="5CBA4690">
            <w:pPr>
              <w:numPr>
                <w:numId w:val="0"/>
              </w:numPr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Домашнее задание (2 мин)</w:t>
            </w:r>
          </w:p>
        </w:tc>
        <w:tc>
          <w:tcPr>
            <w:tcW w:w="2064" w:type="dxa"/>
          </w:tcPr>
          <w:p w14:paraId="37E8984B">
            <w:pPr>
              <w:numPr>
                <w:numId w:val="0"/>
              </w:numPr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«Задание от Центра управления полётами»</w:t>
            </w:r>
          </w:p>
        </w:tc>
        <w:tc>
          <w:tcPr>
            <w:tcW w:w="4572" w:type="dxa"/>
          </w:tcPr>
          <w:p w14:paraId="596A090F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Три уровня сложности (как выбор маршрута):  </w:t>
            </w:r>
          </w:p>
          <w:p w14:paraId="4D9D9CF5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Базовый: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>с. 95, У</w:t>
            </w:r>
            <w:r>
              <w:rPr>
                <w:rFonts w:hint="default" w:ascii="Times New Roman" w:hAnsi="Times New Roman"/>
                <w:sz w:val="28"/>
                <w:szCs w:val="28"/>
              </w:rPr>
              <w:t>пр.</w:t>
            </w:r>
            <w:r>
              <w:rPr>
                <w:rFonts w:hint="default" w:ascii="Times New Roman" w:hAnsi="Times New Roman"/>
                <w:sz w:val="28"/>
                <w:szCs w:val="28"/>
                <w:lang w:val="ru-RU"/>
              </w:rPr>
              <w:t>189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 из учебника (вставить окончания).  </w:t>
            </w:r>
          </w:p>
          <w:p w14:paraId="726959E5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Повышенный: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 составить 4 предложения "Репортаж с орбиты", используя глаголы-исключения (смотреть, видеть, дышать).  </w:t>
            </w:r>
          </w:p>
          <w:p w14:paraId="3D97AB1F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Творческий: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 написать рассказ "Моё путешествие к звёздам" (6–8 предложений) с глаголами I и II спряжения.</w:t>
            </w:r>
          </w:p>
        </w:tc>
        <w:tc>
          <w:tcPr>
            <w:tcW w:w="2844" w:type="dxa"/>
          </w:tcPr>
          <w:p w14:paraId="01D0C868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Выбирают задание, записывают.</w:t>
            </w:r>
          </w:p>
        </w:tc>
        <w:tc>
          <w:tcPr>
            <w:tcW w:w="2605" w:type="dxa"/>
          </w:tcPr>
          <w:p w14:paraId="5C600DFB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Личностные:</w:t>
            </w:r>
            <w:r>
              <w:rPr>
                <w:rFonts w:hint="default" w:ascii="Times New Roman" w:hAnsi="Times New Roman"/>
                <w:sz w:val="28"/>
                <w:szCs w:val="28"/>
              </w:rPr>
              <w:t xml:space="preserve"> выбор.</w:t>
            </w:r>
          </w:p>
        </w:tc>
      </w:tr>
      <w:tr w14:paraId="4A981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089" w:type="dxa"/>
          </w:tcPr>
          <w:p w14:paraId="4B313074">
            <w:pPr>
              <w:numPr>
                <w:numId w:val="0"/>
              </w:numPr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9. Рефлексия (2 мин)</w:t>
            </w:r>
          </w:p>
        </w:tc>
        <w:tc>
          <w:tcPr>
            <w:tcW w:w="2064" w:type="dxa"/>
          </w:tcPr>
          <w:p w14:paraId="65C5161E">
            <w:pPr>
              <w:numPr>
                <w:numId w:val="0"/>
              </w:numPr>
              <w:jc w:val="left"/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>«Возвращение на Землю. Отчёт о миссии»</w:t>
            </w:r>
          </w:p>
        </w:tc>
        <w:tc>
          <w:tcPr>
            <w:tcW w:w="4572" w:type="dxa"/>
          </w:tcPr>
          <w:p w14:paraId="7D6AD153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«Экипаж! Миссия выполнена. Заполните бортжурнал:»  </w:t>
            </w:r>
          </w:p>
          <w:p w14:paraId="76CDE562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– Зелёная ракета: «Я уверен в окончаниях».  </w:t>
            </w:r>
          </w:p>
          <w:p w14:paraId="23042CB4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– Жёлтая: «Было трудно, но я справился».  </w:t>
            </w:r>
          </w:p>
          <w:p w14:paraId="3BD63A25">
            <w:pPr>
              <w:rPr>
                <w:rFonts w:hint="default" w:ascii="Times New Roman" w:hAnsi="Times New Roman"/>
                <w:sz w:val="28"/>
                <w:szCs w:val="28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 xml:space="preserve">– Красная: «Нужна тренировка».  </w:t>
            </w:r>
          </w:p>
          <w:p w14:paraId="14B0A670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И закончи фразу: "Сегодня я понял…"</w:t>
            </w:r>
          </w:p>
        </w:tc>
        <w:tc>
          <w:tcPr>
            <w:tcW w:w="2844" w:type="dxa"/>
          </w:tcPr>
          <w:p w14:paraId="789307AF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sz w:val="28"/>
                <w:szCs w:val="28"/>
              </w:rPr>
              <w:t>Приклеивают ракету в тетрадь. Говорят 1–2 фразы.</w:t>
            </w:r>
          </w:p>
        </w:tc>
        <w:tc>
          <w:tcPr>
            <w:tcW w:w="2605" w:type="dxa"/>
          </w:tcPr>
          <w:p w14:paraId="29294449">
            <w:pPr>
              <w:numPr>
                <w:numId w:val="0"/>
              </w:numPr>
              <w:rPr>
                <w:rFonts w:hint="default" w:ascii="Times New Roman" w:hAnsi="Times New Roman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sz w:val="28"/>
                <w:szCs w:val="28"/>
              </w:rPr>
              <w:t xml:space="preserve">Личностные: </w:t>
            </w:r>
            <w:r>
              <w:rPr>
                <w:rFonts w:hint="default" w:ascii="Times New Roman" w:hAnsi="Times New Roman"/>
                <w:sz w:val="28"/>
                <w:szCs w:val="28"/>
              </w:rPr>
              <w:t>самооценка, рефлексия.</w:t>
            </w:r>
          </w:p>
        </w:tc>
      </w:tr>
    </w:tbl>
    <w:p w14:paraId="0A249C3A">
      <w:pPr>
        <w:numPr>
          <w:numId w:val="0"/>
        </w:numPr>
        <w:ind w:left="70" w:leftChars="0"/>
        <w:rPr>
          <w:rFonts w:hint="default" w:ascii="Times New Roman" w:hAnsi="Times New Roman"/>
          <w:b/>
          <w:bCs/>
          <w:sz w:val="28"/>
          <w:szCs w:val="28"/>
        </w:rPr>
      </w:pPr>
    </w:p>
    <w:p w14:paraId="2E9DE9B9">
      <w:pPr>
        <w:rPr>
          <w:rFonts w:hint="default" w:ascii="Times New Roman" w:hAnsi="Times New Roman"/>
          <w:sz w:val="28"/>
          <w:szCs w:val="28"/>
        </w:rPr>
      </w:pPr>
    </w:p>
    <w:p w14:paraId="3B74CCF1">
      <w:pPr>
        <w:rPr>
          <w:rFonts w:hint="default" w:ascii="Times New Roman" w:hAnsi="Times New Roman"/>
          <w:sz w:val="28"/>
          <w:szCs w:val="28"/>
        </w:rPr>
      </w:pPr>
    </w:p>
    <w:p w14:paraId="6FE30AC4">
      <w:pPr>
        <w:rPr>
          <w:rFonts w:hint="default" w:ascii="Times New Roman" w:hAnsi="Times New Roman"/>
          <w:sz w:val="28"/>
          <w:szCs w:val="28"/>
        </w:rPr>
      </w:pPr>
    </w:p>
    <w:p w14:paraId="0ED99014">
      <w:pPr>
        <w:rPr>
          <w:rFonts w:hint="default" w:ascii="Times New Roman" w:hAnsi="Times New Roman"/>
          <w:sz w:val="28"/>
          <w:szCs w:val="28"/>
        </w:rPr>
      </w:pPr>
    </w:p>
    <w:p w14:paraId="46F33F3F">
      <w:pPr>
        <w:rPr>
          <w:rFonts w:hint="default" w:ascii="Times New Roman" w:hAnsi="Times New Roman"/>
          <w:sz w:val="28"/>
          <w:szCs w:val="28"/>
        </w:rPr>
      </w:pPr>
    </w:p>
    <w:p w14:paraId="0E8F31EF">
      <w:pPr>
        <w:rPr>
          <w:rFonts w:hint="default" w:ascii="Times New Roman" w:hAnsi="Times New Roman"/>
          <w:sz w:val="28"/>
          <w:szCs w:val="28"/>
        </w:rPr>
      </w:pPr>
    </w:p>
    <w:p w14:paraId="3172E4C0">
      <w:pPr>
        <w:rPr>
          <w:rFonts w:hint="default" w:ascii="Times New Roman" w:hAnsi="Times New Roman"/>
          <w:sz w:val="28"/>
          <w:szCs w:val="28"/>
        </w:rPr>
      </w:pPr>
    </w:p>
    <w:p w14:paraId="7EA122A2">
      <w:pPr>
        <w:rPr>
          <w:rFonts w:hint="default" w:ascii="Times New Roman" w:hAnsi="Times New Roman"/>
          <w:sz w:val="28"/>
          <w:szCs w:val="28"/>
        </w:rPr>
      </w:pPr>
    </w:p>
    <w:p w14:paraId="08E2ADD0">
      <w:pPr>
        <w:rPr>
          <w:rFonts w:hint="default" w:ascii="Times New Roman" w:hAnsi="Times New Roman"/>
          <w:sz w:val="28"/>
          <w:szCs w:val="28"/>
        </w:rPr>
      </w:pPr>
      <w:bookmarkStart w:id="0" w:name="_GoBack"/>
      <w:bookmarkEnd w:id="0"/>
    </w:p>
    <w:p w14:paraId="56C7431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Пример оформления доски (пульт управления)</w:t>
      </w:r>
    </w:p>
    <w:p w14:paraId="5A732BB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┌─────────────────────────────────────────────────┐</w:t>
      </w:r>
    </w:p>
    <w:p w14:paraId="317FD46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│               ЦЕНТР УПРАВЛЕНИЯ ПОЛЁТАМИ           </w:t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</w:r>
      <w:r>
        <w:rPr>
          <w:rFonts w:hint="default" w:ascii="Times New Roman" w:hAnsi="Times New Roman"/>
          <w:sz w:val="28"/>
          <w:szCs w:val="28"/>
        </w:rPr>
        <w:t>│</w:t>
      </w:r>
    </w:p>
    <w:p w14:paraId="3DD3D26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│  ┌──────────────────────────────────────────┐   </w:t>
      </w:r>
      <w:r>
        <w:rPr>
          <w:rFonts w:hint="default" w:ascii="Times New Roman" w:hAnsi="Times New Roman"/>
          <w:sz w:val="28"/>
          <w:szCs w:val="28"/>
          <w:lang w:val="ru-RU"/>
        </w:rPr>
        <w:tab/>
      </w:r>
      <w:r>
        <w:rPr>
          <w:rFonts w:hint="default" w:ascii="Times New Roman" w:hAnsi="Times New Roman"/>
          <w:sz w:val="28"/>
          <w:szCs w:val="28"/>
        </w:rPr>
        <w:t>│</w:t>
      </w:r>
    </w:p>
    <w:p w14:paraId="073A005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│  │ АЛГОРИТМ (БОРТОВАЯ ИНСТРУКЦИЯ)            </w:t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 xml:space="preserve">     </w:t>
      </w:r>
      <w:r>
        <w:rPr>
          <w:rFonts w:hint="default" w:ascii="Times New Roman" w:hAnsi="Times New Roman"/>
          <w:sz w:val="28"/>
          <w:szCs w:val="28"/>
        </w:rPr>
        <w:t xml:space="preserve">│   </w:t>
      </w:r>
      <w:r>
        <w:rPr>
          <w:rFonts w:hint="default" w:ascii="Times New Roman" w:hAnsi="Times New Roman"/>
          <w:sz w:val="28"/>
          <w:szCs w:val="28"/>
          <w:lang w:val="ru-RU"/>
        </w:rPr>
        <w:tab/>
      </w:r>
      <w:r>
        <w:rPr>
          <w:rFonts w:hint="default" w:ascii="Times New Roman" w:hAnsi="Times New Roman"/>
          <w:sz w:val="28"/>
          <w:szCs w:val="28"/>
        </w:rPr>
        <w:t>│</w:t>
      </w:r>
    </w:p>
    <w:p w14:paraId="54FFCFD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│  │ 1. Н.ф. → 2. -ить? → 3. Искл.? → 4. Ок.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  </w:t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 xml:space="preserve">     </w:t>
      </w:r>
      <w:r>
        <w:rPr>
          <w:rFonts w:hint="default" w:ascii="Times New Roman" w:hAnsi="Times New Roman"/>
          <w:sz w:val="28"/>
          <w:szCs w:val="28"/>
        </w:rPr>
        <w:t xml:space="preserve">│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    </w:t>
      </w:r>
      <w:r>
        <w:rPr>
          <w:rFonts w:hint="default" w:ascii="Times New Roman" w:hAnsi="Times New Roman"/>
          <w:sz w:val="28"/>
          <w:szCs w:val="28"/>
        </w:rPr>
        <w:t>│</w:t>
      </w:r>
    </w:p>
    <w:p w14:paraId="293F124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│  └──────────────────────────────────────────┘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    </w:t>
      </w:r>
      <w:r>
        <w:rPr>
          <w:rFonts w:hint="default" w:ascii="Times New Roman" w:hAnsi="Times New Roman"/>
          <w:sz w:val="28"/>
          <w:szCs w:val="28"/>
        </w:rPr>
        <w:t>│</w:t>
      </w:r>
    </w:p>
    <w:p w14:paraId="753D85E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│  ┌─────────────┐      ┌─────────────┐        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                              </w:t>
      </w:r>
      <w:r>
        <w:rPr>
          <w:rFonts w:hint="default" w:ascii="Times New Roman" w:hAnsi="Times New Roman"/>
          <w:sz w:val="28"/>
          <w:szCs w:val="28"/>
        </w:rPr>
        <w:t>│</w:t>
      </w:r>
    </w:p>
    <w:p w14:paraId="72E106D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│  │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       </w:t>
      </w:r>
      <w:r>
        <w:rPr>
          <w:rFonts w:hint="default" w:ascii="Times New Roman" w:hAnsi="Times New Roman"/>
          <w:sz w:val="28"/>
          <w:szCs w:val="28"/>
        </w:rPr>
        <w:t xml:space="preserve">I спр.   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    </w:t>
      </w:r>
      <w:r>
        <w:rPr>
          <w:rFonts w:hint="default" w:ascii="Times New Roman" w:hAnsi="Times New Roman"/>
          <w:sz w:val="28"/>
          <w:szCs w:val="28"/>
        </w:rPr>
        <w:t xml:space="preserve">│ 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</w:t>
      </w:r>
      <w:r>
        <w:rPr>
          <w:rFonts w:hint="default" w:ascii="Times New Roman" w:hAnsi="Times New Roman"/>
          <w:sz w:val="28"/>
          <w:szCs w:val="28"/>
        </w:rPr>
        <w:t xml:space="preserve">│ </w:t>
      </w:r>
      <w:r>
        <w:rPr>
          <w:rFonts w:hint="default" w:ascii="Times New Roman" w:hAnsi="Times New Roman"/>
          <w:sz w:val="28"/>
          <w:szCs w:val="28"/>
        </w:rPr>
        <w:t xml:space="preserve"> </w:t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</w:r>
      <w:r>
        <w:rPr>
          <w:rFonts w:hint="default" w:ascii="Times New Roman" w:hAnsi="Times New Roman"/>
          <w:sz w:val="28"/>
          <w:szCs w:val="28"/>
        </w:rPr>
        <w:t xml:space="preserve">II спр.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     </w:t>
      </w:r>
      <w:r>
        <w:rPr>
          <w:rFonts w:hint="default" w:ascii="Times New Roman" w:hAnsi="Times New Roman"/>
          <w:sz w:val="28"/>
          <w:szCs w:val="28"/>
        </w:rPr>
        <w:t xml:space="preserve">│ </w:t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</w:r>
      <w:r>
        <w:rPr>
          <w:rFonts w:hint="default" w:ascii="Times New Roman" w:hAnsi="Times New Roman"/>
          <w:sz w:val="28"/>
          <w:szCs w:val="28"/>
        </w:rPr>
        <w:t xml:space="preserve">          │</w:t>
      </w:r>
    </w:p>
    <w:p w14:paraId="56CE984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│  │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</w:t>
      </w:r>
      <w:r>
        <w:rPr>
          <w:rFonts w:hint="default" w:ascii="Times New Roman" w:hAnsi="Times New Roman"/>
          <w:sz w:val="28"/>
          <w:szCs w:val="28"/>
        </w:rPr>
        <w:t xml:space="preserve">-ешь, -ет    </w:t>
      </w:r>
      <w:r>
        <w:rPr>
          <w:rFonts w:hint="default" w:ascii="Times New Roman" w:hAnsi="Times New Roman"/>
          <w:sz w:val="28"/>
          <w:szCs w:val="28"/>
          <w:lang w:val="ru-RU"/>
        </w:rPr>
        <w:tab/>
        <w:t xml:space="preserve">    </w:t>
      </w:r>
      <w:r>
        <w:rPr>
          <w:rFonts w:hint="default" w:ascii="Times New Roman" w:hAnsi="Times New Roman"/>
          <w:sz w:val="28"/>
          <w:szCs w:val="28"/>
        </w:rPr>
        <w:t xml:space="preserve">│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</w:t>
      </w:r>
      <w:r>
        <w:rPr>
          <w:rFonts w:hint="default" w:ascii="Times New Roman" w:hAnsi="Times New Roman"/>
          <w:sz w:val="28"/>
          <w:szCs w:val="28"/>
        </w:rPr>
        <w:t>│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</w:t>
      </w:r>
      <w:r>
        <w:rPr>
          <w:rFonts w:hint="default" w:ascii="Times New Roman" w:hAnsi="Times New Roman"/>
          <w:sz w:val="28"/>
          <w:szCs w:val="28"/>
        </w:rPr>
        <w:t xml:space="preserve">-ишь, -ит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         </w:t>
      </w:r>
      <w:r>
        <w:rPr>
          <w:rFonts w:hint="default" w:ascii="Times New Roman" w:hAnsi="Times New Roman"/>
          <w:sz w:val="28"/>
          <w:szCs w:val="28"/>
        </w:rPr>
        <w:t xml:space="preserve">│  </w:t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 xml:space="preserve"> </w:t>
      </w:r>
      <w:r>
        <w:rPr>
          <w:rFonts w:hint="default" w:ascii="Times New Roman" w:hAnsi="Times New Roman"/>
          <w:sz w:val="28"/>
          <w:szCs w:val="28"/>
        </w:rPr>
        <w:t xml:space="preserve">         │</w:t>
      </w:r>
    </w:p>
    <w:p w14:paraId="19A688D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│  │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</w:t>
      </w:r>
      <w:r>
        <w:rPr>
          <w:rFonts w:hint="default" w:ascii="Times New Roman" w:hAnsi="Times New Roman"/>
          <w:sz w:val="28"/>
          <w:szCs w:val="28"/>
        </w:rPr>
        <w:t xml:space="preserve">-ем, -ете         </w:t>
      </w:r>
      <w:r>
        <w:rPr>
          <w:rFonts w:hint="default" w:ascii="Times New Roman" w:hAnsi="Times New Roman"/>
          <w:sz w:val="28"/>
          <w:szCs w:val="28"/>
          <w:lang w:val="ru-RU"/>
        </w:rPr>
        <w:tab/>
        <w:t xml:space="preserve">    </w:t>
      </w:r>
      <w:r>
        <w:rPr>
          <w:rFonts w:hint="default" w:ascii="Times New Roman" w:hAnsi="Times New Roman"/>
          <w:sz w:val="28"/>
          <w:szCs w:val="28"/>
        </w:rPr>
        <w:t xml:space="preserve">│ </w:t>
      </w:r>
      <w:r>
        <w:rPr>
          <w:rFonts w:hint="default" w:ascii="Times New Roman" w:hAnsi="Times New Roman"/>
          <w:sz w:val="28"/>
          <w:szCs w:val="28"/>
          <w:lang w:val="ru-RU"/>
        </w:rPr>
        <w:tab/>
        <w:t xml:space="preserve">   </w:t>
      </w:r>
      <w:r>
        <w:rPr>
          <w:rFonts w:hint="default" w:ascii="Times New Roman" w:hAnsi="Times New Roman"/>
          <w:sz w:val="28"/>
          <w:szCs w:val="28"/>
        </w:rPr>
        <w:t xml:space="preserve">│ </w:t>
      </w:r>
      <w:r>
        <w:rPr>
          <w:rFonts w:hint="default" w:ascii="Times New Roman" w:hAnsi="Times New Roman"/>
          <w:sz w:val="28"/>
          <w:szCs w:val="28"/>
          <w:lang w:val="ru-RU"/>
        </w:rPr>
        <w:tab/>
      </w:r>
      <w:r>
        <w:rPr>
          <w:rFonts w:hint="default" w:ascii="Times New Roman" w:hAnsi="Times New Roman"/>
          <w:sz w:val="28"/>
          <w:szCs w:val="28"/>
        </w:rPr>
        <w:t xml:space="preserve">-им, -ите   </w:t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 xml:space="preserve">  </w:t>
      </w:r>
      <w:r>
        <w:rPr>
          <w:rFonts w:hint="default" w:ascii="Times New Roman" w:hAnsi="Times New Roman"/>
          <w:sz w:val="28"/>
          <w:szCs w:val="28"/>
        </w:rPr>
        <w:t xml:space="preserve">│       </w:t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 xml:space="preserve">      </w:t>
      </w:r>
      <w:r>
        <w:rPr>
          <w:rFonts w:hint="default" w:ascii="Times New Roman" w:hAnsi="Times New Roman"/>
          <w:sz w:val="28"/>
          <w:szCs w:val="28"/>
        </w:rPr>
        <w:t xml:space="preserve">    │</w:t>
      </w:r>
    </w:p>
    <w:p w14:paraId="197BF54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│  │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</w:t>
      </w:r>
      <w:r>
        <w:rPr>
          <w:rFonts w:hint="default" w:ascii="Times New Roman" w:hAnsi="Times New Roman"/>
          <w:sz w:val="28"/>
          <w:szCs w:val="28"/>
        </w:rPr>
        <w:t xml:space="preserve">-ут (-ют)         </w:t>
      </w:r>
      <w:r>
        <w:rPr>
          <w:rFonts w:hint="default" w:ascii="Times New Roman" w:hAnsi="Times New Roman"/>
          <w:sz w:val="28"/>
          <w:szCs w:val="28"/>
          <w:lang w:val="ru-RU"/>
        </w:rPr>
        <w:tab/>
        <w:t xml:space="preserve">    </w:t>
      </w:r>
      <w:r>
        <w:rPr>
          <w:rFonts w:hint="default" w:ascii="Times New Roman" w:hAnsi="Times New Roman"/>
          <w:sz w:val="28"/>
          <w:szCs w:val="28"/>
        </w:rPr>
        <w:t xml:space="preserve">│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</w:t>
      </w:r>
      <w:r>
        <w:rPr>
          <w:rFonts w:hint="default" w:ascii="Times New Roman" w:hAnsi="Times New Roman"/>
          <w:sz w:val="28"/>
          <w:szCs w:val="28"/>
        </w:rPr>
        <w:t xml:space="preserve">│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 </w:t>
      </w:r>
      <w:r>
        <w:rPr>
          <w:rFonts w:hint="default" w:ascii="Times New Roman" w:hAnsi="Times New Roman"/>
          <w:sz w:val="28"/>
          <w:szCs w:val="28"/>
        </w:rPr>
        <w:t xml:space="preserve">-ат (-ят)  </w:t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 xml:space="preserve"> </w:t>
      </w:r>
      <w:r>
        <w:rPr>
          <w:rFonts w:hint="default" w:ascii="Times New Roman" w:hAnsi="Times New Roman"/>
          <w:sz w:val="28"/>
          <w:szCs w:val="28"/>
        </w:rPr>
        <w:t xml:space="preserve"> │    </w:t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/>
      </w:r>
      <w:r>
        <w:rPr>
          <w:rFonts w:hint="default" w:ascii="Times New Roman" w:hAnsi="Times New Roman"/>
          <w:sz w:val="28"/>
          <w:szCs w:val="28"/>
          <w:lang w:val="ru-RU"/>
        </w:rPr>
        <w:tab/>
        <w:t xml:space="preserve">   </w:t>
      </w:r>
      <w:r>
        <w:rPr>
          <w:rFonts w:hint="default" w:ascii="Times New Roman" w:hAnsi="Times New Roman"/>
          <w:sz w:val="28"/>
          <w:szCs w:val="28"/>
        </w:rPr>
        <w:t xml:space="preserve">       │</w:t>
      </w:r>
    </w:p>
    <w:p w14:paraId="58BD9C4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│  └─────────────┘      └─────────────┘        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                              </w:t>
      </w:r>
      <w:r>
        <w:rPr>
          <w:rFonts w:hint="default" w:ascii="Times New Roman" w:hAnsi="Times New Roman"/>
          <w:sz w:val="28"/>
          <w:szCs w:val="28"/>
        </w:rPr>
        <w:t>│</w:t>
      </w:r>
    </w:p>
    <w:p w14:paraId="46A8A38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│                                               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</w:t>
      </w:r>
      <w:r>
        <w:rPr>
          <w:rFonts w:hint="default" w:ascii="Times New Roman" w:hAnsi="Times New Roman"/>
          <w:sz w:val="28"/>
          <w:szCs w:val="28"/>
        </w:rPr>
        <w:t>│</w:t>
      </w:r>
    </w:p>
    <w:p w14:paraId="7E6D818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│   🚀 Миссия: СПАСТИ ОКОНЧАНИЯ!                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                                                </w:t>
      </w:r>
      <w:r>
        <w:rPr>
          <w:rFonts w:hint="default" w:ascii="Times New Roman" w:hAnsi="Times New Roman"/>
          <w:sz w:val="28"/>
          <w:szCs w:val="28"/>
        </w:rPr>
        <w:t>│</w:t>
      </w:r>
    </w:p>
    <w:p w14:paraId="392401B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└─────────────────────────────────────────────────┘</w:t>
      </w:r>
    </w:p>
    <w:p w14:paraId="4DC895DC">
      <w:pPr>
        <w:rPr>
          <w:rFonts w:hint="default" w:ascii="Times New Roman" w:hAnsi="Times New Roman"/>
          <w:sz w:val="28"/>
          <w:szCs w:val="28"/>
        </w:rPr>
      </w:pPr>
    </w:p>
    <w:p w14:paraId="5830E638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5BFE76"/>
    <w:multiLevelType w:val="singleLevel"/>
    <w:tmpl w:val="685BFE76"/>
    <w:lvl w:ilvl="0" w:tentative="0">
      <w:start w:val="2"/>
      <w:numFmt w:val="decimal"/>
      <w:suff w:val="space"/>
      <w:lvlText w:val="%1."/>
      <w:lvlJc w:val="left"/>
      <w:pPr>
        <w:ind w:left="70" w:leftChars="0" w:firstLine="0" w:firstLineChars="0"/>
      </w:pPr>
    </w:lvl>
  </w:abstractNum>
  <w:abstractNum w:abstractNumId="1">
    <w:nsid w:val="78DFE7A6"/>
    <w:multiLevelType w:val="singleLevel"/>
    <w:tmpl w:val="78DFE7A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772738"/>
    <w:rsid w:val="1277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76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2026-04-04T12:54:00Z</dcterms:created>
  <dc:creator>Пользователь</dc:creator>
  <cp:lastModifiedBy>Пользователь</cp:lastModifiedBy>
  <dcterms:modified xsi:type="dcterms:W3CDTF">2026-04-04T14:12:21Z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A9463EF221BD49F49D2FF6387610DD9E_11</vt:lpwstr>
  </property>
</Properties>
</file>