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B3C4" w14:textId="5948DAE9" w:rsidR="00B72BF7" w:rsidRPr="00B72BF7" w:rsidRDefault="00B72BF7" w:rsidP="00F31D46">
      <w:pPr>
        <w:spacing w:line="360" w:lineRule="auto"/>
        <w:ind w:firstLine="709"/>
        <w:contextualSpacing/>
        <w:jc w:val="right"/>
        <w:rPr>
          <w:b/>
          <w:bCs/>
        </w:rPr>
      </w:pPr>
      <w:r w:rsidRPr="00B72BF7">
        <w:rPr>
          <w:b/>
          <w:bCs/>
        </w:rPr>
        <w:t>Тюхтий Валерия Александровна</w:t>
      </w:r>
    </w:p>
    <w:p w14:paraId="751A29B5" w14:textId="77777777" w:rsidR="00F31D46" w:rsidRDefault="00B72BF7" w:rsidP="00F31D46">
      <w:pPr>
        <w:spacing w:line="360" w:lineRule="auto"/>
        <w:ind w:firstLine="709"/>
        <w:contextualSpacing/>
        <w:jc w:val="right"/>
        <w:rPr>
          <w:i/>
          <w:iCs/>
        </w:rPr>
      </w:pPr>
      <w:r w:rsidRPr="00B72BF7">
        <w:rPr>
          <w:i/>
          <w:iCs/>
        </w:rPr>
        <w:t xml:space="preserve">Учитель начальных классов, </w:t>
      </w:r>
    </w:p>
    <w:p w14:paraId="314D37F0" w14:textId="407C2166" w:rsidR="00B72BF7" w:rsidRPr="00B72BF7" w:rsidRDefault="00B72BF7" w:rsidP="00F31D46">
      <w:pPr>
        <w:spacing w:line="360" w:lineRule="auto"/>
        <w:ind w:firstLine="709"/>
        <w:contextualSpacing/>
        <w:jc w:val="right"/>
        <w:rPr>
          <w:i/>
          <w:iCs/>
        </w:rPr>
      </w:pPr>
      <w:r w:rsidRPr="00B72BF7">
        <w:rPr>
          <w:i/>
          <w:iCs/>
        </w:rPr>
        <w:t>Муниципальное бюджетное общеобразовательное учреждение средняя общеобразовательная школа №72 г. Хабаровска</w:t>
      </w:r>
    </w:p>
    <w:p w14:paraId="00312976" w14:textId="77777777" w:rsidR="00B72BF7" w:rsidRPr="00B72BF7" w:rsidRDefault="00B72BF7" w:rsidP="00B72BF7">
      <w:pPr>
        <w:spacing w:line="360" w:lineRule="auto"/>
        <w:ind w:firstLine="709"/>
        <w:contextualSpacing/>
        <w:jc w:val="right"/>
      </w:pPr>
    </w:p>
    <w:p w14:paraId="5A2DC32B" w14:textId="7A67B8FE" w:rsidR="00BF10DD" w:rsidRDefault="00517475" w:rsidP="0021391E">
      <w:pPr>
        <w:spacing w:line="360" w:lineRule="auto"/>
        <w:ind w:firstLine="709"/>
        <w:contextualSpacing/>
        <w:jc w:val="center"/>
        <w:rPr>
          <w:b/>
          <w:bCs/>
        </w:rPr>
      </w:pPr>
      <w:r>
        <w:rPr>
          <w:b/>
          <w:bCs/>
        </w:rPr>
        <w:t>Формирование культуры безопасного и ответственного поведения младших школьников средствами настольной игры «</w:t>
      </w:r>
      <w:proofErr w:type="spellStart"/>
      <w:r>
        <w:rPr>
          <w:b/>
          <w:bCs/>
        </w:rPr>
        <w:t>Зоополия</w:t>
      </w:r>
      <w:proofErr w:type="spellEnd"/>
      <w:r>
        <w:rPr>
          <w:b/>
          <w:bCs/>
        </w:rPr>
        <w:t>»</w:t>
      </w:r>
    </w:p>
    <w:p w14:paraId="7830DB0F" w14:textId="77777777" w:rsidR="00B72BF7" w:rsidRDefault="00B72BF7" w:rsidP="0021391E">
      <w:pPr>
        <w:spacing w:line="360" w:lineRule="auto"/>
        <w:ind w:firstLine="709"/>
        <w:contextualSpacing/>
        <w:jc w:val="center"/>
      </w:pPr>
    </w:p>
    <w:p w14:paraId="28A52024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rPr>
          <w:b/>
          <w:bCs/>
        </w:rPr>
        <w:t>Аннотация. </w:t>
      </w:r>
      <w:r>
        <w:t>Статья посвящена опыту использования настольной игры «</w:t>
      </w:r>
      <w:proofErr w:type="spellStart"/>
      <w:r>
        <w:t>Зоополия</w:t>
      </w:r>
      <w:proofErr w:type="spellEnd"/>
      <w:r>
        <w:t>» как средства формирования культуры безопасного и ответственного поведения младших школьников. Разработка создана на материале Приамурского зоосада имени В. П. Сысоева и ориентирована на обучающихся 3–4 классов. Игра реализует региональный краеведческий компонент воспитания: через знакомство с животными Дальнего Востока она формирует у детей ценностное отношение к природе малой родины. В статье раскрываются педагогические основания использования игровой формы, описываются структура игры и её воспитательный потенциал, а также обозначаются возможности применения разработки в классной и внеурочной деятельности. Материал может быть полезен учителям начальных классов, классным руководителям и педагогам дополнительного образования.</w:t>
      </w:r>
    </w:p>
    <w:p w14:paraId="61CEBE8C" w14:textId="0550D925" w:rsidR="00BF10DD" w:rsidRDefault="00517475" w:rsidP="0021391E">
      <w:pPr>
        <w:spacing w:line="360" w:lineRule="auto"/>
        <w:ind w:firstLine="709"/>
        <w:contextualSpacing/>
        <w:jc w:val="both"/>
      </w:pPr>
      <w:r>
        <w:rPr>
          <w:b/>
          <w:bCs/>
        </w:rPr>
        <w:t>Ключевые слова: </w:t>
      </w:r>
      <w:r>
        <w:t>младшие школьники, культура безопасного поведения, настольная игра, воспитание, игровая технология, краеведение, региональный компонент, внеурочная деятельность, зоосад.</w:t>
      </w:r>
    </w:p>
    <w:p w14:paraId="09A71C50" w14:textId="77777777" w:rsidR="00B72BF7" w:rsidRDefault="00B72BF7" w:rsidP="0021391E">
      <w:pPr>
        <w:spacing w:line="360" w:lineRule="auto"/>
        <w:ind w:firstLine="709"/>
        <w:contextualSpacing/>
        <w:jc w:val="both"/>
      </w:pPr>
    </w:p>
    <w:p w14:paraId="5370E6E9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 xml:space="preserve">В современной начальной школе одной из значимых задач воспитательной работы становится формирование у ребёнка не только </w:t>
      </w:r>
      <w:r>
        <w:lastRenderedPageBreak/>
        <w:t>знания правил, но и внутренней готовности следовать им в реальной жизни. Для младшего школьного возраста особенно важно, чтобы правило воспринималось не как внешний запрет, а как понятная норма, связанная с безопасностью, уважением к другим и ответственностью за собственные действия. Исследователи подчёркивают, что игра выступает не только средством обучения, но и важным инструментом воспитания, социализации, развития ответственности, коммуникативности и способности действовать по правилам [1]. В работах, посвящённых использованию игровой деятельности в начальной школе, отмечается, что игровые формы помогают повысить интерес детей к содержанию занятия, делают усвоение материала более осмысленным и позволяют соединить учебную и воспитательную задачи [2; 3].</w:t>
      </w:r>
    </w:p>
    <w:p w14:paraId="2D57619F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>В начальной школе особое место занимает формирование культуры безопасного поведения. По данным педагогических исследований, такая работа должна строиться с учётом возраста детей, опоры на их субъектный опыт, постепенного перехода от воспроизведения образца к самостоятельному выбору правильной стратегии поведения. При этом эффективными оказываются не только беседа и объяснение, но и игровые, ролевые, имитационные формы, позволяющие ребёнку «прожить» ситуацию в безопасной учебной среде [4; 5]. Именно поэтому игровые разработки, моделирующие реальные жизненные ситуации, представляют практический интерес для воспитательной работы с младшими школьниками.</w:t>
      </w:r>
    </w:p>
    <w:p w14:paraId="0C48D699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 xml:space="preserve">В качестве содержательной основы разработки был выбран Приамурский зоосад имени В. П. Сысоева — учреждение, ориентированное на знакомство посетителей с фауной Дальнего Востока. Большинство питомцев являются обитателями региона, содержатся в вольерах, вписанных в природный ландшафт, а ни одно </w:t>
      </w:r>
      <w:r>
        <w:lastRenderedPageBreak/>
        <w:t>животное не было изъято из дикой природы специально ради помещения в неволю. Зоосад выполняет просветительскую и природоохранную функции, ежегодно принимает более 150 тысяч посетителей [6]. Именно региональная специфика учреждения делает его удобной содержательной базой для краеведческой и воспитательной работы с младшими школьниками: ребёнок видит не абстрактного «зверя из учебника», а конкретного обитателя Дальнего Востока с именем и историей.</w:t>
      </w:r>
    </w:p>
    <w:p w14:paraId="615D6A25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 xml:space="preserve">Официальные правила посещения зоосада содержат чётко сформулированные нормы поведения, понятные ребёнку и взрослому: держать маленьких детей за руку, не мусорить, не шуметь и не бегать. Прямо запрещаются кормление животных принесёнными продуктами, оставление ребёнка без присмотра, </w:t>
      </w:r>
      <w:proofErr w:type="spellStart"/>
      <w:r>
        <w:t>перелезание</w:t>
      </w:r>
      <w:proofErr w:type="spellEnd"/>
      <w:r>
        <w:t xml:space="preserve"> через барьеры и </w:t>
      </w:r>
      <w:proofErr w:type="spellStart"/>
      <w:r>
        <w:t>просовывание</w:t>
      </w:r>
      <w:proofErr w:type="spellEnd"/>
      <w:r>
        <w:t xml:space="preserve"> рук в вольеры, фотографирование со вспышкой и другие действия, способные причинить вред животным или людям [7]. На сайте зоосада также представлена благотворительная программа «Возьми животное под опеку», в рамках которой посетитель может стать опекуном конкретного животного [8]. Именно эта реально существующая модель стала смысловой основой одной из ключевых механик игры.</w:t>
      </w:r>
    </w:p>
    <w:p w14:paraId="57BE00FB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>На базе этих материалов была разработана настольная игра «</w:t>
      </w:r>
      <w:proofErr w:type="spellStart"/>
      <w:r>
        <w:t>Зоополия</w:t>
      </w:r>
      <w:proofErr w:type="spellEnd"/>
      <w:r>
        <w:t>», ориентированная на обучающихся 3–4 классов. В отличие от традиционного объяснения правил в форме перечня запретов, игра переводит воспитательное содержание в ситуацию действия. Ребёнок не просто слышит о правилах, а сталкивается с конкретной ситуацией, принимает решение и сразу видит его последствия. Такой подход опирается на принцип причинно-следственного мышления: действие может быть безопасным и ответственным или, напротив, рискованным и вредным.</w:t>
      </w:r>
    </w:p>
    <w:p w14:paraId="2F387A78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lastRenderedPageBreak/>
        <w:t>Структура игры построена на узнаваемой логике настольного поля с движением по кругу, карточками событий и игровыми ресурсами, однако содержание полностью переработано под тему зоосада. Игроки становятся «друзьями зоосада» и берут конкретных обитателей Приамурского зоосада под игровую опеку. В набор включены животные с кличками, опубликованными на официальном сайте учреждения: амурский тигр Шторм, белый медведь Алмаз, выдры Макс и Луша, персидский леопард Стивен и другие [9]. Такая логика «вид + кличка» работает как удобный якорь памяти и делает игровые карточки узнаваемыми и достоверными. Механика «опеки» здесь не просто игровой приём: она отражает реальную благотворительную программу зоосада [8], что придаёт содержанию игры воспитательную весомость. Через карточки «Случай» и «Доброе дело» игрок сталкивается с типичными ситуациями, реагирует на них и получает понятные последствия: потеря жетонов, пропуск хода или, напротив, поощрение.</w:t>
      </w:r>
    </w:p>
    <w:p w14:paraId="24BF2CE8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>Отдельным достоинством разработки является её адаптация под школьные условия. Предусмотрены два режима: упрощённый — для быстрой игры в классе (30–35 минут), и обычный — для более длительной партии с элементами стратегии. В упрощённом режиме снижено число особых случаев: карантин сводится к пропуску одного хода, улучшения можно ставить на любое своё животное. В обычном режиме действуют правило дублей, аукцион при отказе от свободного животного и требование собранной цветовой зоны для улучшений. Такая двойная структура делает игру универсальным педагогическим материалом, пригодным для разных ситуаций использования.</w:t>
      </w:r>
    </w:p>
    <w:p w14:paraId="552A758E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>Педагогическая ценность «</w:t>
      </w:r>
      <w:proofErr w:type="spellStart"/>
      <w:r>
        <w:t>Зоополии</w:t>
      </w:r>
      <w:proofErr w:type="spellEnd"/>
      <w:r>
        <w:t xml:space="preserve">» определяется тем, что она работает одновременно в нескольких направлениях. Игра формирует культуру безопасного поведения: ребёнок учится распознавать рискованные действия и выбирать ответственную модель. Она развивает </w:t>
      </w:r>
      <w:r>
        <w:lastRenderedPageBreak/>
        <w:t>ответственность: участник видит, что каждое решение влечёт последствия. Игра воспитывает уважение к правилам общественного пространства и бережное отношение к живому миру родного края. Наконец, настольный формат тренирует навыки взаимодействия, очерёдности, самоконтроля и соблюдения договорённостей — что, по данным педагогических исследований, составляет значимую часть воспитательного и социализирующего потенциала игровой деятельности [1; 4].</w:t>
      </w:r>
    </w:p>
    <w:p w14:paraId="58ECA80B" w14:textId="77777777" w:rsidR="00BF10DD" w:rsidRDefault="00517475" w:rsidP="0021391E">
      <w:pPr>
        <w:spacing w:line="360" w:lineRule="auto"/>
        <w:ind w:firstLine="709"/>
        <w:contextualSpacing/>
        <w:jc w:val="both"/>
      </w:pPr>
      <w:r>
        <w:t>Разработка прошла пробную апробацию в школьном формате. Оценивались понятность правил, связь между игровой ситуацией и правилом поведения, темп игры и удобство подсчёта результатов. По итогам были уточнены формулировки правил, согласованы стартовые условия (стартовый капитал — 1200 жетонов, за прохождение клетки «Старт» — 200 жетонов), чётче разведены два режима и приведена к единому виду система «Очков заботы». Апробация показала: после короткого объяснения игра понятна детям и позволяет обсуждать правила поведения через конкретные игровые ситуации и их последствия.</w:t>
      </w:r>
    </w:p>
    <w:p w14:paraId="09F79793" w14:textId="6AFCDE53" w:rsidR="00BF10DD" w:rsidRDefault="00517475" w:rsidP="0021391E">
      <w:pPr>
        <w:spacing w:line="360" w:lineRule="auto"/>
        <w:ind w:firstLine="709"/>
        <w:contextualSpacing/>
        <w:jc w:val="both"/>
      </w:pPr>
      <w:r>
        <w:t>Настольная игра «</w:t>
      </w:r>
      <w:proofErr w:type="spellStart"/>
      <w:r>
        <w:t>Зоополия</w:t>
      </w:r>
      <w:proofErr w:type="spellEnd"/>
      <w:r>
        <w:t>» может рассматриваться как действенное средство формирования культуры безопасного и ответственного поведения младших школьников. Её педагогическая эффективность обеспечивается сочетанием нескольких факторов: опорой на реальные правила и конкретных животных регионального учреждения, наглядным моделированием ситуаций, знакомой игровой логикой и многократным повторением воспитательных смыслов. Воспитание ответственного гражданина начинается с малого — с умения соотносить свой поступок с его последствиями для других людей и живых существ. Именно это умение и формирует игра.</w:t>
      </w:r>
    </w:p>
    <w:p w14:paraId="7A7E9341" w14:textId="77777777" w:rsidR="00BF10DD" w:rsidRDefault="00517475">
      <w:pPr>
        <w:spacing w:before="200" w:after="100" w:line="360" w:lineRule="auto"/>
      </w:pPr>
      <w:r>
        <w:rPr>
          <w:b/>
          <w:bCs/>
        </w:rPr>
        <w:lastRenderedPageBreak/>
        <w:t>Список источников</w:t>
      </w:r>
    </w:p>
    <w:p w14:paraId="64E40EEF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r>
        <w:rPr>
          <w:sz w:val="24"/>
          <w:szCs w:val="24"/>
        </w:rPr>
        <w:t xml:space="preserve">Головнева Н. А., </w:t>
      </w:r>
      <w:proofErr w:type="spellStart"/>
      <w:r>
        <w:rPr>
          <w:sz w:val="24"/>
          <w:szCs w:val="24"/>
        </w:rPr>
        <w:t>Перепелицина</w:t>
      </w:r>
      <w:proofErr w:type="spellEnd"/>
      <w:r>
        <w:rPr>
          <w:sz w:val="24"/>
          <w:szCs w:val="24"/>
        </w:rPr>
        <w:t xml:space="preserve"> Т. И. Теоретический анализ функций игры как средства воспитания детей дошкольного и младшего школьного возраста // Современные проблемы науки и образования. 2015. № 4. URL: https://science-education.ru/ru/article/view?id=20524 (дата обращения: 03.04.2026).</w:t>
      </w:r>
    </w:p>
    <w:p w14:paraId="1C1DDD70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proofErr w:type="spellStart"/>
      <w:r>
        <w:rPr>
          <w:sz w:val="24"/>
          <w:szCs w:val="24"/>
        </w:rPr>
        <w:t>Войтик</w:t>
      </w:r>
      <w:proofErr w:type="spellEnd"/>
      <w:r>
        <w:rPr>
          <w:sz w:val="24"/>
          <w:szCs w:val="24"/>
        </w:rPr>
        <w:t xml:space="preserve"> А. С., Кравченко В. В., Уварова М. С. Использование игровой деятельности на уроках в начальной школе // Научно-методический электронный журнал «Концепт». 2017. Т. 29. С. 399–401. URL: http://e-koncept.ru/2017/770885.htm (дата обращения: 03.04.2026).</w:t>
      </w:r>
    </w:p>
    <w:p w14:paraId="40C4D9C5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proofErr w:type="spellStart"/>
      <w:r>
        <w:rPr>
          <w:sz w:val="24"/>
          <w:szCs w:val="24"/>
        </w:rPr>
        <w:t>Громакова</w:t>
      </w:r>
      <w:proofErr w:type="spellEnd"/>
      <w:r>
        <w:rPr>
          <w:sz w:val="24"/>
          <w:szCs w:val="24"/>
        </w:rPr>
        <w:t xml:space="preserve"> К. Е., </w:t>
      </w:r>
      <w:proofErr w:type="spellStart"/>
      <w:r>
        <w:rPr>
          <w:sz w:val="24"/>
          <w:szCs w:val="24"/>
        </w:rPr>
        <w:t>Аркатова</w:t>
      </w:r>
      <w:proofErr w:type="spellEnd"/>
      <w:r>
        <w:rPr>
          <w:sz w:val="24"/>
          <w:szCs w:val="24"/>
        </w:rPr>
        <w:t xml:space="preserve"> А. С. Игровые технологии на уроке литературного чтения // Научно-методический электронный журнал «Концепт». 2017. Т. 39. С. 2921–2925. URL: http://e-koncept.ru/2017/970911.htm (дата обращения: 03.04.2026).</w:t>
      </w:r>
    </w:p>
    <w:p w14:paraId="5AE32A5D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r>
        <w:rPr>
          <w:sz w:val="24"/>
          <w:szCs w:val="24"/>
        </w:rPr>
        <w:t>Яковлева Е. В. Особенности организации внеурочной деятельности по формированию культуры безопасного социального поведения у младших школьников // Современные проблемы науки и образования. 2017. № 2. URL: https://science-education.ru/ru/article/view?id=26229 (дата обращения: 03.04.2026).</w:t>
      </w:r>
    </w:p>
    <w:p w14:paraId="57DD1CC8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r>
        <w:rPr>
          <w:sz w:val="24"/>
          <w:szCs w:val="24"/>
        </w:rPr>
        <w:t xml:space="preserve">Панкова Е. С., Казакова Г. Н., Бочаров А. В., </w:t>
      </w:r>
      <w:proofErr w:type="spellStart"/>
      <w:r>
        <w:rPr>
          <w:sz w:val="24"/>
          <w:szCs w:val="24"/>
        </w:rPr>
        <w:t>Шведчикова</w:t>
      </w:r>
      <w:proofErr w:type="spellEnd"/>
      <w:r>
        <w:rPr>
          <w:sz w:val="24"/>
          <w:szCs w:val="24"/>
        </w:rPr>
        <w:t xml:space="preserve"> З. К., Ситников Ю. Е. Формирование культуры личной безопасности младших школьников на занятиях кружка «Азбука безопасности» // Современные проблемы науки и образования. 2022. № 2. DOI: 10.17513/spno.31602. URL: https://science-education.ru/ru/article/view?id=31602 (дата обращения: 03.04.2026).</w:t>
      </w:r>
    </w:p>
    <w:p w14:paraId="58A60D2E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r>
        <w:rPr>
          <w:sz w:val="24"/>
          <w:szCs w:val="24"/>
        </w:rPr>
        <w:t>Зоосад «Приамурский» им. В. П. Сысоева. О зоосаде. URL: https://27zoo.ru/about-us/ (дата обращения: 03.04.2026).</w:t>
      </w:r>
    </w:p>
    <w:p w14:paraId="75548675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r>
        <w:rPr>
          <w:sz w:val="24"/>
          <w:szCs w:val="24"/>
        </w:rPr>
        <w:t>Зоосад «Приамурский» им. В. П. Сысоева. Правила посещения зоосада. URL: https://27zoo.ru/visitors/ (дата обращения: 03.04.2026).</w:t>
      </w:r>
    </w:p>
    <w:p w14:paraId="46B73429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r>
        <w:rPr>
          <w:sz w:val="24"/>
          <w:szCs w:val="24"/>
        </w:rPr>
        <w:t>Зоосад «Приамурский» им. В. П. Сысоева. Опекунство. URL: https://27zoo.ru/tutelage/ (дата обращения: 03.04.2026).</w:t>
      </w:r>
    </w:p>
    <w:p w14:paraId="7D58D3E5" w14:textId="77777777" w:rsidR="00BF10DD" w:rsidRDefault="00517475">
      <w:pPr>
        <w:pStyle w:val="a4"/>
        <w:numPr>
          <w:ilvl w:val="0"/>
          <w:numId w:val="2"/>
        </w:numPr>
        <w:spacing w:before="40" w:after="40" w:line="320" w:lineRule="auto"/>
        <w:jc w:val="both"/>
      </w:pPr>
      <w:r>
        <w:rPr>
          <w:sz w:val="24"/>
          <w:szCs w:val="24"/>
        </w:rPr>
        <w:t>Зоосад «Приамурский» им. В. П. Сысоева. Животные. URL: https://27zoo.ru/animals/ (дата обращения: 03.04.2026).</w:t>
      </w:r>
    </w:p>
    <w:sectPr w:rsidR="00BF10DD">
      <w:pgSz w:w="11906" w:h="16838"/>
      <w:pgMar w:top="1440" w:right="1440" w:bottom="1440" w:left="18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26263"/>
    <w:multiLevelType w:val="hybridMultilevel"/>
    <w:tmpl w:val="8DEC1282"/>
    <w:lvl w:ilvl="0" w:tplc="786C3BA6">
      <w:start w:val="1"/>
      <w:numFmt w:val="decimal"/>
      <w:lvlText w:val="%1."/>
      <w:lvlJc w:val="left"/>
      <w:pPr>
        <w:ind w:left="360" w:hanging="360"/>
      </w:pPr>
    </w:lvl>
    <w:lvl w:ilvl="1" w:tplc="AFCEEAB4">
      <w:numFmt w:val="decimal"/>
      <w:lvlText w:val=""/>
      <w:lvlJc w:val="left"/>
    </w:lvl>
    <w:lvl w:ilvl="2" w:tplc="A546FCEC">
      <w:numFmt w:val="decimal"/>
      <w:lvlText w:val=""/>
      <w:lvlJc w:val="left"/>
    </w:lvl>
    <w:lvl w:ilvl="3" w:tplc="92DC8D80">
      <w:numFmt w:val="decimal"/>
      <w:lvlText w:val=""/>
      <w:lvlJc w:val="left"/>
    </w:lvl>
    <w:lvl w:ilvl="4" w:tplc="0FA45DE0">
      <w:numFmt w:val="decimal"/>
      <w:lvlText w:val=""/>
      <w:lvlJc w:val="left"/>
    </w:lvl>
    <w:lvl w:ilvl="5" w:tplc="C160035C">
      <w:numFmt w:val="decimal"/>
      <w:lvlText w:val=""/>
      <w:lvlJc w:val="left"/>
    </w:lvl>
    <w:lvl w:ilvl="6" w:tplc="4F7A4C1E">
      <w:numFmt w:val="decimal"/>
      <w:lvlText w:val=""/>
      <w:lvlJc w:val="left"/>
    </w:lvl>
    <w:lvl w:ilvl="7" w:tplc="A7CCAE98">
      <w:numFmt w:val="decimal"/>
      <w:lvlText w:val=""/>
      <w:lvlJc w:val="left"/>
    </w:lvl>
    <w:lvl w:ilvl="8" w:tplc="A402832E">
      <w:numFmt w:val="decimal"/>
      <w:lvlText w:val=""/>
      <w:lvlJc w:val="left"/>
    </w:lvl>
  </w:abstractNum>
  <w:abstractNum w:abstractNumId="1" w15:restartNumberingAfterBreak="0">
    <w:nsid w:val="4EC648D1"/>
    <w:multiLevelType w:val="hybridMultilevel"/>
    <w:tmpl w:val="58841844"/>
    <w:lvl w:ilvl="0" w:tplc="47F00F9E">
      <w:start w:val="1"/>
      <w:numFmt w:val="bullet"/>
      <w:lvlText w:val="●"/>
      <w:lvlJc w:val="left"/>
      <w:pPr>
        <w:ind w:left="720" w:hanging="360"/>
      </w:pPr>
    </w:lvl>
    <w:lvl w:ilvl="1" w:tplc="5DFE6578">
      <w:start w:val="1"/>
      <w:numFmt w:val="bullet"/>
      <w:lvlText w:val="○"/>
      <w:lvlJc w:val="left"/>
      <w:pPr>
        <w:ind w:left="1440" w:hanging="360"/>
      </w:pPr>
    </w:lvl>
    <w:lvl w:ilvl="2" w:tplc="0E8C6642">
      <w:start w:val="1"/>
      <w:numFmt w:val="bullet"/>
      <w:lvlText w:val="■"/>
      <w:lvlJc w:val="left"/>
      <w:pPr>
        <w:ind w:left="2160" w:hanging="360"/>
      </w:pPr>
    </w:lvl>
    <w:lvl w:ilvl="3" w:tplc="634E25CC">
      <w:start w:val="1"/>
      <w:numFmt w:val="bullet"/>
      <w:lvlText w:val="●"/>
      <w:lvlJc w:val="left"/>
      <w:pPr>
        <w:ind w:left="2880" w:hanging="360"/>
      </w:pPr>
    </w:lvl>
    <w:lvl w:ilvl="4" w:tplc="799E11AE">
      <w:start w:val="1"/>
      <w:numFmt w:val="bullet"/>
      <w:lvlText w:val="○"/>
      <w:lvlJc w:val="left"/>
      <w:pPr>
        <w:ind w:left="3600" w:hanging="360"/>
      </w:pPr>
    </w:lvl>
    <w:lvl w:ilvl="5" w:tplc="A40ABEAE">
      <w:start w:val="1"/>
      <w:numFmt w:val="bullet"/>
      <w:lvlText w:val="■"/>
      <w:lvlJc w:val="left"/>
      <w:pPr>
        <w:ind w:left="4320" w:hanging="360"/>
      </w:pPr>
    </w:lvl>
    <w:lvl w:ilvl="6" w:tplc="9104C644">
      <w:start w:val="1"/>
      <w:numFmt w:val="bullet"/>
      <w:lvlText w:val="●"/>
      <w:lvlJc w:val="left"/>
      <w:pPr>
        <w:ind w:left="5040" w:hanging="360"/>
      </w:pPr>
    </w:lvl>
    <w:lvl w:ilvl="7" w:tplc="B18E0508">
      <w:start w:val="1"/>
      <w:numFmt w:val="bullet"/>
      <w:lvlText w:val="●"/>
      <w:lvlJc w:val="left"/>
      <w:pPr>
        <w:ind w:left="5760" w:hanging="360"/>
      </w:pPr>
    </w:lvl>
    <w:lvl w:ilvl="8" w:tplc="7FBCD6C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0DD"/>
    <w:rsid w:val="0021391E"/>
    <w:rsid w:val="00517475"/>
    <w:rsid w:val="00B72BF7"/>
    <w:rsid w:val="00BF10DD"/>
    <w:rsid w:val="00F3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17821"/>
  <w15:docId w15:val="{A722877A-0453-4E67-A64C-9E12548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1513</Words>
  <Characters>8627</Characters>
  <Application>Microsoft Office Word</Application>
  <DocSecurity>0</DocSecurity>
  <Lines>71</Lines>
  <Paragraphs>20</Paragraphs>
  <ScaleCrop>false</ScaleCrop>
  <Company/>
  <LinksUpToDate>false</LinksUpToDate>
  <CharactersWithSpaces>10120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Lose Ghoste</cp:lastModifiedBy>
  <cp:revision>5</cp:revision>
  <dcterms:created xsi:type="dcterms:W3CDTF">2026-04-03T09:47:00Z</dcterms:created>
  <dcterms:modified xsi:type="dcterms:W3CDTF">2026-04-03T10:01:00Z</dcterms:modified>
</cp:coreProperties>
</file>