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566.9291338582676" w:right="0" w:firstLine="0" w:hanging="0"/>
        <w:spacing w:after="0" w:line="240" w:lineRule="auto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МОБУ "Сузановская СОШ"</w:t>
      </w:r>
    </w:p>
    <w:p>
      <w:pPr>
        <w:jc w:val="center"/>
        <w:ind w:left="0" w:right="0" w:firstLine="0" w:hanging="0"/>
        <w:spacing w:after="0" w:line="240" w:lineRule="auto"/>
      </w:pPr>
      <w:pPr/>
    </w:p>
    <w:tbl>
      <w:tblGrid>
        <w:gridCol w:w="8078.740157480314" w:type="dxa"/>
      </w:tblGrid>
      <w:tblPr>
        <w:jc w:val="center"/>
        <w:tblW w:w="0" w:type="auto"/>
        <w:tblLayout w:type="autofit"/>
      </w:tblPr>
      <w:tr>
        <w:trPr/>
        <w:tc>
          <w:tcPr>
            <w:tcW w:w="8078.740157480314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Естественно научное направление</w:t>
            </w:r>
          </w:p>
        </w:tc>
      </w:tr>
      <w:tr>
        <w:trPr/>
        <w:tc>
          <w:tcPr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факультет</w:t>
            </w:r>
          </w:p>
        </w:tc>
      </w:tr>
      <w:tr>
        <w:trPr/>
        <w:tc>
          <w:tcPr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</w:tr>
      <w:tr>
        <w:trPr/>
        <w:tc>
          <w:tcPr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>Учитель начальных классов</w:t>
            </w:r>
          </w:p>
        </w:tc>
      </w:tr>
      <w:tr>
        <w:trPr/>
        <w:tc>
          <w:tcPr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специальность</w:t>
            </w:r>
          </w:p>
        </w:tc>
      </w:tr>
    </w:tbl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НАУЧНАЯ СТАТЬЯ</w:t>
      </w:r>
    </w:p>
    <w:p>
      <w:pPr>
        <w:jc w:val="center"/>
        <w:ind w:left="0" w:right="0" w:firstLine="0" w:hanging="0"/>
        <w:spacing w:after="0" w:line="240" w:lineRule="auto"/>
      </w:pPr>
      <w:pPr/>
    </w:p>
    <w:tbl>
      <w:tblGrid>
        <w:gridCol w:w="538.5826771653543" w:type="dxa"/>
        <w:gridCol w:w="7540.1574803149615" w:type="dxa"/>
      </w:tblGrid>
      <w:tblPr>
        <w:jc w:val="center"/>
        <w:tblW w:w="0" w:type="auto"/>
        <w:tblLayout w:type="autofit"/>
      </w:tblPr>
      <w:tr>
        <w:trPr/>
        <w:tc>
          <w:tcPr>
            <w:tcW w:w="538.5826771653543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по</w:t>
            </w:r>
          </w:p>
        </w:tc>
        <w:tc>
          <w:tcPr>
            <w:tcW w:w="7540.1574803149615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>Окружающий мир</w:t>
            </w:r>
          </w:p>
        </w:tc>
      </w:tr>
      <w:tr>
        <w:trPr/>
        <w:tc>
          <w:tcPr>
            <w:gridSpan w:val="2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название дисциплины</w:t>
            </w:r>
          </w:p>
        </w:tc>
      </w:tr>
      <w:tr>
        <w:trPr/>
        <w:tc>
          <w:tcPr>
            <w:gridSpan w:val="2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pPr/>
          </w:p>
          <w:p>
            <w:pPr>
              <w:jc w:val="center"/>
              <w:ind w:left="0" w:right="0" w:firstLine="0" w:hanging="0"/>
              <w:spacing w:after="0" w:line="240" w:lineRule="auto"/>
            </w:pPr>
            <w:pPr/>
          </w:p>
          <w:p>
            <w:pPr>
              <w:jc w:val="center"/>
              <w:ind w:left="0" w:right="0" w:firstLine="0" w:hanging="0"/>
              <w:spacing w:after="0" w:line="240" w:lineRule="auto"/>
            </w:pPr>
            <w:pPr/>
          </w:p>
        </w:tc>
      </w:tr>
      <w:tr>
        <w:trPr/>
        <w:tc>
          <w:tcPr>
            <w:tcBorders>
              <w:bottom w:val="single" w:sz="1" w:color="000000"/>
            </w:tcBorders>
            <w:gridSpan w:val="2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Воспитание семейных ценностей в современном мире</w:t>
            </w:r>
          </w:p>
        </w:tc>
      </w:tr>
      <w:tr>
        <w:trPr/>
        <w:tc>
          <w:tcPr>
            <w:gridSpan w:val="2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тема</w:t>
            </w:r>
          </w:p>
        </w:tc>
      </w:tr>
    </w:tbl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tbl>
      <w:tblGrid>
        <w:gridCol w:w="1870.8661417322833" w:type="dxa"/>
        <w:gridCol w:w="2324.4094488188975" w:type="dxa"/>
        <w:gridCol w:w="226.77165354330708" w:type="dxa"/>
        <w:gridCol w:w="2721.259842519685" w:type="dxa"/>
        <w:gridCol w:w="226.77165354330708" w:type="dxa"/>
        <w:gridCol w:w="2437.7952755905512" w:type="dxa"/>
      </w:tblGrid>
      <w:tblPr>
        <w:jc w:val="center"/>
        <w:tblW w:w="0" w:type="auto"/>
        <w:tblLayout w:type="autofit"/>
      </w:tblPr>
      <w:tr>
        <w:trPr/>
        <w:tc>
          <w:tcPr>
            <w:tcW w:w="1870.8661417322833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</w:t>
            </w:r>
          </w:p>
        </w:tc>
        <w:tc>
          <w:tcPr>
            <w:tcW w:w="2324.4094488188975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721.259842519685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/>
            </w:r>
          </w:p>
        </w:tc>
        <w:tc>
          <w:tcPr>
            <w:tcW w:w="2437.7952755905512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</w:tr>
      <w:tr>
        <w:trPr/>
        <w:tc>
          <w:tcPr>
            <w:tcW w:w="1870.8661417322833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  <w:tc>
          <w:tcPr>
            <w:tcW w:w="2324.4094488188975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721.259842519685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подпись, дата</w:t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437.7952755905512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инициалы, фамилия</w:t>
            </w:r>
          </w:p>
        </w:tc>
      </w:tr>
    </w:tbl>
    <w:tbl>
      <w:tblGrid>
        <w:gridCol w:w="1870.8661417322833" w:type="dxa"/>
        <w:gridCol w:w="2324.4094488188975" w:type="dxa"/>
        <w:gridCol w:w="226.77165354330708" w:type="dxa"/>
        <w:gridCol w:w="2721.259842519685" w:type="dxa"/>
        <w:gridCol w:w="226.77165354330708" w:type="dxa"/>
        <w:gridCol w:w="2437.7952755905512" w:type="dxa"/>
      </w:tblGrid>
      <w:tblPr>
        <w:jc w:val="center"/>
        <w:tblW w:w="0" w:type="auto"/>
        <w:tblLayout w:type="autofit"/>
      </w:tblPr>
      <w:tr>
        <w:trPr/>
        <w:tc>
          <w:tcPr>
            <w:tcW w:w="1870.8661417322833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Студент</w:t>
            </w:r>
          </w:p>
        </w:tc>
        <w:tc>
          <w:tcPr>
            <w:tcW w:w="2324.4094488188975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Номер группы</w:t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/>
            </w:r>
          </w:p>
        </w:tc>
        <w:tc>
          <w:tcPr>
            <w:tcW w:w="2721.259842519685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/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/>
            </w:r>
          </w:p>
        </w:tc>
        <w:tc>
          <w:tcPr>
            <w:tcW w:w="2437.7952755905512" w:type="dxa"/>
            <w:tcBorders>
              <w:bottom w:val="single" w:sz="1" w:color="000000"/>
            </w:tcBorders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Лагода А.А.</w:t>
            </w:r>
          </w:p>
        </w:tc>
      </w:tr>
      <w:tr>
        <w:trPr/>
        <w:tc>
          <w:tcPr>
            <w:tcW w:w="1870.8661417322833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/>
              <w:t xml:space="preserve"/>
            </w:r>
          </w:p>
        </w:tc>
        <w:tc>
          <w:tcPr>
            <w:tcW w:w="2324.4094488188975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номер группы</w:t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  <w:tc>
          <w:tcPr>
            <w:tcW w:w="2721.259842519685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подпись, дата</w:t>
            </w:r>
          </w:p>
        </w:tc>
        <w:tc>
          <w:tcPr>
            <w:tcW w:w="226.77165354330708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  <w:tc>
          <w:tcPr>
            <w:tcW w:w="2437.7952755905512" w:type="dxa"/>
            <w:noWrap/>
          </w:tcPr>
          <w:p>
            <w:pPr>
              <w:jc w:val="center"/>
              <w:ind w:left="0" w:right="0" w:firstLine="0" w:hanging="0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инициалы, фамилия</w:t>
            </w:r>
          </w:p>
        </w:tc>
      </w:tr>
    </w:tbl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  <w:ind w:left="0" w:right="0" w:firstLine="0" w:hanging="0"/>
        <w:spacing w:after="0" w:line="240" w:lineRule="auto"/>
      </w:pPr>
      <w:pPr/>
    </w:p>
    <w:p>
      <w:pPr>
        <w:jc w:val="center"/>
      </w:pPr>
      <w:r>
        <w:rPr/>
        <w:t xml:space="preserve">Сузаново 2026г.</w:t>
      </w:r>
    </w:p>
    <w:p>
      <w:r>
        <w:br w:type="page"/>
      </w:r>
    </w:p>
    <w:p>
      <w:pPr>
        <w:sectPr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jc w:val="center"/>
        <w:spacing w:after="24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  <w:smallCaps w:val="0"/>
          <w:caps w:val="1"/>
        </w:rPr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0" w:history="1">
        <w:r>
          <w:t>ВВЕДЕНИЕ</w:t>
        </w:r>
        <w:r>
          <w:tab/>
        </w:r>
        <w:r>
          <w:fldChar w:fldCharType="begin"/>
        </w:r>
        <w:r>
          <w:instrText xml:space="preserve">PAGEREF 0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1" w:history="1">
        <w:r>
          <w:t>ГЛАВА 1 ТРАНСФОРМАЦИЯ СЕМЕЙНЫХ ЦЕННОСТЕЙ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2" w:history="1">
        <w:r>
          <w:t>1.1. Исторический экскурс: эволюция семейных ценностей в России</w:t>
        </w:r>
        <w:r>
          <w:tab/>
        </w:r>
        <w:r>
          <w:fldChar w:fldCharType="begin"/>
        </w:r>
        <w:r>
          <w:instrText xml:space="preserve">PAGEREF 2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3" w:history="1">
        <w:r>
          <w:t>1.2. Современные вызовы: влияние глобализации и урбанизации на семейные ценности</w:t>
        </w:r>
        <w:r>
          <w:tab/>
        </w:r>
        <w:r>
          <w:fldChar w:fldCharType="begin"/>
        </w:r>
        <w:r>
          <w:instrText xml:space="preserve">PAGEREF 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1.3. Новые парадигмы семейных ценностей: от традиционных к адаптивным моделям</w:t>
        </w:r>
        <w:r>
          <w:tab/>
        </w:r>
        <w:r>
          <w:fldChar w:fldCharType="begin"/>
        </w:r>
        <w:r>
          <w:instrText xml:space="preserve">PAGEREF 4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5" w:history="1">
        <w:r>
          <w:t>ГЛАВА 2 ФАКТОРЫ ВЛИЯНИЯ НА СЕМЕЙНЫЕ ЦЕННОСТИ</w:t>
        </w:r>
        <w:r>
          <w:tab/>
        </w:r>
        <w:r>
          <w:fldChar w:fldCharType="begin"/>
        </w:r>
        <w:r>
          <w:instrText xml:space="preserve">PAGEREF 5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6" w:history="1">
        <w:r>
          <w:t>2.1. Роль родителей в трансляции ценностей: авторитет и пример</w:t>
        </w:r>
        <w:r>
          <w:tab/>
        </w:r>
        <w:r>
          <w:fldChar w:fldCharType="begin"/>
        </w:r>
        <w:r>
          <w:instrText xml:space="preserve">PAGEREF 6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7" w:history="1">
        <w:r>
          <w:t>2.2. Влияние социальной среды: школа, сверстники и медиа</w:t>
        </w:r>
        <w:r>
          <w:tab/>
        </w:r>
        <w:r>
          <w:fldChar w:fldCharType="begin"/>
        </w:r>
        <w:r>
          <w:instrText xml:space="preserve">PAGEREF 7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8" w:history="1">
        <w:r>
          <w:t>2.3. Экономические и культурные аспекты формирования семейных ценностей</w:t>
        </w:r>
        <w:r>
          <w:tab/>
        </w:r>
        <w:r>
          <w:fldChar w:fldCharType="begin"/>
        </w:r>
        <w:r>
          <w:instrText xml:space="preserve">PAGEREF 8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9" w:history="1">
        <w:r>
          <w:t>ГЛАВА 3 ЭФФЕКТИВНОСТЬ МЕТОДОВ ВОСПИТАНИЯ</w:t>
        </w:r>
        <w:r>
          <w:tab/>
        </w:r>
        <w:r>
          <w:fldChar w:fldCharType="begin"/>
        </w:r>
        <w:r>
          <w:instrText xml:space="preserve">PAGEREF 9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10" w:history="1">
        <w:r>
          <w:t>3.1. Анализ традиционных методов воспитания: плюсы и минусы в современном контексте</w:t>
        </w:r>
        <w:r>
          <w:tab/>
        </w:r>
        <w:r>
          <w:fldChar w:fldCharType="begin"/>
        </w:r>
        <w:r>
          <w:instrText xml:space="preserve">PAGEREF 10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11" w:history="1">
        <w:r>
          <w:t>3.2. Инновационные подходы к формированию семейных ценностей: эмпирические данные</w:t>
        </w:r>
        <w:r>
          <w:tab/>
        </w:r>
        <w:r>
          <w:fldChar w:fldCharType="begin"/>
        </w:r>
        <w:r>
          <w:instrText xml:space="preserve">PAGEREF 11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12" w:history="1">
        <w:r>
          <w:t>3.3. Кейс-стади: успешные практики воспитания семейных ценностей в российских семьях</w:t>
        </w:r>
        <w:r>
          <w:tab/>
        </w:r>
        <w:r>
          <w:fldChar w:fldCharType="begin"/>
        </w:r>
        <w:r>
          <w:instrText xml:space="preserve">PAGEREF 12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13" w:history="1">
        <w:r>
          <w:t>ГЛАВА 4 ПРАКТИКИ УКРЕПЛЕНИЯ СЕМЬИ</w:t>
        </w:r>
        <w:r>
          <w:tab/>
        </w:r>
        <w:r>
          <w:fldChar w:fldCharType="begin"/>
        </w:r>
        <w:r>
          <w:instrText xml:space="preserve">PAGEREF 13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14" w:history="1">
        <w:r>
          <w:t>4.1. Создание семейных традиций как основа преемственности ценностей</w:t>
        </w:r>
        <w:r>
          <w:tab/>
        </w:r>
        <w:r>
          <w:fldChar w:fldCharType="begin"/>
        </w:r>
        <w:r>
          <w:instrText xml:space="preserve">PAGEREF 14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15" w:history="1">
        <w:r>
          <w:t>4.2. Развитие коммуникации и эмоциональной поддержки в семье</w:t>
        </w:r>
        <w:r>
          <w:tab/>
        </w:r>
        <w:r>
          <w:fldChar w:fldCharType="begin"/>
        </w:r>
        <w:r>
          <w:instrText xml:space="preserve">PAGEREF 15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16" w:history="1">
        <w:r>
          <w:t>ЗАКЛЮЧЕНИЕ</w:t>
        </w:r>
        <w:r>
          <w:tab/>
        </w:r>
        <w:r>
          <w:fldChar w:fldCharType="begin"/>
        </w:r>
        <w:r>
          <w:instrText xml:space="preserve">PAGEREF 16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17" w:history="1">
        <w:r>
          <w:t>СПИСОК ЛИТЕРАТУРЫ</w:t>
        </w:r>
        <w:r>
          <w:tab/>
        </w:r>
        <w:r>
          <w:fldChar w:fldCharType="begin"/>
        </w:r>
        <w:r>
          <w:instrText xml:space="preserve">PAGEREF 17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0"/>
      <w:r>
        <w:t>ВВЕДЕНИЕ</w:t>
      </w:r>
      <w:bookmarkEnd w:id="0"/>
    </w:p>
    <w:p>
      <w:pPr/>
      <w:r>
        <w:rPr/>
        <w:t xml:space="preserve">В современном мире, характеризующемся беспрецедентными темпами социальных преобразований, включая масштабные миграционные потоки, динамичную диффузию гендерных ролей и интенсивную урбанизацию, семейные ценности приобретают особую значимость. Они выступают в качестве фундаментального ресурса, способствующего эмоциональной устойчивости индивидов и социальной адаптации сообществ. Эти ценности обеспечивают необходимую культурную и психологическую опору в условиях постоянно меняющейся внешней среды.</w:t>
      </w:r>
    </w:p>
    <w:p>
      <w:pPr/>
      <w:r>
        <w:rPr/>
        <w:t xml:space="preserve">Под семейными ценностями следует понимать не только совокупность нормативных установок и этических принципов, но и сложную систему повседневных практик, ритуалов и межличностных моделей взаимодействия. Именно эти элементы формируют индивидуальную и коллективную идентичность, регламентируют нравственные ориентиры и обеспечивают непрерывную преемственность поколений. Они являются живым воплощением культурного наследия и социального опыта.</w:t>
      </w:r>
    </w:p>
    <w:p>
      <w:pPr/>
      <w:r>
        <w:rPr/>
        <w:t xml:space="preserve">Наблюдаемое ослабление семейных ценностей, вызванное влиянием внешних факторов, таких как глобализация и технологические изменения, приводит к ряду негативных последствий. Это проявляется в росте межпоколенческих конфликтов, снижении внутрисемейной сплочённости и ослаблении механизмов передачи этических норм и эмоциональной поддержки. Данная тенденция представляет собой актуальную и многогранную социальную проблему, требующую глубокого изучения.</w:t>
      </w:r>
    </w:p>
    <w:p>
      <w:pPr/>
      <w:r>
        <w:rPr/>
        <w:t xml:space="preserve">Актуальность данного исследования обуславливается не только очевидными демографическими и социокультурными трендами, такими как увеличение числа разводов и рост одиночества, но и их глубокими последствиями для общественного здоровья. Эти процессы затрагивают социальный капитал и устойчивость сообществ, что подчеркивает острую необходимость в эмпирически обоснованных стратегиях укрепления семейных институтов. Только комплексный подход позволит обеспечить устойчивое развитие общества.</w:t>
      </w:r>
    </w:p>
    <w:p>
      <w:pPr/>
      <w:r>
        <w:rPr/>
        <w:t xml:space="preserve">Целевое направленное исследование требует всестороннего анализа эффективности как традиционных, так и адаптированных методов воспитания семейных ценностей. Это позволит выявить те практики, которые сохраняют свою функциональность и релевантность в современных условиях. Конечной целью является их интеграция в повседневную семейную жизнь для повышения гармонии и устойчивости.</w:t>
      </w:r>
    </w:p>
    <w:p>
      <w:pPr/>
      <w:r>
        <w:rPr/>
        <w:t xml:space="preserve">Исследовательские задачи охватывают широкий спектр вопросов, начиная с историко-концептуальной реконструкции трансформаций семейных ценностей. Далее следует выявление ключевых факторов влияния, включая родительскую модель и внешнюю социальную среду, а также эмпирическая оценка методических подходов. Завершающим этапом является разработка прикладных рекомендаций, направленных на повышение гармонии и преемственности в семье.</w:t>
      </w:r>
    </w:p>
    <w:p>
      <w:pPr/>
      <w:r>
        <w:rPr/>
        <w:t xml:space="preserve">Рабочие гипотезы предполагают, что наиболее результативными в современных условиях являются интегративные подходы, сочетающие устойчивые традиционные практики с адаптивными повседневными ритуалами. Важную роль играет также сознательный родительский пример, формирующий ценностные ориентиры. Кроме того, предполагается, что воздействие внешних социально-экономических факторов существенно модифицирует эффективность воспитательных практик, требуя гибкости и адаптации.</w:t>
      </w:r>
    </w:p>
    <w:p>
      <w:pPr/>
      <w:r>
        <w:rPr/>
        <w:t xml:space="preserve">Ожидаемое прикладное значение данного исследования заключается в выработке обоснованных и реализуемых в бытовой семейной практике рекомендаций. Оно также направлено на формирование теоретико-эмпирической базы, способствующей укреплению семейной устойчивости и повышению качества эмоциональной поддержки между поколениями. Результаты работы призваны внести вклад в развитие здорового и сплоченного общества.</w:t>
      </w:r>
    </w:p>
    <w:p>
      <w:r>
        <w:br w:type="page"/>
      </w:r>
    </w:p>
    <w:p>
      <w:pPr>
        <w:pStyle w:val="Heading1"/>
      </w:pPr>
      <w:bookmarkStart w:id="1" w:name="_Toc1"/>
      <w:r>
        <w:t>ГЛАВА 1 ТРАНСФОРМАЦИЯ СЕМЕЙНЫХ ЦЕННОСТЕЙ</w:t>
      </w:r>
      <w:bookmarkEnd w:id="1"/>
    </w:p>
    <w:p>
      <w:pPr>
        <w:pStyle w:val="Heading2"/>
      </w:pPr>
      <w:bookmarkStart w:id="2" w:name="_Toc2"/>
      <w:r>
        <w:t>1.1. Исторический экскурс: эволюция семейных ценностей в России</w:t>
      </w:r>
      <w:bookmarkEnd w:id="2"/>
    </w:p>
    <w:p>
      <w:pPr/>
      <w:r>
        <w:rPr/>
        <w:t xml:space="preserve">В дореволюционный период патриархальные и коллективистские семейные ценности формировались на основе аграрной экономики, где хозяйство было главным источником средств к существованию. Крестьянская семья выступала единицей производства, что предопределяло тесную взаимозависимость членов семьи и распределение трудовых обязанностей по возрасту и полу. Православная традиция усиливала авторитет старших, закрепляя патерн передачи моральных норм и семейных ролей через церковные и общественные практики. Социальная организация сельских общин способствовала развитому институту коллективной ответственности и взаимопомощи, что отражалось в совместных обрядах и семейных ритуалах. Ролевые ожидания в таких сообществах включали подчинение младших решениям старших и репродуктивное выполнение женских и мужских обязанностей в хозяйстве. Такая модель обеспечивала стабильность воспроизводства производства и культурной преемственности в условиях ограниченной мобильности и автономии личности.</w:t>
      </w:r>
    </w:p>
    <w:p>
      <w:pPr/>
      <w:r>
        <w:rPr/>
        <w:t xml:space="preserve">В советский период семейные ценности подверглись существенной трансформации под влиянием идеологической модели, ориентированной на равноправие и коллективизм. Массовая пропаганда социального равенства способствовала формализации прав женщин и перераспределению домашних обязанностей, при этом государственные институты брали на себя функции ухода и воспитания через детские сады и школы. Это привело к изменению родительских обязанностей и широкой институционализации практик совместного воспитания и социальной адаптации детей.</w:t>
      </w:r>
    </w:p>
    <w:p>
      <w:pPr/>
      <w:r>
        <w:rPr/>
        <w:t xml:space="preserve">Постсоветская реорганизация семейных ценностей проходила на фоне приватизации, институциональных изменений и длительной экономической нестабильности, что влияло на субъективные представления о браке, родительстве и межпоколенных обязательствах. «Александр Разумов (Первый заместитель генерального директора ВНИИ труда, Россия) напомнил, что с 1990-х годов в стране была тяжелая экономическая ситуация, рождаемость падала, а смертность росла очень высокими темпами, и к 1999 г. в стране были худшие демографические показатели [6, c.62].» Эти демографические и экономические сдвиги способствовали переосмыслению брака и родительства, увеличивая роль экономической рациональности в семейных решениях и снижая предсказуемость межпоколенных обязательств.</w:t>
      </w:r>
    </w:p>
    <w:p>
      <w:pPr>
        <w:pStyle w:val="Heading2"/>
      </w:pPr>
      <w:bookmarkStart w:id="3" w:name="_Toc3"/>
      <w:r>
        <w:t>1.2. Современные вызовы: влияние глобализации и урбанизации на семейные ценности</w:t>
      </w:r>
      <w:bookmarkEnd w:id="3"/>
    </w:p>
    <w:p>
      <w:pPr/>
      <w:r>
        <w:rPr/>
        <w:t xml:space="preserve">Глобализационные процессы способствуют диффузии ценностных моделей, включая заимствование западных норм автономии семьи и индивидуалистических представлений о самоопределении. Эти изменения коррелируют с более общим сдвигом в сторону индивидуализации социальных отношений, что выявлялось в историческом анализе трансформации семейных ценностей. "Формирование новых семейных отношений и ценностей в российском обществе имеет как свою специфику, связанную с региональными, этнокультурными и социокультурными особенностями российского общества, так и универсальные для современности основы как результат роста глобализационных тенденций, которые не позволяют рассматривать ценностные изменения в семейно-бражной сфере общества в отрыве от общемировых тенденций эгалитаризации, индивидуализации и гуманизации человеческих отношений [2, c.158]." Цитата подчёркивает сочетание универсальных глобальных тенденций и региональной специфики в процессе усвоения новых норм семейного поведения.</w:t>
      </w:r>
    </w:p>
    <w:p>
      <w:pPr/>
      <w:r>
        <w:rPr/>
        <w:t xml:space="preserve">Урбанизация сопровождается перераспределением населения в городские центры и сокращением расширенных родственных сетей. Повышенная мобильность снижает частоту межпоколенческого взаимодействия и трансформирует практики взаимопомощи в сторону более формализованных и дистанцированных форм. Изменение социальной структуры приводит к большей зависимости семей от институтов общественной поддержки и снижению традиционных моделей передачи повседневных умений и ценностей.</w:t>
      </w:r>
    </w:p>
    <w:p>
      <w:pPr/>
      <w:r>
        <w:rPr/>
        <w:t xml:space="preserve">Экономические трансформации усиливают экономическую неопределённость, что связано с откладыванием брака и рождения детей. Финансовая нестабильность и неустойчивость трудовых траекторий формируют семейные стратегии, ориентированные на отсрочку репродуктивных решений и инвестирование в образование и карьеру. В результате демографическое поведение приобретает адаптивный характер, отражая влияние экономических условий на принятие семейных решений.</w:t>
      </w:r>
    </w:p>
    <w:p>
      <w:pPr/>
      <w:r>
        <w:rPr/>
        <w:t xml:space="preserve">Рост социальной мобильности и культурная плюрализация способствуют увеличению вариативности семейных форм и норм. Разнообразие карьерных и образовательных траекторий стимулирует появление адаптивных моделей семьи, отличающихся по составу, ролям и ожиданиям. Такая плюрализация требует учета множества нормативных репертуаров в системах воспитания и подтверждает необходимость перехода от традиционных к более гибким парадигмам семейных ценностей.</w:t>
      </w:r>
    </w:p>
    <w:p>
      <w:pPr>
        <w:pStyle w:val="Heading2"/>
      </w:pPr>
      <w:bookmarkStart w:id="4" w:name="_Toc4"/>
      <w:r>
        <w:t>1.3. Новые парадигмы семейных ценностей: от традиционных к адаптивным моделям</w:t>
      </w:r>
      <w:bookmarkEnd w:id="4"/>
    </w:p>
    <w:p>
      <w:pPr/>
      <w:r>
        <w:rPr/>
        <w:t xml:space="preserve">Наблюдается отчетливый сдвиг ценностных ориентиров: традиционные коллективные и утилитарные функции семьи уступают место акценту на эмоциональной поддержке, индивидуальном развитии и партнёрстве в браке. Такой переход отражает изменение ожиданий членов семьи относительно роли супружества и родительства, когда взаимная поддержка и личностный рост становятся ключевыми критериями успешности отношений. Вследствие этого социальные практики воспитания ориентируются все в большей мере на развитие эмоциональной компетентности и автономии ребёнка. Указанная трансформация коррелирует с общими тенденциями социальной модернизации и меняет содержание семейной преемственности. Изменение ценностных ориентиров влечёт за собой трансформацию внутрисемейных ролей и механизмов социализации, что предъявляет новые требования к педагогическим и психологическим ресурсам. Родители и образовательные институты вынуждены адаптировать методики воспитания в сторону поддержки индивидуальных целей и эмоционального благополучия, сохраняя при этом элементы коллективной ответственности. Это порождает необходимость разработки новых нормативных и практико-ориентированных подходов к передаче ценностей между поколениями. В результате формируется более гибкая модель семейной жизни, способная сочетать индивидуальные и общие семейные интересы.</w:t>
      </w:r>
    </w:p>
    <w:p>
      <w:pPr/>
      <w:r>
        <w:rPr/>
        <w:t xml:space="preserve">Дифференциация семейных форм выражается в росте неполных, смешанных и партнёрских моделей семьи как реакции на изменяющиеся экономические и социальные условия. Эти формы функционируют как адаптивные ответы на мобильность труда, изменения в гендерных ролях и экономическую нестабильность, позволяя обеспечивать устойчивость семейных связей в новых обстоятельствах. Изменившиеся формы семьи влекут за собой пересмотр практик воспитания и распределения ответственности между взрослыми. Следует рассматривать данную диверсификацию как изменение структуры семейной поддержки, а не исключительно как утрату традиционных норм.</w:t>
      </w:r>
    </w:p>
    <w:p>
      <w:pPr/>
      <w:r>
        <w:rPr/>
        <w:t xml:space="preserve">Институты играют ключевую роль в легитимации адаптивных моделей семьи посредством изменений в правовом поле, образовательных практиках и культурных нормах. Законодательные и административные меры, образовательные программы и публичные дискурсы способствуют признанию и нормализации разнообразных семейных форм, что влияет на доступ к ресурсам и социальную защиту. При этом институциональная поддержка ускоряет включение новых моделей в общественное сознание и снижает стигматизацию нетрадиционных форм семьи. Таким образом, трансформация нормативной среды способствует устойчивости адаптивных семейных практик и их интеграции в социальную политику.</w:t>
      </w:r>
    </w:p>
    <w:p>
      <w:r>
        <w:br w:type="page"/>
      </w:r>
    </w:p>
    <w:p>
      <w:pPr>
        <w:pStyle w:val="Heading1"/>
      </w:pPr>
      <w:bookmarkStart w:id="5" w:name="_Toc5"/>
      <w:r>
        <w:t>ГЛАВА 2 ФАКТОРЫ ВЛИЯНИЯ НА СЕМЕЙНЫЕ ЦЕННОСТИ</w:t>
      </w:r>
      <w:bookmarkEnd w:id="5"/>
    </w:p>
    <w:p>
      <w:pPr>
        <w:pStyle w:val="Heading2"/>
      </w:pPr>
      <w:bookmarkStart w:id="6" w:name="_Toc6"/>
      <w:r>
        <w:t>2.1. Роль родителей в трансляции ценностей: авторитет и пример</w:t>
      </w:r>
      <w:bookmarkEnd w:id="6"/>
    </w:p>
    <w:p>
      <w:pPr/>
      <w:r>
        <w:rPr/>
        <w:t xml:space="preserve">Модель подражания и повседневные практики выступают центральным механизмом формирования поведенческих и нормативных семейных ценностей. Дети усваивают образцы поведения путем наблюдения за повторяющимися действиями родителей в бытовых ситуациях и воспроизведения этих действий в собственной практике. Регулярность и предсказуемость семейных практик создают контекст, в котором нормы воспринимаются как естественная часть поведенческой регуляции. Повседневные практики охватывают семейные ритуалы, распределение обязанностей и коммуникативные шаблоны, которые функционируют как носители ценностных ориентиров. Эффективность подражательной передачи ценностей во многом определяется соответствием между словесными установками родителей и их реальным поведением, что усиливает интериоризацию норм детьми. В таких условиях семейные практики способствуют формированию устойчивых поведенческих стереотипов и нормативных ожиданий.</w:t>
      </w:r>
    </w:p>
    <w:p>
      <w:pPr/>
      <w:r>
        <w:rPr/>
        <w:t xml:space="preserve">Типы родительского авторитета включают формальные механизмы, основанные на правилах и санкциях, и неформальные механизмы, опирающиеся на моральный авторитет и доверие. Формальный авторитет часто обеспечивает соблюдение внешних требований и быстрый контроль поведения, но при этом может не приводить к глубокому усвоению ценностей. Неформальный авторитет, выражающийся через демонстрацию моральных принципов и поддерживающие взаимоотношения, способствует внутренней мотивации и длительной приверженности ценностям.</w:t>
      </w:r>
    </w:p>
    <w:p>
      <w:pPr/>
      <w:r>
        <w:rPr/>
        <w:t xml:space="preserve">Внутрисемейная коммуникация и дисциплинарные стратегии определяют стабильность ценностных установок посредством последовательности и аргументации в воспитательном процессе. Последовательность правил и сопутствующих реакций повышает предсказуемость семейной среды и укрепляет связь между поведением и нормами. Аргументированная коммуникация и совместное принятие решений развивают у детей способность к рефлексии и восприятию ценностей как обоснованных, что увеличивает их устойчивость во времени.</w:t>
      </w:r>
    </w:p>
    <w:p>
      <w:pPr>
        <w:pStyle w:val="Heading2"/>
      </w:pPr>
      <w:bookmarkStart w:id="7" w:name="_Toc7"/>
      <w:r>
        <w:t>2.2. Влияние социальной среды: школа, сверстники и медиа</w:t>
      </w:r>
      <w:bookmarkEnd w:id="7"/>
    </w:p>
    <w:p>
      <w:pPr/>
      <w:r>
        <w:rPr/>
        <w:t xml:space="preserve">Школа выступает важным агентом социализации, через содержание образовательных программ и воспитательных практик она может репродуцировать, корректировать или контрастировать семейные ценности. Формальное содержание учебных предметов и неформальный «скрытый учебный план» задают набор социальных норм и ожиданий, которые либо согласуются с домашними моделями, либо вступают с ними в противоречие. Взаимодействие школы с семейной средой посредством родительских собраний и внеклассной деятельности определяет степень согласованности ценностных ориентиров, что влияет на устойчивость передаваемых семейных установок.</w:t>
      </w:r>
    </w:p>
    <w:p>
      <w:pPr/>
      <w:r>
        <w:rPr/>
        <w:t xml:space="preserve">Сверстники действуют как контекстуализирующий фактор посредством механизмов групповой нормализации, конформности и межличностного моделирования, формируя поведенческие и ценностные ориентиры подростков. Подростковая потребность в принадлежности усиливает влияние групповых норм и способствует принятию либо оппозиции семейных ценностей. Эффект сверстников часто взаимодействует с школьными практиками, усиливая либо ослабляя влияние формального образования на систему ценностей индивида.</w:t>
      </w:r>
    </w:p>
    <w:p>
      <w:pPr/>
      <w:r>
        <w:rPr/>
        <w:t xml:space="preserve">Медиа выступают мощным каналом передачи ценностей через жанровые репрезентации, сюжетные образы и рекламные установки, формируя представления о семейных ролях и социальных нормах. Различные медиаформаты и платформы распространяют модели поведения и ожиданий, которые могут коммерциализировать семейные отношения и стандартизировать представления о нормах. Медийные воздействия склонны к синергии с влиянием сверстников и школы, что усложняет разграничение их самостоятельного эффекта.</w:t>
      </w:r>
    </w:p>
    <w:p>
      <w:pPr/>
      <w:r>
        <w:rPr/>
        <w:t xml:space="preserve">Институциональные внешнесемейные контексты, включая внеучебные объединения, религиозные общины и культурные организации, выполняют функции подкрепления или трансформации семейных ценностей через коллективные практики и ритуалы. Эти организации предоставляют ресурсы для социализации, формируют коллективные идентичности и предлагают модели семейной жизни, которые могут либо консолидировать семейные традиции, либо стимулировать их пересмотр. Учитывание роли таких институтов важно при проектировании воспитательных программ, поскольку они взаимодействуют со школой, сверстниками и медиа и влияют на эффективность практических методов воспитания.</w:t>
      </w:r>
    </w:p>
    <w:p>
      <w:pPr>
        <w:pStyle w:val="Heading2"/>
      </w:pPr>
      <w:bookmarkStart w:id="8" w:name="_Toc8"/>
      <w:r>
        <w:t>2.3. Экономические и культурные аспекты формирования семейных ценностей</w:t>
      </w:r>
      <w:bookmarkEnd w:id="8"/>
    </w:p>
    <w:p>
      <w:pPr/>
      <w:r>
        <w:rPr/>
        <w:t xml:space="preserve">Экономический статус семьи формирует воспитательные приоритеты и ценностные стратегии в конкретном социально-экономическом контексте. Низкие доходы и материальная нестабильность смещают акценты в сторону обеспечения базовых потребностей и практических умений, тогда как стабильный и высокий доход расширяет возможности для инвестиций в образование и долгосрочное развитие ребенка. «Отметим важность среди молодых родителей «обеспечения потребностей ребенка», которое они ставят на третье место. Данное обстоятельство подтверждает трансформацию нашего в общества в общество потребления [10, c.342]."</w:t>
      </w:r>
    </w:p>
    <w:p>
      <w:pPr/>
      <w:r>
        <w:rPr/>
        <w:t xml:space="preserve">Режим труда родителей и распределение времени оказывают прямое влияние на практики передачи семейных ценностей через уменьшение или увеличение совместного времени. Длительные рабочие часы, сменный график и недостаток гибкости ограничивают возможность совместных семейных ритуалов и повседневных бесед, через которые осуществляется неформальная передача норм и моделей поведения. Гибкие формы занятости и доступ к платным услугам ухода могут смягчать нагрузки, но одновременно приводят к делегированию части воспитательной функции внешним институтам, что меняет характер ценностной социализации.</w:t>
      </w:r>
    </w:p>
    <w:p>
      <w:pPr/>
      <w:r>
        <w:rPr/>
        <w:t xml:space="preserve">Культурные нормы и религиозные практики функционируют как устойчивые каналы передачи семейных ценностей, задавая рамки поведения и смысловые ориентиры для разных поколений. Этнокультурные традиции закрепляются через обряды, праздники и повседневные практики, обеспечивая преемственность и коллективную идентичность в семье. Религиозные институты поддерживают нормативность ценностей и предлагают социальные сети, которые усиливают устойчивость семейных моделей. Миграционные процессы и интеркультурные контакты создают условия для адаптации и трансформации семейных ценностей, в результате чего возникают гибридные модели воспитания. Диаспоры и мигрантские сообщества одновременно стремятся сохранять этнокультурное наследие и приспосабливаться к нормам принимающего общества, что порождает динамические компромиссы в ценностных ориентирах. Политика интеграции, доступность культурных и религиозных институтов в новой среде влияют на способность семей поддерживать традиции или видоизменять их в соответствии с новыми условиями.</w:t>
      </w:r>
    </w:p>
    <w:p>
      <w:r>
        <w:br w:type="page"/>
      </w:r>
    </w:p>
    <w:p>
      <w:pPr>
        <w:pStyle w:val="Heading1"/>
      </w:pPr>
      <w:bookmarkStart w:id="9" w:name="_Toc9"/>
      <w:r>
        <w:t>ГЛАВА 3 ЭФФЕКТИВНОСТЬ МЕТОДОВ ВОСПИТАНИЯ</w:t>
      </w:r>
      <w:bookmarkEnd w:id="9"/>
    </w:p>
    <w:p>
      <w:pPr>
        <w:pStyle w:val="Heading2"/>
      </w:pPr>
      <w:bookmarkStart w:id="10" w:name="_Toc10"/>
      <w:r>
        <w:t>3.1. Анализ традиционных методов воспитания: плюсы и минусы в современном контексте</w:t>
      </w:r>
      <w:bookmarkEnd w:id="10"/>
    </w:p>
    <w:p>
      <w:pPr/>
      <w:r>
        <w:rPr/>
        <w:t xml:space="preserve">Классификация традиционных методов воспитания включает авторитарный, либеральный и демократический подходы, а также семейно-культурные практики. Авторитарный метод характеризуется высоким уровнем контроля и требованием послушания при ограниченной эмоциональной поддержке. Либеральный подход предполагает снижение внешнего контроля и расширение автономии ребёнка, тогда как демократический стиль ориентирован на обсуждение норм и совместное принятие решений. Семейно-культурные практики реализуются через ритуалы, обряды и повседневные традиции, обеспечивая передачу норм и образцов поведения через повседневную практику.</w:t>
      </w:r>
    </w:p>
    <w:p>
      <w:pPr/>
      <w:r>
        <w:rPr/>
        <w:t xml:space="preserve">Сильной стороной традиционных методов является обеспечение межпоколенческой преемственности посредством устойчивой передачи норм, моделей поведения и семейных историй. Постоянство практик и ритуалов формирует предсказуемые рамки воспитания и способствует развитию чувства принадлежности у детей. В семьях, где преемственность ценится, данные методы способствуют сохранению культурных и социальных связей между поколениями. Традиционные подходы также обеспечивают нормативную стабилизацию семейных ролей благодаря чётким ожиданиям и распределению обязанностей между членами семьи. Передача базовых ценностей, таких как моральные ориентиры, трудовая этика и ответственность перед родственниками, осуществляется через повторяющиеся практики и вербальные наставления. Описанные механизмы укрепляют идентичность семьи и способствуют социальной солидарности в рамках семейной группы.</w:t>
      </w:r>
    </w:p>
    <w:p>
      <w:pPr/>
      <w:r>
        <w:rPr/>
        <w:t xml:space="preserve">Ограничения традиционных подходов проявляются в условиях высокой социальной мобильности и изменяющихся гендерных ролей, так как встроенные нормы могут закреплять устаревшие стереотипы и снижать адаптивность семейных практик. В мультикультурной среде строгое следование традициям может вступать в противоречие с внешними нормами, что усложняет интеграцию и вызывает внутрисемейные конфликты. Жёсткие формы воспитания способны ограничивать развитие автономии ребёнка и навыков критического мышления, что уменьшает готовность к самостоятельному принятию решений в сложных социальных условиях. Указанные ограничения требуют учета при оценке применимости традиционных методов и при разработке адаптивных практик воспитания.</w:t>
      </w:r>
    </w:p>
    <w:p>
      <w:pPr>
        <w:pStyle w:val="Heading2"/>
      </w:pPr>
      <w:bookmarkStart w:id="11" w:name="_Toc11"/>
      <w:r>
        <w:t>3.2. Инновационные подходы к формированию семейных ценностей: эмпирические данные</w:t>
      </w:r>
      <w:bookmarkEnd w:id="11"/>
    </w:p>
    <w:p>
      <w:pPr/>
      <w:r>
        <w:rPr/>
        <w:t xml:space="preserve">Инновационные подходы включают программные семейные интервенции, тренинги по коммуникации и развитию эмоциональной компетентности, ценностно-ориентированные образовательные практики и вовлечение сообществ в воспитательный процесс. Программные семейные вмешательства ориентированы на системную работу с семейными взаимодействиями и обычно комбинируют образовательные и терапевтические компоненты. Тренинги по коммуникации и эмоциональной компетентности направлены на повышение навыков эмпатии и регуляции эмоций у всех членов семьи. Вовлечение сообществ предполагает использование социальных ресурсов и коллективных практик для устойчивой поддержки семейных ценностей.</w:t>
      </w:r>
    </w:p>
    <w:p>
      <w:pPr/>
      <w:r>
        <w:rPr/>
        <w:t xml:space="preserve">Эмпирические исследования эффективности данных интервенций опираются на рандомизированные и квазиэкспериментальные дизайны с включением контрольных групп и до-после измерений. В качестве ключевых показателей используются изменения ценностных установок и поведенческих паттернов, измеряемые с помощью стандартизированных шкал, опросников и поведенческих наблюдений. Часто применяется смешанная методология, сочетающая количественные оценки эффектов и качественный анализ изменений семейной динамики. Такой подход позволяет оценивать как статистическую значимость, так и практическую значимость интервенций.</w:t>
      </w:r>
    </w:p>
    <w:p>
      <w:pPr/>
      <w:r>
        <w:rPr/>
        <w:t xml:space="preserve">Ключевые результаты демонстрируют умеренные и в ряде случаев выраженные величины эффекта по критериям сказуемости ценностей, что отражает усиление вербализации и согласованности ценностных представлений внутри семьи. Наблюдается повышение устойчивости изменений в краткосрочной перспективе, фиксируемое через несколько месяцев после реализации программ. Эффекты на поведенческие паттерны часто сопровождаются улучшением коммуникации и снижением уровня конфликтности в семейной динамике. В то же время отмечается существенная вариабельность результатов в зависимости от качества реализации интервенций и исходных характеристик семей.</w:t>
      </w:r>
    </w:p>
    <w:p>
      <w:pPr/>
      <w:r>
        <w:rPr/>
        <w:t xml:space="preserve">Ограничения эмпирических данных включают небольшие и нерепрезентативные выборки в ряде исследований, что затрудняет обобщение выводов на более широкие популяции. Культурная специфичность интервенций требует адаптации методик и контента к локальным ценностным контекстам и практикам воспитания. Вопросы внешней валидности особенно актуальны при переводе результатов на российские условия, что обосновывает необходимость кросс-культурной валидации и пилотных адаптаций. Для повышения применимости рекомендуется проведение масштабных многоцентровых исследований с длительным последующим наблюдением за эффектами.</w:t>
      </w:r>
    </w:p>
    <w:p>
      <w:pPr>
        <w:pStyle w:val="Heading2"/>
      </w:pPr>
      <w:bookmarkStart w:id="12" w:name="_Toc12"/>
      <w:r>
        <w:t>3.3. Кейс-стади: успешные практики воспитания семейных ценностей в российских семьях</w:t>
      </w:r>
      <w:bookmarkEnd w:id="12"/>
    </w:p>
    <w:p>
      <w:pPr/>
      <w:r>
        <w:rPr/>
        <w:t xml:space="preserve">Отбор кейс-стади осуществлялся на основе критериев, включающих устойчивость передаваемых ценностей, наличие межпоколенного обмена и наблюдаемую передачу поведенческих маркеров семейных норм. Использовались источники различного типа: полуструктурированные интервью с членами семей, полевые наблюдения, семейные дневники и педагогические записи местных образовательных учреждений. Достоверность описанных практик проверялась методами триангуляции данных, сопоставлением свидетельств участников с независимыми третьими источниками и последовательным отслеживанием изменений во времени. При отборе была предъявлена требовательность к разнообразию региональных и социокультурных контекстов, а также соблюдены этические требования, включая информированное согласие и анонимизацию данных.</w:t>
      </w:r>
    </w:p>
    <w:p>
      <w:pPr/>
      <w:r>
        <w:rPr/>
        <w:t xml:space="preserve">Аналитическая характеристика успешных практик выявила значимость структурированных семейных ритуалов, таких как регулярные совместные трапезы, сезонные празднования и ритуалы перехода, обеспечивающие предсказуемость и преемственность. Такие ритуалы служат механизмом закрепления норм и символов, способствуя стабильности семейной идентичности и облегчая межпоколенную передачу ценностей. Наличие зафиксированных форматов и правил выполнения ритуалов повышает их воспроизводимость и интеграцию в повседневную практику. Модели диалоговой коммуникации, наблюдавшиеся в успешных семейных кейсах, характеризовались практиками активного слушания, принятием очередности высказываний и регулярными семейными советами, где обсуждались важные решения. Распределение ролей в этих семьях опиралось на договариваемость и гибкость, при которой обязанности по воспитанию и домашнему труду оговаривались и перераспределялись в зависимости от обстоятельств. Участие старшего поколения выступало детерминантой устойчивости практик через передачу историй, наставничество и практическую помощь, что усиливало межпоколенную солидарность.</w:t>
      </w:r>
    </w:p>
    <w:p>
      <w:pPr/>
      <w:r>
        <w:rPr/>
        <w:t xml:space="preserve">Воспроизводимость описанных практик определяется их адаптивностью к локальным условиям, наличием институциональной поддержки и возможностью постепенного масштабирования через пилотные проекты. Практические рекомендации включают предварительную оценку социокультурного контекста, обучение фасилитаторов и вовлечение школ и общественных организаций для создания сопутствующей инфраструктуры. Необходима система мониторинга и обратной связи для корректировки практик, а также учет различий между городскими и сельскими сообществами при адаптации моделей. Такая прикладная направленность соответствует итогам главы и обеспечивает переход от теоретического анализа к конкретным шагам по укреплению семейных ценностей.</w:t>
      </w:r>
    </w:p>
    <w:p>
      <w:r>
        <w:br w:type="page"/>
      </w:r>
    </w:p>
    <w:p>
      <w:pPr>
        <w:pStyle w:val="Heading1"/>
      </w:pPr>
      <w:bookmarkStart w:id="13" w:name="_Toc13"/>
      <w:r>
        <w:t>ГЛАВА 4 ПРАКТИКИ УКРЕПЛЕНИЯ СЕМЬИ</w:t>
      </w:r>
      <w:bookmarkEnd w:id="13"/>
    </w:p>
    <w:p>
      <w:pPr>
        <w:pStyle w:val="Heading2"/>
      </w:pPr>
      <w:bookmarkStart w:id="14" w:name="_Toc14"/>
      <w:r>
        <w:t>4.1. Создание семейных традиций как основа преемственности ценностей</w:t>
      </w:r>
      <w:bookmarkEnd w:id="14"/>
    </w:p>
    <w:p>
      <w:pPr/>
      <w:r>
        <w:rPr/>
        <w:t xml:space="preserve">Семейные традиции выполняют функцию устойчивого канала передачи ценностных ориентаций и норм поведения между поколениями. «Ребенок неосознанно усваивает ролевые стереотипы и поведенческие модели своих родителей. Девочка, воспитанная в многодетной семье, к 5 годам знает, что она станет матерью, когда вырастет, а мальчик – что станет отцом, защитником и опорой семейства. В этом-то и должно заключаться сексуальное воспитание, а не в том, чтобы ознакомить ребенка в школе с различными видами сексуальных девиаций [5, c.8].» Механизмы закрепления норм включают моделирование поведения взрослых, ритуализацию действий и вербализацию ценностей в контексте повседневных практик. Эмоциональная составляющая традиций усиливает ассоциативное запоминание и способствует длительной устойчивости передаваемых установок. Таким образом традиции выступают как средство интеграции норм в семейную идентичность, обеспечивая воспроизводство моделей поведения на протяжении нескольких поколений.</w:t>
      </w:r>
    </w:p>
    <w:p>
      <w:pPr/>
      <w:r>
        <w:rPr/>
        <w:t xml:space="preserve">Формирование устойчивых традиций опирается на методические принципы, включающие осознанный выбор содержания, регулярность и вовлечение разных возрастных групп семьи. «Весьма ценной является, и идея авторов о необходимости создания соответствующих условий жизни, в которых современной молодежи именно захочется жить в семье, основанной на законном браке [4, c.11].» Выбор содержания ориентируется на ценностные приоритеты семьи, а регулярность закрепляет ритуалы как привычные практики, доступные для детей и взрослых.</w:t>
      </w:r>
    </w:p>
    <w:p>
      <w:pPr/>
      <w:r>
        <w:rPr/>
        <w:t xml:space="preserve">Критерии оценки эффективности традиций включают степень их воспроизводства, соответствие заявленным ценностям и уровень вовлечённости всех поколений семьи. Оценивание основывается на измерениях регулярности практик, их эмоциональной значимости и на том, насколько традиции способствуют преемственности моделей поведения. Алгоритмы адаптации предполагают систематический мониторинг, получение обратной связи от членов семьи и целенаправленную модификацию элементов традиции при изменении семейного контекста и социальных условий.</w:t>
      </w:r>
    </w:p>
    <w:p>
      <w:pPr>
        <w:pStyle w:val="Heading2"/>
      </w:pPr>
      <w:bookmarkStart w:id="15" w:name="_Toc15"/>
      <w:r>
        <w:t>4.2. Развитие коммуникации и эмоциональной поддержки в семье</w:t>
      </w:r>
      <w:bookmarkEnd w:id="15"/>
    </w:p>
    <w:p>
      <w:pPr/>
      <w:r>
        <w:rPr/>
        <w:t xml:space="preserve">Вербальные и невербальные коммуникативные компетенции являются ключевыми компонентами процесса формирования и передачи семейных ценностей. Вербальные средства обеспечивают ясно выраженные установки и правила, тогда как невербальные сигналы — мимика, жесты, телесная близость и семейные ритуалы — подкрепляют эти установки на уровне повседневного взаимодействия. Сочетание этих форм коммуникации создает устойчивые модели поведения, которые дети и молодые взрослые воспроизводят в последующих отношениях. Последовательность и согласованность вербальных и невербальных сообщений усиливают эффект преемственности ценностей внутри семьи.</w:t>
      </w:r>
    </w:p>
    <w:p>
      <w:pPr/>
      <w:r>
        <w:rPr/>
        <w:t xml:space="preserve">Практические техники улучшения коммуникации включают активное слушание, использование «я»-сообщений и структурирование семейных бесед как инструменты предотвращения эскалации конфликтов. Активное слушание предполагает внимание к содержанию и эмоциям собеседника, подтверждение понимания и отказ от прерываний, что повышает доверие и готовность к взаимным уступкам. Применение «я»-сообщений смещает фокус с обвинения на описание собственного переживания, что уменьшает оборонительную реакцию и способствует конструктивному диалогу. Регулярное планирование семейных бесед с установленными правилами обсуждения способствует систематическому разрешению конфликтов и выработке коллективных решений.</w:t>
      </w:r>
    </w:p>
    <w:p>
      <w:pPr/>
      <w:r>
        <w:rPr/>
        <w:t xml:space="preserve">Механизмы эмоциональной поддержки внутри семьи опираются на формирование эмпатической практики, создание эмоциональных ритуалов и разработку алгоритмов взаимодействия в кризисных ситуациях. Эмпатическая практика включает активное признание чувств другого, словесное отражение эмоций и демонстрацию поддержки через конкретные действия. Эмоциональные ритуалы, такие как регулярные семейные разговоры или совместные обеденные традиции, закрепляют безопасную среду для выражения чувств и укрепления взаимного понимания.</w:t>
      </w:r>
    </w:p>
    <w:p>
      <w:pPr/>
      <w:r>
        <w:rPr/>
        <w:t xml:space="preserve">Системы мониторинга и коррекции эмоционального климата семьи предполагают регулярные оценочные процедуры и внедрение корректирующих практик взаимодействия. Оценка может включать периодические семейные встречи с обсуждением удовлетворенности отношениями и выявлением проблемных зон, использование простых шкал для оценки эмоционального состояния и обмена обратной связью. На основе результатов мониторинга применяются корректирующие практики, такие как изменение формата общения, введение новых ритуалов поддержки или привлечение внешней помощи специалистов. Системный подход к мониторингу обеспечивает адаптивность семейных стратегий и поддержку устойчивости ценностных ориентаций.</w:t>
      </w:r>
    </w:p>
    <w:p>
      <w:r>
        <w:br w:type="page"/>
      </w:r>
    </w:p>
    <w:p>
      <w:pPr>
        <w:pStyle w:val="Heading1"/>
      </w:pPr>
      <w:bookmarkStart w:id="16" w:name="_Toc16"/>
      <w:r>
        <w:t>ЗАКЛЮЧЕНИЕ</w:t>
      </w:r>
      <w:bookmarkEnd w:id="16"/>
    </w:p>
    <w:p>
      <w:pPr/>
      <w:r>
        <w:rPr/>
        <w:t xml:space="preserve">Актуальные социальные трансформации — миграция, урбанизация, изменение гендерных ролей и усиливающееся медиа‑воздействие — ставят под сомнение привычные механизмы репродукции семейных ценностей. Анализ исторической динамики и современных парадигм, представленный в первой главе, показывает, что в таких условиях решающую роль приобретают повседневные практики взаимодействия. Именно через регулярные ритуалы и поддержание эмоциональной связности возможно обеспечить преемственность поколений и психологическую устойчивость семейных систем.</w:t>
      </w:r>
    </w:p>
    <w:p>
      <w:pPr/>
      <w:r>
        <w:rPr/>
        <w:t xml:space="preserve">Цель исследования — сопоставление традиционных и адаптированных методов воспитания — подтверждена необходимостью интеграции исторического опыта и современных подходов в единой аналитической рамке. Системный анализ и выделение целевых задач, обозначенные во введении и развитые в главах, позволяют идентифицировать педагогические и коммуникативные ресурсы, наиболее способствующие формированию стабильных ценностных ориентаций у детей и подростков. Оценка эффективности методов, проведённая в соответствующей главе, обосновывает приоритет тех инструментов, которые демонстрируют практическую применимость в современных условиях.</w:t>
      </w:r>
    </w:p>
    <w:p>
      <w:pPr/>
      <w:r>
        <w:rPr/>
        <w:t xml:space="preserve">Фиксация проблемы ослабления семейных ценностей как фактора межпоколенных конфликтов и снижения семейной сплочённости подтверждает научную и практическую значимость исследования. Рассмотрение влияющих факторов показало, что успешная адаптация семейных институтов к внешним вызовам зависит от сохранения нравственного и эмоционального капитала внутри семьи. Следовательно, устойчивость общества и субъективное благополучие индивидов связаны с тем, насколько эффективно семейные механизмы передают этические нормы и обеспечивают эмоциональную поддержку.</w:t>
      </w:r>
    </w:p>
    <w:p>
      <w:pPr/>
      <w:r>
        <w:rPr/>
        <w:t xml:space="preserve">На практическом уровне это означает приоритет разработки и внедрения конкретных инструментов: формирование устойчивых семейных традиций и интеграция ценностей в ежедневные ритуалы. Не менее значимы целенаправленное развитие коммуникативных компетенций родителей и поддержка эмоциональной регуляции у всех членов семьи, что подробно описано в разделе практик. В совокупности такие меры создают основу для эффективной трансляции желаемых норм и повышения семейной гармонии в условиях быстро меняющегося социокультурного контекста.</w:t>
      </w:r>
    </w:p>
    <w:p>
      <w:r>
        <w:br w:type="page"/>
      </w:r>
    </w:p>
    <w:p>
      <w:pPr>
        <w:pStyle w:val="Heading1"/>
      </w:pPr>
      <w:bookmarkStart w:id="17" w:name="_Toc17"/>
      <w:r>
        <w:t>СПИСОК ЛИТЕРАТУРЫ</w:t>
      </w:r>
      <w:bookmarkEnd w:id="17"/>
    </w:p>
    <w:p>
      <w:pPr>
        <w:numPr>
          <w:ilvl w:val="0"/>
          <w:numId w:val="9"/>
        </w:numPr>
      </w:pPr>
      <w:r>
        <w:rPr/>
        <w:t xml:space="preserve">Брик Л.В. Анализ эффективности воздействия СМИ на формирование социально-позитивных ориентаций молодежи // Вестник МГТУ. — 2008. — №1. — С. 175–178.</w:t>
      </w:r>
    </w:p>
    <w:p>
      <w:pPr>
        <w:numPr>
          <w:ilvl w:val="0"/>
          <w:numId w:val="9"/>
        </w:numPr>
      </w:pPr>
      <w:r>
        <w:rPr/>
        <w:t xml:space="preserve">Верещагина А.В., Гафиатулина Н.Х., Загирова Э.М. Семья и семейные ценности в восприятии студенческой молодежи (на примере Дагестана) // Вестник института ИАЭ. — 2015. — №2. — С. 158–164.</w:t>
      </w:r>
    </w:p>
    <w:p>
      <w:pPr>
        <w:numPr>
          <w:ilvl w:val="0"/>
          <w:numId w:val="9"/>
        </w:numPr>
      </w:pPr>
      <w:r>
        <w:rPr/>
        <w:t xml:space="preserve">Гуцаленко Л.А. Критика и библиография // Социология. — 2010. — №1. — С. 142–143.</w:t>
      </w:r>
    </w:p>
    <w:p>
      <w:pPr>
        <w:numPr>
          <w:ilvl w:val="0"/>
          <w:numId w:val="9"/>
        </w:numPr>
      </w:pPr>
      <w:r>
        <w:rPr/>
        <w:t xml:space="preserve">Зязин С.Ю., Каменева Т.Н., Лескова И.В. Молодежь и семья в российском обществе. — Москва: АНО ВО «ЕЖГА», 2024. — 352 с.</w:t>
      </w:r>
    </w:p>
    <w:p>
      <w:pPr>
        <w:numPr>
          <w:ilvl w:val="0"/>
          <w:numId w:val="9"/>
        </w:numPr>
      </w:pPr>
      <w:r>
        <w:rPr/>
        <w:t xml:space="preserve">Ильинская С.Г. Этический выбор современной российской семьи как политическое решение // Философская мысль. — 2019. — №10. — С. 1–5.</w:t>
      </w:r>
    </w:p>
    <w:p>
      <w:pPr>
        <w:numPr>
          <w:ilvl w:val="0"/>
          <w:numId w:val="9"/>
        </w:numPr>
      </w:pPr>
      <w:r>
        <w:rPr/>
        <w:t xml:space="preserve">Ковалева Ю.В. Семья и семейные ценности – центральная тема XII форума интеллигенции стран СНГ // Социальная и экономическая психология. — 2018. — №1. — С. 59–63.</w:t>
      </w:r>
    </w:p>
    <w:p>
      <w:pPr>
        <w:numPr>
          <w:ilvl w:val="0"/>
          <w:numId w:val="9"/>
        </w:numPr>
      </w:pPr>
      <w:r>
        <w:rPr/>
        <w:t xml:space="preserve">Макаренко С.Н., Курилкина О.А., Литвинова Ю.И. Проблемы и перспективы развития института семьи в современной России // Социальная и политическая философия. — 2025. — С. 32–36.</w:t>
      </w:r>
    </w:p>
    <w:p>
      <w:pPr>
        <w:numPr>
          <w:ilvl w:val="0"/>
          <w:numId w:val="9"/>
        </w:numPr>
      </w:pPr>
      <w:r>
        <w:rPr/>
        <w:t xml:space="preserve">Нишнианидзе О.О. Качественные методы в социологии: методические рекомендации к прикатическим занятиям. — Курск: Юго-западный государственный университет, 2017. — 14 с.</w:t>
      </w:r>
    </w:p>
    <w:p>
      <w:pPr>
        <w:numPr>
          <w:ilvl w:val="0"/>
          <w:numId w:val="9"/>
        </w:numPr>
      </w:pPr>
      <w:r>
        <w:rPr/>
        <w:t xml:space="preserve">Пашкова Я.А., Гайдар К.М. Возможности качественных методов диагностики в исследовании групповой субъектности семьи // Южно-российский журнал социальных наук. — 2020. — №4. — С. 134–154.</w:t>
      </w:r>
    </w:p>
    <w:p>
      <w:pPr>
        <w:numPr>
          <w:ilvl w:val="0"/>
          <w:numId w:val="9"/>
        </w:numPr>
      </w:pPr>
      <w:r>
        <w:rPr/>
        <w:t xml:space="preserve">Эхаева Р.М. Семейные ценности как основа педагогической культуры родителей // Педагогический журнал. — 2022. — №6. — С. 339–343.</w:t>
      </w:r>
    </w:p>
    <w:sectPr>
      <w:footerReference w:type="default" r:id="rId7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Times New Roman" w:hAnsi="Times New Roman" w:eastAsia="Times New Roman" w:cs="Times New Roman"/>
        <w:sz w:val="28"/>
        <w:szCs w:val="28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nsid w:val="FA137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59D230E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 w:ascii="" w:hAnsi="" w:cs="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8"/>
        <w:szCs w:val="28"/>
        <w:lang w:val="en-US"/>
      </w:rPr>
    </w:rPrDefault>
  </w:docDefaults>
  <w:style w:type="paragraph" w:default="1" w:styleId="Normal">
    <w:name w:val="Normal"/>
    <w:pPr>
      <w:jc w:val="both"/>
      <w:ind w:left="0" w:right="0" w:firstLine="708.6614173228347" w:hanging="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  <w:smallCaps w:val="0"/>
      <w:caps w:val="1"/>
    </w:rPr>
  </w:style>
  <w:style w:type="paragraph" w:styleId="Heading2">
    <w:link w:val="Heading2Char"/>
    <w:name w:val="heading 2"/>
    <w:basedOn w:val="Normal"/>
    <w:pPr>
      <w:ind w:left="0" w:right="0" w:firstLine="708.6614173228347" w:hanging="0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ind w:left="0" w:right="0" w:firstLine="708.6614173228347" w:hanging="0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ind w:left="0" w:right="0" w:firstLine="708.6614173228347" w:hanging="0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5">
    <w:link w:val="Heading5Char"/>
    <w:name w:val="heading 5"/>
    <w:basedOn w:val="Normal"/>
    <w:pPr>
      <w:ind w:left="0" w:right="0" w:firstLine="708.6614173228347" w:hanging="0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6">
    <w:link w:val="Heading6Char"/>
    <w:name w:val="heading 6"/>
    <w:basedOn w:val="Normal"/>
    <w:pPr>
      <w:ind w:left="0" w:right="0" w:firstLine="708.6614173228347" w:hanging="0"/>
      <w:spacing w:line="360" w:lineRule="auto"/>
    </w:pPr>
    <w:rPr>
      <w:rFonts w:ascii="Times New Roman" w:hAnsi="Times New Roman" w:eastAsia="Times New Roman" w:cs="Times New Roman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2026-03-05T18:05:08+00:00</dcterms:created>
  <dcterms:modified xsi:type="dcterms:W3CDTF">2026-03-05T18:05:08+00:00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