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6DCEC" w14:textId="77777777" w:rsidR="0061139A" w:rsidRPr="0061139A" w:rsidRDefault="0061139A" w:rsidP="006113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1139A">
        <w:rPr>
          <w:rFonts w:ascii="Times New Roman" w:eastAsia="Times New Roman" w:hAnsi="Times New Roman" w:cs="Times New Roman"/>
          <w:b/>
          <w:kern w:val="0"/>
          <w14:ligatures w14:val="none"/>
        </w:rPr>
        <w:t>МУНИЦИПАЛЬНОЕ    БЮДЖЕТНОЕ     УЧРЕЖДЕНИЕ</w:t>
      </w:r>
    </w:p>
    <w:p w14:paraId="7A461E40" w14:textId="77777777" w:rsidR="0061139A" w:rsidRPr="0061139A" w:rsidRDefault="0061139A" w:rsidP="0061139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1139A">
        <w:rPr>
          <w:rFonts w:ascii="Times New Roman" w:eastAsia="Times New Roman" w:hAnsi="Times New Roman" w:cs="Times New Roman"/>
          <w:b/>
          <w:kern w:val="0"/>
          <w14:ligatures w14:val="none"/>
        </w:rPr>
        <w:t>ДОПОЛНИТЕЛЬНОГО ОБРАЗОВАНИЯ «СПОРТИВНАЯ ШКОЛА «ЛУЧ» ИМЕНИ ВИТАЛИЯ ФРИДЗОНА»</w:t>
      </w:r>
    </w:p>
    <w:p w14:paraId="6F037941" w14:textId="77777777" w:rsidR="0061139A" w:rsidRPr="0061139A" w:rsidRDefault="0061139A" w:rsidP="0061139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61139A">
        <w:rPr>
          <w:rFonts w:ascii="Times New Roman" w:eastAsia="Times New Roman" w:hAnsi="Times New Roman" w:cs="Times New Roman"/>
          <w:kern w:val="0"/>
          <w14:ligatures w14:val="none"/>
        </w:rPr>
        <w:t xml:space="preserve">243145 Брянская обл., </w:t>
      </w:r>
      <w:proofErr w:type="spellStart"/>
      <w:r w:rsidRPr="0061139A">
        <w:rPr>
          <w:rFonts w:ascii="Times New Roman" w:eastAsia="Times New Roman" w:hAnsi="Times New Roman" w:cs="Times New Roman"/>
          <w:kern w:val="0"/>
          <w14:ligatures w14:val="none"/>
        </w:rPr>
        <w:t>г.о</w:t>
      </w:r>
      <w:proofErr w:type="spellEnd"/>
      <w:r w:rsidRPr="0061139A">
        <w:rPr>
          <w:rFonts w:ascii="Times New Roman" w:eastAsia="Times New Roman" w:hAnsi="Times New Roman" w:cs="Times New Roman"/>
          <w:kern w:val="0"/>
          <w14:ligatures w14:val="none"/>
        </w:rPr>
        <w:t xml:space="preserve">. город Клинцы, </w:t>
      </w:r>
      <w:proofErr w:type="spellStart"/>
      <w:r w:rsidRPr="0061139A">
        <w:rPr>
          <w:rFonts w:ascii="Times New Roman" w:eastAsia="Times New Roman" w:hAnsi="Times New Roman" w:cs="Times New Roman"/>
          <w:kern w:val="0"/>
          <w14:ligatures w14:val="none"/>
        </w:rPr>
        <w:t>г.Клинцы</w:t>
      </w:r>
      <w:proofErr w:type="spellEnd"/>
      <w:r w:rsidRPr="0061139A">
        <w:rPr>
          <w:rFonts w:ascii="Times New Roman" w:eastAsia="Times New Roman" w:hAnsi="Times New Roman" w:cs="Times New Roman"/>
          <w:kern w:val="0"/>
          <w14:ligatures w14:val="none"/>
        </w:rPr>
        <w:t xml:space="preserve">, ул. Ворошилова, д. 39А, </w:t>
      </w:r>
    </w:p>
    <w:p w14:paraId="734FA420" w14:textId="77777777" w:rsidR="0061139A" w:rsidRPr="0061139A" w:rsidRDefault="0061139A" w:rsidP="0061139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61139A">
        <w:rPr>
          <w:rFonts w:ascii="Times New Roman" w:eastAsia="Times New Roman" w:hAnsi="Times New Roman" w:cs="Times New Roman"/>
          <w:kern w:val="0"/>
          <w14:ligatures w14:val="none"/>
        </w:rPr>
        <w:t xml:space="preserve">тел./факс 8(48336)5-14-32 </w:t>
      </w:r>
    </w:p>
    <w:p w14:paraId="51586705" w14:textId="77777777" w:rsidR="0061139A" w:rsidRPr="0061139A" w:rsidRDefault="0061139A" w:rsidP="006113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7750D59" w14:textId="77777777" w:rsidR="0061139A" w:rsidRPr="0061139A" w:rsidRDefault="0061139A" w:rsidP="0061139A">
      <w:pPr>
        <w:tabs>
          <w:tab w:val="left" w:pos="5895"/>
        </w:tabs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61139A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ab/>
      </w:r>
    </w:p>
    <w:p w14:paraId="708DE3B3" w14:textId="77777777" w:rsidR="0061139A" w:rsidRPr="0061139A" w:rsidRDefault="0061139A" w:rsidP="0061139A">
      <w:pPr>
        <w:tabs>
          <w:tab w:val="left" w:pos="5520"/>
        </w:tabs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61139A">
        <w:rPr>
          <w:rFonts w:ascii="Times New Roman" w:eastAsia="Calibri" w:hAnsi="Times New Roman" w:cs="Times New Roman"/>
          <w:kern w:val="0"/>
          <w14:ligatures w14:val="none"/>
        </w:rPr>
        <w:tab/>
      </w:r>
    </w:p>
    <w:p w14:paraId="0E65381A" w14:textId="77777777" w:rsidR="0061139A" w:rsidRPr="0061139A" w:rsidRDefault="0061139A" w:rsidP="0061139A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36"/>
          <w:szCs w:val="36"/>
          <w14:ligatures w14:val="none"/>
        </w:rPr>
      </w:pPr>
      <w:r w:rsidRPr="0061139A">
        <w:rPr>
          <w:rFonts w:ascii="Times New Roman" w:eastAsia="Calibri" w:hAnsi="Times New Roman" w:cs="Times New Roman"/>
          <w:kern w:val="0"/>
          <w14:ligatures w14:val="none"/>
        </w:rPr>
        <w:t xml:space="preserve"> «</w:t>
      </w:r>
    </w:p>
    <w:p w14:paraId="5C25EA7A" w14:textId="77777777" w:rsidR="0061139A" w:rsidRPr="0061139A" w:rsidRDefault="0061139A" w:rsidP="0061139A">
      <w:pPr>
        <w:tabs>
          <w:tab w:val="left" w:pos="2840"/>
        </w:tabs>
        <w:spacing w:after="200" w:line="276" w:lineRule="auto"/>
        <w:rPr>
          <w:rFonts w:ascii="Times New Roman" w:eastAsia="Calibri" w:hAnsi="Times New Roman" w:cs="Times New Roman"/>
          <w:b/>
          <w:kern w:val="0"/>
          <w:sz w:val="36"/>
          <w:szCs w:val="36"/>
          <w14:ligatures w14:val="none"/>
        </w:rPr>
      </w:pPr>
    </w:p>
    <w:p w14:paraId="35A12A87" w14:textId="77777777" w:rsidR="0061139A" w:rsidRPr="0061139A" w:rsidRDefault="0061139A" w:rsidP="0061139A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32"/>
          <w:szCs w:val="32"/>
          <w:shd w:val="clear" w:color="auto" w:fill="FFFFFF"/>
          <w14:ligatures w14:val="none"/>
        </w:rPr>
      </w:pPr>
      <w:r w:rsidRPr="0061139A">
        <w:rPr>
          <w:rFonts w:ascii="Times New Roman" w:eastAsia="Calibri" w:hAnsi="Times New Roman" w:cs="Times New Roman"/>
          <w:b/>
          <w:color w:val="000000"/>
          <w:kern w:val="0"/>
          <w:sz w:val="32"/>
          <w:szCs w:val="32"/>
          <w:shd w:val="clear" w:color="auto" w:fill="FFFFFF"/>
          <w14:ligatures w14:val="none"/>
        </w:rPr>
        <w:t>МЕТОДИЧЕСКАЯ РАЗРАБОТКА НА ТЕМУ:</w:t>
      </w:r>
    </w:p>
    <w:p w14:paraId="02E95F94" w14:textId="77777777" w:rsidR="0061139A" w:rsidRPr="0061139A" w:rsidRDefault="0061139A" w:rsidP="0061139A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32"/>
          <w:szCs w:val="32"/>
          <w:shd w:val="clear" w:color="auto" w:fill="FFFFFF"/>
          <w14:ligatures w14:val="none"/>
        </w:rPr>
      </w:pPr>
    </w:p>
    <w:p w14:paraId="4E045EC5" w14:textId="77777777" w:rsidR="0061139A" w:rsidRPr="0061139A" w:rsidRDefault="0061139A" w:rsidP="0061139A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</w:p>
    <w:p w14:paraId="18B499A4" w14:textId="77777777" w:rsidR="0061139A" w:rsidRPr="0061139A" w:rsidRDefault="0061139A" w:rsidP="0061139A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44"/>
          <w:szCs w:val="44"/>
          <w14:ligatures w14:val="none"/>
        </w:rPr>
      </w:pPr>
      <w:r w:rsidRPr="0061139A">
        <w:rPr>
          <w:rFonts w:ascii="Times New Roman" w:eastAsia="Calibri" w:hAnsi="Times New Roman" w:cs="Times New Roman"/>
          <w:b/>
          <w:kern w:val="0"/>
          <w:sz w:val="32"/>
          <w:szCs w:val="32"/>
          <w14:ligatures w14:val="none"/>
        </w:rPr>
        <w:t>«</w:t>
      </w:r>
      <w:r w:rsidRPr="0061139A">
        <w:rPr>
          <w:rFonts w:ascii="Times New Roman" w:eastAsia="Calibri" w:hAnsi="Times New Roman" w:cs="Times New Roman"/>
          <w:b/>
          <w:kern w:val="0"/>
          <w:sz w:val="44"/>
          <w:szCs w:val="44"/>
          <w14:ligatures w14:val="none"/>
        </w:rPr>
        <w:t>Особенности применения современных образовательных технологий в тренировочном процессе баскетболистов»</w:t>
      </w:r>
    </w:p>
    <w:p w14:paraId="6376EC89" w14:textId="77777777" w:rsidR="0061139A" w:rsidRPr="0061139A" w:rsidRDefault="0061139A" w:rsidP="0061139A">
      <w:pPr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44"/>
          <w:szCs w:val="44"/>
          <w14:ligatures w14:val="none"/>
        </w:rPr>
      </w:pPr>
    </w:p>
    <w:p w14:paraId="645D3A4E" w14:textId="77777777" w:rsidR="0061139A" w:rsidRPr="0061139A" w:rsidRDefault="0061139A" w:rsidP="0061139A">
      <w:pPr>
        <w:spacing w:after="20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6792A9CF" w14:textId="77777777" w:rsidR="0061139A" w:rsidRPr="0061139A" w:rsidRDefault="0061139A" w:rsidP="0061139A">
      <w:pPr>
        <w:spacing w:after="20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0089647D" w14:textId="77777777" w:rsidR="0061139A" w:rsidRPr="0061139A" w:rsidRDefault="0061139A" w:rsidP="0061139A">
      <w:pPr>
        <w:spacing w:line="259" w:lineRule="auto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</w:p>
    <w:p w14:paraId="31E0AD4F" w14:textId="77777777" w:rsidR="0061139A" w:rsidRPr="0061139A" w:rsidRDefault="0061139A" w:rsidP="0061139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1139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ab/>
      </w:r>
    </w:p>
    <w:p w14:paraId="13657563" w14:textId="77777777" w:rsidR="0061139A" w:rsidRPr="0061139A" w:rsidRDefault="0061139A" w:rsidP="0061139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6551319" w14:textId="77777777" w:rsidR="0061139A" w:rsidRPr="0061139A" w:rsidRDefault="0061139A" w:rsidP="0061139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8CA63C8" w14:textId="77777777" w:rsidR="0061139A" w:rsidRPr="0061139A" w:rsidRDefault="0061139A" w:rsidP="0061139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762F2EF" w14:textId="77777777" w:rsidR="0061139A" w:rsidRPr="0061139A" w:rsidRDefault="0061139A" w:rsidP="0061139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A0E774A" w14:textId="77777777" w:rsidR="0061139A" w:rsidRPr="0061139A" w:rsidRDefault="0061139A" w:rsidP="0061139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8034221" w14:textId="77777777" w:rsidR="0061139A" w:rsidRPr="0061139A" w:rsidRDefault="0061139A" w:rsidP="0061139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00CA35C" w14:textId="77777777" w:rsidR="0061139A" w:rsidRPr="0061139A" w:rsidRDefault="0061139A" w:rsidP="0061139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FE3E32E" w14:textId="77777777" w:rsidR="0061139A" w:rsidRPr="0061139A" w:rsidRDefault="0061139A" w:rsidP="0061139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48F1E9F" w14:textId="77777777" w:rsidR="0061139A" w:rsidRPr="0061139A" w:rsidRDefault="0061139A" w:rsidP="0061139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1969B77" w14:textId="77777777" w:rsidR="0061139A" w:rsidRPr="0061139A" w:rsidRDefault="0061139A" w:rsidP="0061139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1139A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 xml:space="preserve">Подготовила: тренер-преподаватель </w:t>
      </w:r>
    </w:p>
    <w:p w14:paraId="39D71F0A" w14:textId="77777777" w:rsidR="0061139A" w:rsidRPr="0061139A" w:rsidRDefault="0061139A" w:rsidP="0061139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1139A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 xml:space="preserve">по баскетболу  </w:t>
      </w:r>
    </w:p>
    <w:p w14:paraId="0CCE9163" w14:textId="77777777" w:rsidR="0061139A" w:rsidRPr="0061139A" w:rsidRDefault="0061139A" w:rsidP="0061139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</w:pPr>
      <w:proofErr w:type="gramStart"/>
      <w:r w:rsidRPr="0061139A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>Лапинская</w:t>
      </w:r>
      <w:proofErr w:type="gramEnd"/>
      <w:r w:rsidRPr="0061139A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 xml:space="preserve"> Т. К.</w:t>
      </w:r>
    </w:p>
    <w:p w14:paraId="6BAC32C4" w14:textId="77777777" w:rsidR="0061139A" w:rsidRPr="0061139A" w:rsidRDefault="0061139A" w:rsidP="0061139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824850F" w14:textId="77777777" w:rsidR="0061139A" w:rsidRPr="0061139A" w:rsidRDefault="0061139A" w:rsidP="0061139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</w:pPr>
    </w:p>
    <w:p w14:paraId="3C117408" w14:textId="77777777" w:rsidR="0061139A" w:rsidRPr="0061139A" w:rsidRDefault="0061139A" w:rsidP="0061139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1139A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>г. Клинцы</w:t>
      </w:r>
    </w:p>
    <w:p w14:paraId="049D19BF" w14:textId="77777777" w:rsidR="0061139A" w:rsidRPr="0061139A" w:rsidRDefault="0061139A" w:rsidP="0061139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1139A">
        <w:rPr>
          <w:rFonts w:ascii="Times New Roman" w:eastAsia="Times New Roman" w:hAnsi="Times New Roman" w:cs="Times New Roman"/>
          <w:bCs/>
          <w:kern w:val="24"/>
          <w:sz w:val="40"/>
          <w:szCs w:val="40"/>
          <w:lang w:eastAsia="ru-RU"/>
          <w14:ligatures w14:val="none"/>
        </w:rPr>
        <w:t xml:space="preserve"> 2026 г.</w:t>
      </w:r>
    </w:p>
    <w:p w14:paraId="19F168C4" w14:textId="77777777" w:rsidR="0061139A" w:rsidRPr="0061139A" w:rsidRDefault="0061139A" w:rsidP="0061139A">
      <w:pPr>
        <w:spacing w:after="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1. Пояснительная записка</w:t>
      </w:r>
    </w:p>
    <w:p w14:paraId="5D4CD967" w14:textId="77777777" w:rsidR="0061139A" w:rsidRPr="0061139A" w:rsidRDefault="0061139A" w:rsidP="0061139A">
      <w:pPr>
        <w:spacing w:after="0" w:line="25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1139A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Актуальность: С</w:t>
      </w:r>
      <w:r w:rsidRPr="0061139A">
        <w:rPr>
          <w:rFonts w:ascii="Times New Roman" w:eastAsia="Calibri" w:hAnsi="Times New Roman" w:cs="Times New Roman"/>
          <w:sz w:val="28"/>
          <w:szCs w:val="28"/>
        </w:rPr>
        <w:t xml:space="preserve">овременный баскетбол характеризуется высокой интенсивностью, атлетизмом и возрастающими требованиями к интеллектуальным способностям игрока. Традиционных методов тренировки становится недостаточно для достижения высоких результатов. </w:t>
      </w:r>
    </w:p>
    <w:p w14:paraId="683D3914" w14:textId="77777777" w:rsidR="0061139A" w:rsidRPr="0061139A" w:rsidRDefault="0061139A" w:rsidP="0061139A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139A">
        <w:rPr>
          <w:rFonts w:ascii="Times New Roman" w:eastAsia="Calibri" w:hAnsi="Times New Roman" w:cs="Times New Roman"/>
          <w:sz w:val="28"/>
          <w:szCs w:val="28"/>
        </w:rPr>
        <w:t xml:space="preserve">   Применение современных образовательных технологий позволяет индивидуализировать процесс подготовки, повысить мотивацию спортсменов и объективно оценивать эффективность тренировок.</w:t>
      </w:r>
    </w:p>
    <w:p w14:paraId="0FC3AD5A" w14:textId="77777777" w:rsidR="0061139A" w:rsidRPr="0061139A" w:rsidRDefault="0061139A" w:rsidP="0061139A">
      <w:pPr>
        <w:spacing w:after="0" w:line="25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1139A">
        <w:rPr>
          <w:rFonts w:ascii="Times New Roman" w:eastAsia="Calibri" w:hAnsi="Times New Roman" w:cs="Times New Roman"/>
          <w:b/>
          <w:bCs/>
          <w:sz w:val="28"/>
          <w:szCs w:val="28"/>
        </w:rPr>
        <w:t>Цель:</w:t>
      </w:r>
      <w:r w:rsidRPr="0061139A">
        <w:rPr>
          <w:rFonts w:ascii="Times New Roman" w:eastAsia="Calibri" w:hAnsi="Times New Roman" w:cs="Times New Roman"/>
          <w:sz w:val="28"/>
          <w:szCs w:val="28"/>
        </w:rPr>
        <w:t xml:space="preserve"> обобщить и систематизировать подходы к использованию образовательных технологий для повышения эффективности учебно-тренировочного процесса баскетболистов.</w:t>
      </w:r>
    </w:p>
    <w:p w14:paraId="60DE1D8D" w14:textId="77777777" w:rsidR="0061139A" w:rsidRPr="0061139A" w:rsidRDefault="0061139A" w:rsidP="0061139A">
      <w:pPr>
        <w:spacing w:after="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1139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Задачи: </w:t>
      </w:r>
    </w:p>
    <w:p w14:paraId="44208B7B" w14:textId="77777777" w:rsidR="0061139A" w:rsidRPr="0061139A" w:rsidRDefault="0061139A" w:rsidP="0061139A">
      <w:pPr>
        <w:numPr>
          <w:ilvl w:val="0"/>
          <w:numId w:val="1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1139A">
        <w:rPr>
          <w:rFonts w:ascii="Times New Roman" w:eastAsia="Calibri" w:hAnsi="Times New Roman" w:cs="Times New Roman"/>
          <w:sz w:val="28"/>
          <w:szCs w:val="28"/>
        </w:rPr>
        <w:t xml:space="preserve">Определить основные виды технологий, применимых в баскетболе. </w:t>
      </w:r>
    </w:p>
    <w:p w14:paraId="2F93BEAF" w14:textId="77777777" w:rsidR="0061139A" w:rsidRPr="0061139A" w:rsidRDefault="0061139A" w:rsidP="0061139A">
      <w:pPr>
        <w:numPr>
          <w:ilvl w:val="0"/>
          <w:numId w:val="1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1139A">
        <w:rPr>
          <w:rFonts w:ascii="Times New Roman" w:eastAsia="Calibri" w:hAnsi="Times New Roman" w:cs="Times New Roman"/>
          <w:sz w:val="28"/>
          <w:szCs w:val="28"/>
        </w:rPr>
        <w:t>Раскрыть методику применения информационно-коммуникативных, здоровьесберегающих и игровых технологий.</w:t>
      </w:r>
    </w:p>
    <w:p w14:paraId="5207009C" w14:textId="77777777" w:rsidR="0061139A" w:rsidRPr="0061139A" w:rsidRDefault="0061139A" w:rsidP="0061139A">
      <w:pPr>
        <w:numPr>
          <w:ilvl w:val="0"/>
          <w:numId w:val="1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1139A">
        <w:rPr>
          <w:rFonts w:ascii="Times New Roman" w:eastAsia="Calibri" w:hAnsi="Times New Roman" w:cs="Times New Roman"/>
          <w:sz w:val="28"/>
          <w:szCs w:val="28"/>
        </w:rPr>
        <w:t>Показать способы интеграции технологий в тактическую и техническую подготовку.</w:t>
      </w:r>
    </w:p>
    <w:p w14:paraId="71AF53FC" w14:textId="77777777" w:rsidR="0061139A" w:rsidRPr="0061139A" w:rsidRDefault="0061139A" w:rsidP="0061139A">
      <w:pPr>
        <w:spacing w:after="0" w:line="256" w:lineRule="auto"/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</w:pP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2. Классификация образовательных технологий в подготовке баскетболистов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В тренировочном процессе целесообразно использовать следующие группы технологий: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- Информационно - коммуникационные технологии (ИКТ).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- Технология дифференцированного обучения.</w:t>
      </w:r>
    </w:p>
    <w:p w14:paraId="6E35D94A" w14:textId="77777777" w:rsidR="0061139A" w:rsidRPr="0061139A" w:rsidRDefault="0061139A" w:rsidP="0061139A">
      <w:pPr>
        <w:spacing w:after="0" w:line="256" w:lineRule="auto"/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</w:pP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-Технология проблемного обучения.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- Игровые и соревновательные технологии.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- Здоровьесберегающие технологии.</w:t>
      </w:r>
    </w:p>
    <w:p w14:paraId="22DDD7B5" w14:textId="77777777" w:rsidR="0061139A" w:rsidRPr="0061139A" w:rsidRDefault="0061139A" w:rsidP="0061139A">
      <w:pPr>
        <w:spacing w:after="0" w:line="240" w:lineRule="auto"/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</w:pP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3. Содержание и особенности применения технологий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u w:val="single"/>
          <w:shd w:val="clear" w:color="auto" w:fill="FFFFFF"/>
        </w:rPr>
        <w:t>3.1. Информационно-коммуникационные технологии (ИКТ)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ИКТ в баскетболе — это не только теоретические занятия, но и инструмент оперативного анализа.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•   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Видеоанализ (Метод «Срочной информации»):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 xml:space="preserve"> Съемка выполнения штрафного броска или прохода с последующим замедленным разбором. Использование приложений (например, </w:t>
      </w:r>
      <w:proofErr w:type="spellStart"/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Dartfish</w:t>
      </w:r>
      <w:proofErr w:type="spellEnd"/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 xml:space="preserve">, </w:t>
      </w:r>
      <w:proofErr w:type="spellStart"/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Hudl</w:t>
      </w:r>
      <w:proofErr w:type="spellEnd"/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 xml:space="preserve"> или простейших аналогов на смартфоне) позволяет спортсмену увидеть свои ошибки в биомеханике «здесь и сейчас».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•   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Цифровые платформы для скаутинга: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 Обучение игроков разбору тактики соперника через нарезки видео. Это развивает тактическое мышление.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•   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Использование датчиков и «умного» инвентаря: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 Применение пульсометров (Polar и др.) для контроля интенсивности нагрузки в реальном времени.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u w:val="single"/>
          <w:shd w:val="clear" w:color="auto" w:fill="FFFFFF"/>
        </w:rPr>
        <w:t>3.2. Технология дифференцированного обучения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Баскетбол — игра позиций. Центровому и разыгрывающему нужны разные наборы навыков.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lastRenderedPageBreak/>
        <w:t>•   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 xml:space="preserve">Разделение на </w:t>
      </w:r>
      <w:proofErr w:type="spellStart"/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микрогруппы</w:t>
      </w:r>
      <w:proofErr w:type="spellEnd"/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 Формирование групп не только по возрасту, но и по уровню подготовленности или игровым амплуа.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•   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Индивидуальные образовательные траектории: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 Составление плана «домашних заданий» (например, по улучшению дриблинга слабой рукой) на основе тестирования конкретного игрока.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u w:val="single"/>
          <w:shd w:val="clear" w:color="auto" w:fill="FFFFFF"/>
        </w:rPr>
        <w:t>3.3. Технология проблемного обучения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Вместо того чтобы давать готовые схемы, тренер создает ситуацию, требующую решения.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•   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Метод «Тактического выбора»: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 Тренер задает ситуацию (например, «атака 2 в 1 при дефиците времени 5 секунд») и предлагает игрокам самим найти оптимальное решение. После попытки проводится обсуждение.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•   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Моделирование игровых ситуаций: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 Создание условий, в которых привычное действие невозможно (например, игра без дриблинга), что вынуждает игроков искать новые способы продвижения мяча.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u w:val="single"/>
          <w:shd w:val="clear" w:color="auto" w:fill="FFFFFF"/>
        </w:rPr>
        <w:t>3.4. Игровые и соревновательные технологии.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 xml:space="preserve">Особенно актуальны на этапе начальной подготовки и в работе с подростками. Ценность игровой технологии заключается в том, что она учитывает психолого-педагогическую природу обучающегося, отвечает его потребностям и интересам. </w:t>
      </w:r>
      <w:r w:rsidRPr="0061139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Игра формирует типовые навыки социального поведения, специфические системы ценностей, ориентацию на групповые и индивидуальные действия, развивает стереотипы поведения в человеческих общностях. Игровая деятельность на занятиях баскетболом дает возможность повысить у обучающихся интерес к тренировочным занятиям. Позволяет усвоить большее количество информации, основанной на примерах конкретной деятельности, моделируемой в игре, помогает спортсменам в процессе игры научиться принимать ответственные решения в сложных ситуациях. Использование игровых форм на занятиях ведет к повышению творческого потенциала обучаемых и к более глубокому, осмысленному и быстрому освоению материала. Самоценность игры заключается в том, что она осуществляется не под давлением жизненной необходимости, а от физиологической необходимости обучающихся двигаться, играть. Игра – это проявление желания действовать.</w:t>
      </w:r>
    </w:p>
    <w:p w14:paraId="33A8FCEB" w14:textId="77777777" w:rsidR="0061139A" w:rsidRPr="0061139A" w:rsidRDefault="0061139A" w:rsidP="0061139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•   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Геймификация тренировки: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 Введение системы баллов за успешные действия в защите (перехваты, касания мяча), а не только за забитые мячи.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•   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Метод соревновательных микроциклов: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 Проведение тренировки в формате мини-турнира с ведением статистики, что повышает эмоциональный фон и приближает условия к боевым.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 xml:space="preserve"> 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u w:val="single"/>
          <w:shd w:val="clear" w:color="auto" w:fill="FFFFFF"/>
        </w:rPr>
        <w:t>3.5. Здоровьесберегающие технологии.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u w:val="single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 xml:space="preserve">Важнейший аспект, предотвращающий «выгорание» и травматизм. На занятиях баскетболом данная технология – это основа основ. Тренировка построена максимально комфортно для обучающихся, учебная нагрузка не противоречит нормативно-правовым требованиям, методы обучения подбираются с учётом сохранения психоэмоционального и физического здоровья обучающихся. </w:t>
      </w:r>
    </w:p>
    <w:p w14:paraId="74FB85C1" w14:textId="77777777" w:rsidR="0061139A" w:rsidRPr="0061139A" w:rsidRDefault="0061139A" w:rsidP="0061139A">
      <w:pPr>
        <w:spacing w:after="0" w:line="256" w:lineRule="auto"/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</w:pP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lastRenderedPageBreak/>
        <w:t>•   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Мониторинг функционального состояния: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 Обучение игроков методикам самоконтроля (измерение ЧСС утром, ведение дневника самочувствия).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•   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Технологии восстановления: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 xml:space="preserve"> Включение в тренировку блоков </w:t>
      </w:r>
      <w:proofErr w:type="spellStart"/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миофасциального</w:t>
      </w:r>
      <w:proofErr w:type="spellEnd"/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 xml:space="preserve"> релиза (МФР) с использованием роллов, обучение правильной растяжке и дыхательным практикам для снижения стресса после матчей.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4. Практические рекомендации по реализации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u w:val="single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1.  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Интеграция видеозаписей: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 рекомендуется выделять 15-20 минут раз в неделю для коллективного просмотра ключевых моментов прошедшей игры или тренировки. Это формирует «взгляд со стороны».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2.  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Баланс технологий: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 Технологии не должны заменять физическую работу. Оптимальное соотношение ИКТ и практической работы — 1:10.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3.  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Визуализация: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 Используйте тактические доски (магнитные или цифровые) не только для объяснения схем, но и для того, чтобы игроки сами «рисовали» выход из ситуации.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4.  </w:t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Обратная связь: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 после применения любой технологии (например, после разбора видео) обязательно спрашивайте игрока: «Что ты увидел? Что бы ты изменил?». Это переводит обучение из пассивного в активное.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5. Ожидаемые результаты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Применение данных технологий позволяет достичь: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•   Сокращения времени на освоение сложных технических приемов (за счет визуализации и видеоанализа).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•   Повышения осознанности действий игроков на площадке.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•   Снижения травматизма на 15-20% благодаря контролю нагрузок.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•   Повышения уровня спортивной мотивации и вовлеченности в процесс.</w:t>
      </w:r>
    </w:p>
    <w:p w14:paraId="70473AC4" w14:textId="77777777" w:rsidR="0061139A" w:rsidRPr="0061139A" w:rsidRDefault="0061139A" w:rsidP="0061139A">
      <w:pPr>
        <w:spacing w:after="0" w:line="256" w:lineRule="auto"/>
        <w:jc w:val="both"/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</w:pP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t>6.Заключение: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Times New Roman" w:hAnsi="Times New Roman" w:cs="Times New Roman"/>
          <w:color w:val="0A0A0A"/>
          <w:kern w:val="0"/>
          <w:sz w:val="28"/>
          <w:szCs w:val="28"/>
          <w:lang w:eastAsia="ru-RU"/>
          <w14:ligatures w14:val="none"/>
        </w:rPr>
        <w:t>Использование современных технологий на тренировках по баскетболу является важным фактором для достижения высоких спортивных результатов. Технологии позволяют тренерам и спортсменам получать объективную информацию, оптимизировать тренировочный процесс и повышать эффективность подготовки.</w:t>
      </w:r>
    </w:p>
    <w:p w14:paraId="77A66291" w14:textId="77777777" w:rsidR="0061139A" w:rsidRPr="0061139A" w:rsidRDefault="0061139A" w:rsidP="0061139A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Современный тренер по баскетболу — это не только наставник, но и методист, владеющий широким арсеналом технологий. Сочетание классической школы подготовки с инновационными образовательными подходами позволяет воспитывать конкурентоспособных спортсменов, готовых к требованиям профессионального баскетбола.</w:t>
      </w:r>
      <w:r w:rsidRPr="0061139A">
        <w:rPr>
          <w:rFonts w:ascii="Times New Roman" w:eastAsia="Times New Roman" w:hAnsi="Times New Roman" w:cs="Times New Roman"/>
          <w:color w:val="0A0A0A"/>
          <w:kern w:val="0"/>
          <w:sz w:val="28"/>
          <w:szCs w:val="28"/>
          <w:lang w:eastAsia="ru-RU"/>
          <w14:ligatures w14:val="none"/>
        </w:rPr>
        <w:t xml:space="preserve"> </w:t>
      </w:r>
    </w:p>
    <w:p w14:paraId="45204E22" w14:textId="77777777" w:rsidR="0061139A" w:rsidRPr="0061139A" w:rsidRDefault="0061139A" w:rsidP="0061139A">
      <w:pPr>
        <w:spacing w:after="0" w:line="256" w:lineRule="auto"/>
        <w:rPr>
          <w:rFonts w:ascii="Times New Roman" w:eastAsia="Calibri" w:hAnsi="Times New Roman" w:cs="Times New Roman"/>
          <w:color w:val="1A1A1A"/>
          <w:sz w:val="28"/>
          <w:szCs w:val="28"/>
        </w:rPr>
      </w:pP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</w:p>
    <w:p w14:paraId="03625921" w14:textId="77777777" w:rsidR="0061139A" w:rsidRPr="0061139A" w:rsidRDefault="0061139A" w:rsidP="0061139A">
      <w:pPr>
        <w:spacing w:after="0" w:line="256" w:lineRule="auto"/>
        <w:rPr>
          <w:rFonts w:ascii="Times New Roman" w:eastAsia="Calibri" w:hAnsi="Times New Roman" w:cs="Times New Roman"/>
          <w:color w:val="1A1A1A"/>
          <w:sz w:val="28"/>
          <w:szCs w:val="28"/>
        </w:rPr>
      </w:pPr>
    </w:p>
    <w:p w14:paraId="6F01F43E" w14:textId="77777777" w:rsidR="0061139A" w:rsidRPr="0061139A" w:rsidRDefault="0061139A" w:rsidP="0061139A">
      <w:pPr>
        <w:spacing w:after="0" w:line="256" w:lineRule="auto"/>
        <w:rPr>
          <w:rFonts w:ascii="Times New Roman" w:eastAsia="Calibri" w:hAnsi="Times New Roman" w:cs="Times New Roman"/>
          <w:color w:val="1A1A1A"/>
          <w:sz w:val="28"/>
          <w:szCs w:val="28"/>
        </w:rPr>
      </w:pPr>
    </w:p>
    <w:p w14:paraId="5F69DE85" w14:textId="77777777" w:rsidR="0061139A" w:rsidRDefault="0061139A" w:rsidP="0061139A">
      <w:pPr>
        <w:spacing w:after="0" w:line="256" w:lineRule="auto"/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</w:pPr>
    </w:p>
    <w:p w14:paraId="3903E3A3" w14:textId="0015CD19" w:rsidR="0061139A" w:rsidRPr="0061139A" w:rsidRDefault="0061139A" w:rsidP="0061139A">
      <w:pPr>
        <w:spacing w:after="0" w:line="256" w:lineRule="auto"/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</w:pPr>
      <w:r w:rsidRPr="0061139A">
        <w:rPr>
          <w:rFonts w:ascii="Times New Roman" w:eastAsia="Calibri" w:hAnsi="Times New Roman" w:cs="Times New Roman"/>
          <w:b/>
          <w:bCs/>
          <w:color w:val="1A1A1A"/>
          <w:sz w:val="28"/>
          <w:szCs w:val="28"/>
          <w:shd w:val="clear" w:color="auto" w:fill="FFFFFF"/>
        </w:rPr>
        <w:lastRenderedPageBreak/>
        <w:t>6. Список литературы и ресурсов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1.</w:t>
      </w:r>
      <w:r w:rsidRPr="0061139A">
        <w:rPr>
          <w:rFonts w:ascii="Times New Roman" w:eastAsia="Times New Roman" w:hAnsi="Times New Roman" w:cs="Times New Roman"/>
          <w:color w:val="0A0A0A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61139A">
        <w:rPr>
          <w:rFonts w:ascii="Times New Roman" w:eastAsia="Times New Roman" w:hAnsi="Times New Roman" w:cs="Times New Roman"/>
          <w:color w:val="0A0A0A"/>
          <w:kern w:val="0"/>
          <w:sz w:val="28"/>
          <w:szCs w:val="28"/>
          <w:lang w:eastAsia="ru-RU"/>
          <w14:ligatures w14:val="none"/>
        </w:rPr>
        <w:t>Витман</w:t>
      </w:r>
      <w:proofErr w:type="spellEnd"/>
      <w:r w:rsidRPr="0061139A">
        <w:rPr>
          <w:rFonts w:ascii="Times New Roman" w:eastAsia="Times New Roman" w:hAnsi="Times New Roman" w:cs="Times New Roman"/>
          <w:color w:val="0A0A0A"/>
          <w:kern w:val="0"/>
          <w:sz w:val="28"/>
          <w:szCs w:val="28"/>
          <w:lang w:eastAsia="ru-RU"/>
          <w14:ligatures w14:val="none"/>
        </w:rPr>
        <w:t xml:space="preserve">, Д. Ю. Технология управления тактико-техническими действиями квалифицированных баскетболистов на основе визуализации игровых ситуаций / Д. Ю. </w:t>
      </w:r>
      <w:proofErr w:type="spellStart"/>
      <w:r w:rsidRPr="0061139A">
        <w:rPr>
          <w:rFonts w:ascii="Times New Roman" w:eastAsia="Times New Roman" w:hAnsi="Times New Roman" w:cs="Times New Roman"/>
          <w:color w:val="0A0A0A"/>
          <w:kern w:val="0"/>
          <w:sz w:val="28"/>
          <w:szCs w:val="28"/>
          <w:lang w:eastAsia="ru-RU"/>
          <w14:ligatures w14:val="none"/>
        </w:rPr>
        <w:t>Витман</w:t>
      </w:r>
      <w:proofErr w:type="spellEnd"/>
      <w:r w:rsidRPr="0061139A">
        <w:rPr>
          <w:rFonts w:ascii="Times New Roman" w:eastAsia="Times New Roman" w:hAnsi="Times New Roman" w:cs="Times New Roman"/>
          <w:color w:val="0A0A0A"/>
          <w:kern w:val="0"/>
          <w:sz w:val="28"/>
          <w:szCs w:val="28"/>
          <w:lang w:eastAsia="ru-RU"/>
          <w14:ligatures w14:val="none"/>
        </w:rPr>
        <w:t>, В. В. Козин, В. А. Блинов// Ученые записки университета имени П. Ф. Лесгафта. — 2018. — № 5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</w:p>
    <w:p w14:paraId="6540BA75" w14:textId="77777777" w:rsidR="0061139A" w:rsidRPr="0061139A" w:rsidRDefault="0061139A" w:rsidP="0061139A">
      <w:pPr>
        <w:spacing w:after="0" w:line="256" w:lineRule="auto"/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</w:pP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2. Гомельский А.Я. «Энциклопедия баскетбола».</w:t>
      </w:r>
    </w:p>
    <w:p w14:paraId="7F3DF6F6" w14:textId="77777777" w:rsidR="0061139A" w:rsidRPr="0061139A" w:rsidRDefault="0061139A" w:rsidP="0061139A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61139A">
        <w:rPr>
          <w:rFonts w:ascii="Times New Roman" w:eastAsia="Times New Roman" w:hAnsi="Times New Roman" w:cs="Times New Roman"/>
          <w:color w:val="0A0A0A"/>
          <w:kern w:val="0"/>
          <w:sz w:val="28"/>
          <w:szCs w:val="28"/>
          <w:lang w:eastAsia="ru-RU"/>
          <w14:ligatures w14:val="none"/>
        </w:rPr>
        <w:t>3. Гусев, К.А Современные технологии в системе спортивной подготовки / К. А. Гусев, А. В. Алдошин // Наука-2020. — 2022. — № 1 (55).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4.  Железняк Ю.Д. «Теория и методика обучения физической культуре».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5.  Материалы портала РФБ (Российская Федерация Баскетбола) по подготовке тренеров.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  <w:shd w:val="clear" w:color="auto" w:fill="FFFFFF"/>
        </w:rPr>
        <w:t>6.  Статьи о применении биомеханического анализа в спортивных играх.</w:t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  <w:r w:rsidRPr="0061139A">
        <w:rPr>
          <w:rFonts w:ascii="Times New Roman" w:eastAsia="Calibri" w:hAnsi="Times New Roman" w:cs="Times New Roman"/>
          <w:color w:val="1A1A1A"/>
          <w:sz w:val="28"/>
          <w:szCs w:val="28"/>
        </w:rPr>
        <w:br/>
      </w:r>
    </w:p>
    <w:p w14:paraId="0738411E" w14:textId="77777777" w:rsidR="0061139A" w:rsidRPr="0061139A" w:rsidRDefault="0061139A" w:rsidP="0061139A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426D838" w14:textId="77777777" w:rsidR="0061139A" w:rsidRPr="0061139A" w:rsidRDefault="0061139A" w:rsidP="0061139A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141984A" w14:textId="77777777" w:rsidR="0061139A" w:rsidRPr="0061139A" w:rsidRDefault="0061139A" w:rsidP="0061139A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C7C0E59" w14:textId="77777777" w:rsidR="0061139A" w:rsidRPr="0061139A" w:rsidRDefault="0061139A" w:rsidP="0061139A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E3F4066" w14:textId="77777777" w:rsidR="0061139A" w:rsidRPr="0061139A" w:rsidRDefault="0061139A" w:rsidP="0061139A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905B660" w14:textId="77777777" w:rsidR="0061139A" w:rsidRDefault="0061139A"/>
    <w:sectPr w:rsidR="00611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70BE7"/>
    <w:multiLevelType w:val="hybridMultilevel"/>
    <w:tmpl w:val="130E5674"/>
    <w:lvl w:ilvl="0" w:tplc="1FDC81FC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61848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39A"/>
    <w:rsid w:val="0061139A"/>
    <w:rsid w:val="00FA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CE9B4"/>
  <w15:chartTrackingRefBased/>
  <w15:docId w15:val="{537462C6-B59D-46D2-8911-531AA883D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13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13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13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13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13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13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13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13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13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3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113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113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1139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1139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1139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1139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1139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1139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13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113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113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113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113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1139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1139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1139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113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1139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113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1197</Words>
  <Characters>6826</Characters>
  <Application>Microsoft Office Word</Application>
  <DocSecurity>0</DocSecurity>
  <Lines>56</Lines>
  <Paragraphs>16</Paragraphs>
  <ScaleCrop>false</ScaleCrop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Лапинская</dc:creator>
  <cp:keywords/>
  <dc:description/>
  <cp:lastModifiedBy>Татьяна Лапинская</cp:lastModifiedBy>
  <cp:revision>1</cp:revision>
  <dcterms:created xsi:type="dcterms:W3CDTF">2026-03-02T13:55:00Z</dcterms:created>
  <dcterms:modified xsi:type="dcterms:W3CDTF">2026-03-02T13:56:00Z</dcterms:modified>
</cp:coreProperties>
</file>