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A7283">
      <w:pPr>
        <w:pStyle w:val="13"/>
        <w:spacing w:before="0" w:beforeAutospacing="0" w:after="0" w:afterAutospacing="0"/>
        <w:jc w:val="left"/>
        <w:rPr>
          <w:b/>
        </w:rPr>
      </w:pPr>
    </w:p>
    <w:p w14:paraId="13540B7F">
      <w:pPr>
        <w:pStyle w:val="13"/>
        <w:spacing w:before="0" w:beforeAutospacing="0" w:after="0" w:afterAutospacing="0"/>
        <w:jc w:val="left"/>
        <w:rPr>
          <w:b/>
        </w:rPr>
      </w:pPr>
      <w:r>
        <w:rPr>
          <w:b/>
        </w:rPr>
        <w:t xml:space="preserve">                 </w:t>
      </w:r>
    </w:p>
    <w:p w14:paraId="64A83613">
      <w:pPr>
        <w:pStyle w:val="13"/>
        <w:spacing w:before="0" w:beforeAutospacing="0" w:after="0" w:afterAutospacing="0"/>
        <w:jc w:val="left"/>
        <w:rPr>
          <w:b/>
        </w:rPr>
      </w:pPr>
      <w:r>
        <w:rPr>
          <w:b/>
        </w:rPr>
        <w:t xml:space="preserve">        </w:t>
      </w:r>
    </w:p>
    <w:p w14:paraId="1A37D016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5547360</wp:posOffset>
            </wp:positionH>
            <wp:positionV relativeFrom="paragraph">
              <wp:posOffset>-434340</wp:posOffset>
            </wp:positionV>
            <wp:extent cx="895350" cy="895350"/>
            <wp:effectExtent l="0" t="0" r="3810" b="3810"/>
            <wp:wrapTight wrapText="bothSides">
              <wp:wrapPolygon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40"/>
        </w:rPr>
        <w:t>муниципальное бюджетное дошкольное образовательное учреждение</w:t>
      </w:r>
    </w:p>
    <w:p w14:paraId="1348F891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>«Центр развития ребёнка – детский сад № 180»</w:t>
      </w:r>
    </w:p>
    <w:p w14:paraId="35F0B43D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5F393347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72D00306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59AA20AC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4F160911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0BFDAA4C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54A2E7B6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5C69D242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6DF3A3D0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43CCCDD9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1AB10A64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56"/>
        </w:rPr>
      </w:pPr>
      <w:r>
        <w:rPr>
          <w:rFonts w:ascii="Times New Roman" w:hAnsi="Times New Roman"/>
          <w:b/>
          <w:sz w:val="56"/>
        </w:rPr>
        <w:t xml:space="preserve"> Краткосрочный проект</w:t>
      </w:r>
    </w:p>
    <w:p w14:paraId="5C0DF848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56"/>
        </w:rPr>
      </w:pPr>
      <w:r>
        <w:rPr>
          <w:rFonts w:ascii="Times New Roman" w:hAnsi="Times New Roman"/>
          <w:b/>
          <w:sz w:val="56"/>
        </w:rPr>
        <w:t xml:space="preserve">В средней  группе № </w:t>
      </w:r>
      <w:r>
        <w:rPr>
          <w:rFonts w:hint="default" w:ascii="Times New Roman" w:hAnsi="Times New Roman"/>
          <w:b/>
          <w:sz w:val="56"/>
          <w:lang w:val="ru-RU"/>
        </w:rPr>
        <w:t>6</w:t>
      </w:r>
      <w:r>
        <w:rPr>
          <w:rFonts w:ascii="Times New Roman" w:hAnsi="Times New Roman"/>
          <w:b/>
          <w:sz w:val="56"/>
        </w:rPr>
        <w:t xml:space="preserve"> «</w:t>
      </w:r>
      <w:r>
        <w:rPr>
          <w:rFonts w:ascii="Times New Roman" w:hAnsi="Times New Roman"/>
          <w:b/>
          <w:sz w:val="56"/>
          <w:lang w:val="ru-RU"/>
        </w:rPr>
        <w:t>Теремок</w:t>
      </w:r>
      <w:r>
        <w:rPr>
          <w:rFonts w:ascii="Times New Roman" w:hAnsi="Times New Roman"/>
          <w:b/>
          <w:sz w:val="56"/>
        </w:rPr>
        <w:t>»</w:t>
      </w:r>
    </w:p>
    <w:p w14:paraId="53395CE1">
      <w:pPr>
        <w:jc w:val="center"/>
        <w:rPr>
          <w:b/>
          <w:sz w:val="56"/>
        </w:rPr>
      </w:pPr>
    </w:p>
    <w:p w14:paraId="114784E3">
      <w:pPr>
        <w:jc w:val="center"/>
        <w:rPr>
          <w:b/>
          <w:sz w:val="56"/>
        </w:rPr>
      </w:pPr>
      <w:r>
        <w:rPr>
          <w:b/>
          <w:sz w:val="56"/>
        </w:rPr>
        <w:t>на тему:</w:t>
      </w:r>
    </w:p>
    <w:p w14:paraId="4DD8C6F4">
      <w:pP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«Микрозелень</w:t>
      </w:r>
      <w:r>
        <w:rPr>
          <w:rFonts w:hint="default" w:ascii="Times New Roman" w:hAnsi="Times New Roman"/>
          <w:b/>
          <w:sz w:val="52"/>
          <w:lang w:val="ru-RU"/>
        </w:rPr>
        <w:t xml:space="preserve"> в нашем теремке</w:t>
      </w:r>
      <w:r>
        <w:rPr>
          <w:rFonts w:ascii="Times New Roman" w:hAnsi="Times New Roman"/>
          <w:b/>
          <w:sz w:val="52"/>
        </w:rPr>
        <w:t>»</w:t>
      </w:r>
    </w:p>
    <w:p w14:paraId="0418C4B3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56"/>
        </w:rPr>
      </w:pPr>
      <w:r>
        <w:rPr>
          <w:rFonts w:ascii="Times New Roman" w:hAnsi="Times New Roman"/>
          <w:b/>
          <w:sz w:val="56"/>
        </w:rPr>
        <w:t>202</w:t>
      </w:r>
      <w:r>
        <w:rPr>
          <w:rFonts w:hint="default" w:ascii="Times New Roman" w:hAnsi="Times New Roman"/>
          <w:b/>
          <w:sz w:val="56"/>
          <w:lang w:val="ru-RU"/>
        </w:rPr>
        <w:t>5</w:t>
      </w:r>
      <w:r>
        <w:rPr>
          <w:rFonts w:ascii="Times New Roman" w:hAnsi="Times New Roman"/>
          <w:b/>
          <w:sz w:val="56"/>
        </w:rPr>
        <w:t xml:space="preserve"> учебный год</w:t>
      </w:r>
    </w:p>
    <w:p w14:paraId="0F9EDDDF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3995322B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7EC9C6CB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17404522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5B1C4E8D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351BF551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32BFB8D7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0518875B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41ABB97C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2ABE395F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3CE4F6C2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48"/>
        </w:rPr>
      </w:pPr>
    </w:p>
    <w:p w14:paraId="606B2A82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48"/>
        </w:rPr>
      </w:pPr>
    </w:p>
    <w:p w14:paraId="619F54F7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48"/>
        </w:rPr>
      </w:pPr>
    </w:p>
    <w:p w14:paraId="71129A66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>Иваново</w:t>
      </w:r>
    </w:p>
    <w:p w14:paraId="26D36299">
      <w:pPr>
        <w:spacing w:before="0" w:after="0" w:line="276" w:lineRule="auto"/>
        <w:ind w:left="0" w:right="0" w:firstLine="708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b/>
          <w:sz w:val="28"/>
          <w:u w:val="single"/>
        </w:rPr>
        <w:t>Актуальность проекта:</w:t>
      </w:r>
      <w:r>
        <w:rPr>
          <w:sz w:val="28"/>
        </w:rPr>
        <w:t xml:space="preserve"> </w:t>
      </w:r>
      <w:bookmarkStart w:id="0" w:name="_dx_frag_StartFragment"/>
      <w:bookmarkEnd w:id="0"/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Микрозелень – недельные ростки, которые срезают на 7-10 день после посева. Она очень вкусная и намного полезней чем взрослая зелень. Удобство в выращивании микрозелени – наглядность. За неделю можно получить готовый результат. Используя  технологию выращивания  «гидропоника» она будет интересна детям, они самостоятельно смогут выполнять всю работу от начала- приготовления места для семян, до конца – сбора урожая.</w:t>
      </w:r>
    </w:p>
    <w:p w14:paraId="3C77BC42">
      <w:pPr>
        <w:spacing w:before="0" w:beforeAutospacing="0" w:after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Гидропоника – это способ выращивания растений на искусственных средах без почвы. Питание растения получают из питательного раствора, окружающего корни.</w:t>
      </w:r>
    </w:p>
    <w:p w14:paraId="7681EE0D">
      <w:pPr>
        <w:pStyle w:val="13"/>
        <w:spacing w:before="0" w:beforeAutospacing="0" w:after="0" w:afterAutospacing="0"/>
        <w:rPr>
          <w:rFonts w:ascii="Arial" w:hAnsi="Arial"/>
          <w:color w:val="111111"/>
          <w:sz w:val="27"/>
          <w:shd w:val="clear" w:fill="FFFFFF"/>
        </w:rPr>
      </w:pPr>
      <w:r>
        <w:rPr>
          <w:rFonts w:ascii="Times New Roman" w:hAnsi="Times New Roman"/>
          <w:b/>
          <w:sz w:val="28"/>
          <w:u w:val="single"/>
        </w:rPr>
        <w:t xml:space="preserve">Цели проекта: </w:t>
      </w:r>
      <w:r>
        <w:rPr>
          <w:rFonts w:ascii="Arial" w:hAnsi="Arial"/>
          <w:color w:val="111111"/>
          <w:sz w:val="27"/>
          <w:shd w:val="clear" w:fill="FFFFFF"/>
        </w:rPr>
        <w:t xml:space="preserve">  </w:t>
      </w:r>
      <w:bookmarkStart w:id="1" w:name="_dx_frag_StartFragment"/>
      <w:bookmarkEnd w:id="1"/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изучение процесс</w:t>
      </w:r>
      <w:r>
        <w:rPr>
          <w:rFonts w:ascii="Times New Roman" w:hAnsi="Times New Roman"/>
          <w:b/>
          <w:i w:val="0"/>
          <w:color w:val="000000"/>
          <w:sz w:val="28"/>
          <w:shd w:val="clear" w:fill="FFFFFF"/>
        </w:rPr>
        <w:t> 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выращивания микрозелени используя технологию «гидропоника»</w:t>
      </w:r>
      <w:r>
        <w:t xml:space="preserve"> .</w:t>
      </w:r>
    </w:p>
    <w:p w14:paraId="3ACFC623">
      <w:pPr>
        <w:pStyle w:val="13"/>
        <w:spacing w:before="0" w:beforeAutospacing="0" w:after="0" w:afterAutospacing="0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 xml:space="preserve">Задачи: </w:t>
      </w:r>
    </w:p>
    <w:p w14:paraId="7A5D2146">
      <w:pPr>
        <w:spacing w:before="24" w:after="24" w:line="276" w:lineRule="auto"/>
        <w:ind w:left="360" w:right="0" w:firstLine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Arial" w:hAnsi="Arial"/>
          <w:color w:val="111111"/>
          <w:sz w:val="27"/>
        </w:rPr>
        <w:t>1</w:t>
      </w:r>
      <w:bookmarkStart w:id="2" w:name="_dx_frag_StartFragment"/>
      <w:bookmarkEnd w:id="2"/>
      <w:r>
        <w:rPr>
          <w:rFonts w:ascii="Arial" w:hAnsi="Arial"/>
          <w:color w:val="111111"/>
          <w:sz w:val="27"/>
        </w:rPr>
        <w:t>.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изучить технологию выращивания микрозелени;</w:t>
      </w:r>
    </w:p>
    <w:p w14:paraId="03D3E5CF">
      <w:pPr>
        <w:spacing w:before="24" w:after="24" w:line="276" w:lineRule="auto"/>
        <w:ind w:left="360" w:right="0" w:firstLine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2.узнать какую роль она играет в продуктах питания;</w:t>
      </w:r>
    </w:p>
    <w:p w14:paraId="14D96DB4">
      <w:pPr>
        <w:shd w:val="clear" w:fill="FFFFFF"/>
        <w:spacing w:beforeAutospacing="0" w:after="0" w:afterAutospacing="0" w:line="240" w:lineRule="auto"/>
        <w:ind w:firstLine="360"/>
        <w:rPr>
          <w:rFonts w:ascii="Arial" w:hAnsi="Arial"/>
          <w:color w:val="111111"/>
          <w:sz w:val="27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3.развитие интереса у детей к выращиванию растений;</w:t>
      </w:r>
    </w:p>
    <w:p w14:paraId="56DE52E7">
      <w:pPr>
        <w:pStyle w:val="13"/>
        <w:spacing w:before="0" w:beforeAutospacing="0" w:after="0" w:afterAutospacing="0"/>
        <w:rPr>
          <w:rStyle w:val="10"/>
          <w:color w:val="000000"/>
          <w:sz w:val="28"/>
          <w:u w:val="single"/>
        </w:rPr>
      </w:pPr>
    </w:p>
    <w:p w14:paraId="3E411F57">
      <w:pPr>
        <w:pStyle w:val="13"/>
        <w:spacing w:before="0" w:beforeAutospacing="0" w:after="0" w:afterAutospacing="0"/>
        <w:rPr>
          <w:rStyle w:val="10"/>
          <w:b w:val="0"/>
          <w:i w:val="0"/>
          <w:color w:val="676A6C"/>
          <w:sz w:val="28"/>
          <w:u w:val="none"/>
        </w:rPr>
      </w:pPr>
      <w:r>
        <w:rPr>
          <w:rStyle w:val="10"/>
          <w:color w:val="000000"/>
          <w:sz w:val="28"/>
          <w:u w:val="single"/>
        </w:rPr>
        <w:t xml:space="preserve">Необходимые материалы </w:t>
      </w:r>
      <w:r>
        <w:rPr>
          <w:rStyle w:val="10"/>
          <w:b w:val="0"/>
          <w:i w:val="0"/>
          <w:color w:val="000000"/>
          <w:sz w:val="28"/>
          <w:u w:val="none"/>
        </w:rPr>
        <w:t>джутовые коврики, лотки, наклейки, карандаш, вода, семяна микрозелени.</w:t>
      </w:r>
    </w:p>
    <w:p w14:paraId="49C9AF04">
      <w:pPr>
        <w:pStyle w:val="13"/>
        <w:spacing w:before="0" w:beforeAutospacing="0" w:after="0" w:afterAutospacing="0"/>
        <w:rPr>
          <w:i/>
          <w:color w:val="000000"/>
          <w:sz w:val="28"/>
        </w:rPr>
      </w:pPr>
      <w:r>
        <w:rPr>
          <w:rStyle w:val="10"/>
          <w:i/>
          <w:color w:val="000000"/>
          <w:sz w:val="28"/>
          <w:u w:val="single"/>
        </w:rPr>
        <w:t>Методы работы над проектом</w:t>
      </w:r>
      <w:r>
        <w:rPr>
          <w:i/>
          <w:color w:val="000000"/>
          <w:sz w:val="28"/>
        </w:rPr>
        <w:t xml:space="preserve">: </w:t>
      </w:r>
      <w:r>
        <w:rPr>
          <w:i w:val="0"/>
          <w:color w:val="000000"/>
          <w:sz w:val="28"/>
        </w:rPr>
        <w:t>словесный, наглядный, практический.</w:t>
      </w:r>
    </w:p>
    <w:p w14:paraId="77347DDE">
      <w:pPr>
        <w:pStyle w:val="13"/>
        <w:spacing w:before="0" w:beforeAutospacing="0" w:after="0" w:afterAutospacing="0"/>
        <w:rPr>
          <w:b/>
          <w:sz w:val="28"/>
        </w:rPr>
      </w:pPr>
    </w:p>
    <w:p w14:paraId="42D0EDD5">
      <w:pPr>
        <w:pStyle w:val="13"/>
        <w:spacing w:before="0" w:beforeAutospacing="0" w:after="0" w:afterAutospacing="0"/>
        <w:rPr>
          <w:rFonts w:ascii="Arial" w:hAnsi="Arial"/>
          <w:color w:val="000000"/>
          <w:sz w:val="28"/>
        </w:rPr>
      </w:pPr>
      <w:r>
        <w:rPr>
          <w:b/>
          <w:sz w:val="28"/>
        </w:rPr>
        <w:t>Конкретные ожидаемые результаты:</w:t>
      </w:r>
    </w:p>
    <w:p w14:paraId="26591153">
      <w:pPr>
        <w:spacing w:before="24" w:after="24" w:line="276" w:lineRule="auto"/>
        <w:ind w:left="0" w:right="0" w:firstLine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bookmarkStart w:id="3" w:name="_dx_frag_StartFragment"/>
      <w:bookmarkEnd w:id="3"/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-дети научатся ухаживать за растениями и познакомятся с условиями их содержания.</w:t>
      </w:r>
    </w:p>
    <w:p w14:paraId="39D012DC">
      <w:pPr>
        <w:spacing w:before="24" w:after="24" w:line="276" w:lineRule="auto"/>
        <w:ind w:left="0" w:right="0" w:firstLine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-дети познакомятся с новым понятием «гидропоника», узнают пользу от употребления в пищу микрозелени.</w:t>
      </w:r>
    </w:p>
    <w:p w14:paraId="2BA5DC44">
      <w:pPr>
        <w:spacing w:before="24" w:after="24" w:line="276" w:lineRule="auto"/>
        <w:ind w:left="0" w:right="0" w:firstLine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-у детей сформируютя знания о росте растений в комнатных условиях.</w:t>
      </w:r>
    </w:p>
    <w:p w14:paraId="10DF2C4C">
      <w:pPr>
        <w:spacing w:beforeAutospacing="0" w:after="0" w:afterAutospacing="0" w:line="240" w:lineRule="auto"/>
        <w:jc w:val="both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 помощью исследовательской работы дети самостоятельно смогут вырастить растения.</w:t>
      </w:r>
    </w:p>
    <w:p w14:paraId="59326318">
      <w:pPr>
        <w:spacing w:beforeAutospacing="0" w:after="0" w:afterAutospacing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Вид проекта:</w:t>
      </w:r>
    </w:p>
    <w:p w14:paraId="19B82B3C">
      <w:pPr>
        <w:pStyle w:val="13"/>
        <w:shd w:val="clear" w:fill="FFFFFF"/>
        <w:spacing w:before="0" w:beforeAutospacing="0" w:after="0" w:afterAutospacing="0"/>
        <w:ind w:left="720"/>
        <w:rPr>
          <w:sz w:val="28"/>
          <w:u w:val="single"/>
        </w:rPr>
      </w:pPr>
      <w:r>
        <w:rPr>
          <w:i/>
          <w:sz w:val="28"/>
          <w:u w:val="single"/>
        </w:rPr>
        <w:t xml:space="preserve">по количеству участников:  </w:t>
      </w:r>
      <w:r>
        <w:rPr>
          <w:sz w:val="28"/>
        </w:rPr>
        <w:t>коллективный (дети, воспитатель)</w:t>
      </w:r>
    </w:p>
    <w:p w14:paraId="687B6AB4">
      <w:pPr>
        <w:pStyle w:val="13"/>
        <w:shd w:val="clear" w:fill="FFFFFF"/>
        <w:spacing w:before="0" w:beforeAutospacing="0" w:after="0" w:afterAutospacing="0"/>
        <w:ind w:left="720"/>
        <w:rPr>
          <w:i/>
          <w:sz w:val="28"/>
          <w:u w:val="single"/>
        </w:rPr>
      </w:pPr>
      <w:r>
        <w:rPr>
          <w:i/>
          <w:sz w:val="28"/>
          <w:u w:val="single"/>
        </w:rPr>
        <w:t xml:space="preserve">по времени реализации: </w:t>
      </w:r>
      <w:r>
        <w:rPr>
          <w:sz w:val="28"/>
        </w:rPr>
        <w:t xml:space="preserve">  краткосрочный</w:t>
      </w:r>
    </w:p>
    <w:p w14:paraId="0A09B95F">
      <w:pPr>
        <w:pStyle w:val="13"/>
        <w:shd w:val="clear" w:fill="FFFFFF"/>
        <w:spacing w:before="0" w:beforeAutospacing="0" w:after="0" w:afterAutospacing="0"/>
        <w:ind w:left="720"/>
        <w:rPr>
          <w:i/>
          <w:sz w:val="28"/>
          <w:u w:val="single"/>
        </w:rPr>
      </w:pPr>
      <w:r>
        <w:rPr>
          <w:i/>
          <w:sz w:val="28"/>
          <w:u w:val="single"/>
        </w:rPr>
        <w:t xml:space="preserve">по видам деятельности:  </w:t>
      </w:r>
      <w:r>
        <w:rPr>
          <w:sz w:val="28"/>
        </w:rPr>
        <w:t>исследовательский</w:t>
      </w:r>
    </w:p>
    <w:p w14:paraId="50D94B44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tbl>
      <w:tblPr>
        <w:tblStyle w:val="15"/>
        <w:tblW w:w="0" w:type="auto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4"/>
        <w:gridCol w:w="2976"/>
        <w:gridCol w:w="3402"/>
        <w:gridCol w:w="1985"/>
      </w:tblGrid>
      <w:tr w14:paraId="0C5AF8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769909E2">
            <w:pPr>
              <w:pStyle w:val="1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Этап</w:t>
            </w:r>
          </w:p>
        </w:tc>
        <w:tc>
          <w:tcPr>
            <w:tcW w:w="2976" w:type="dxa"/>
          </w:tcPr>
          <w:p w14:paraId="7C617074">
            <w:pPr>
              <w:pStyle w:val="1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Содержание работы (деятельности)</w:t>
            </w:r>
          </w:p>
        </w:tc>
        <w:tc>
          <w:tcPr>
            <w:tcW w:w="3402" w:type="dxa"/>
          </w:tcPr>
          <w:p w14:paraId="4B912FC8">
            <w:pPr>
              <w:pStyle w:val="1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Формы работы</w:t>
            </w:r>
          </w:p>
        </w:tc>
        <w:tc>
          <w:tcPr>
            <w:tcW w:w="1985" w:type="dxa"/>
          </w:tcPr>
          <w:p w14:paraId="07F84039">
            <w:pPr>
              <w:pStyle w:val="1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Сроки</w:t>
            </w:r>
          </w:p>
        </w:tc>
      </w:tr>
      <w:tr w14:paraId="53047E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844" w:type="dxa"/>
          </w:tcPr>
          <w:p w14:paraId="3E0DC1FF">
            <w:pPr>
              <w:pStyle w:val="13"/>
              <w:spacing w:before="0" w:beforeAutospacing="0" w:after="0" w:afterAutospacing="0"/>
              <w:jc w:val="center"/>
            </w:pPr>
            <w:r>
              <w:t>Начальный (поисковый этап)</w:t>
            </w:r>
          </w:p>
          <w:p w14:paraId="0459615D">
            <w:pPr>
              <w:pStyle w:val="13"/>
              <w:spacing w:before="0" w:beforeAutospacing="0" w:after="0" w:afterAutospacing="0"/>
              <w:jc w:val="center"/>
            </w:pPr>
          </w:p>
          <w:p w14:paraId="62A22BD2">
            <w:pPr>
              <w:pStyle w:val="13"/>
              <w:spacing w:before="0" w:beforeAutospacing="0" w:after="0" w:afterAutospacing="0"/>
              <w:jc w:val="center"/>
            </w:pPr>
          </w:p>
          <w:p w14:paraId="73C9CCB6">
            <w:pPr>
              <w:pStyle w:val="13"/>
              <w:spacing w:before="0" w:beforeAutospacing="0" w:after="0" w:afterAutospacing="0"/>
              <w:jc w:val="center"/>
            </w:pPr>
          </w:p>
        </w:tc>
        <w:tc>
          <w:tcPr>
            <w:tcW w:w="2976" w:type="dxa"/>
          </w:tcPr>
          <w:p w14:paraId="58391158">
            <w:pPr>
              <w:pStyle w:val="13"/>
              <w:spacing w:before="0" w:beforeAutospacing="0" w:after="0" w:afterAutospacing="0"/>
              <w:jc w:val="center"/>
              <w:rPr>
                <w:color w:val="676A6C"/>
              </w:rPr>
            </w:pPr>
            <w:r>
              <w:rPr>
                <w:color w:val="000000"/>
              </w:rPr>
              <w:t>постановка цели, задач, определение актуальности и значимости проекта;</w:t>
            </w:r>
          </w:p>
          <w:p w14:paraId="29404A64">
            <w:pPr>
              <w:pStyle w:val="13"/>
              <w:spacing w:before="0" w:beforeAutospacing="0" w:after="0" w:afterAutospacing="0"/>
              <w:jc w:val="center"/>
              <w:rPr>
                <w:color w:val="676A6C"/>
              </w:rPr>
            </w:pPr>
            <w:r>
              <w:rPr>
                <w:color w:val="000000"/>
              </w:rPr>
              <w:t>подбор  иллюстративного и наглядного материала,</w:t>
            </w:r>
          </w:p>
          <w:p w14:paraId="396CBEFB">
            <w:pPr>
              <w:pStyle w:val="13"/>
              <w:spacing w:before="0" w:beforeAutospacing="0" w:after="0" w:afterAutospacing="0" w:line="480" w:lineRule="auto"/>
              <w:jc w:val="center"/>
              <w:rPr>
                <w:color w:val="676A6C"/>
              </w:rPr>
            </w:pPr>
          </w:p>
        </w:tc>
        <w:tc>
          <w:tcPr>
            <w:tcW w:w="3402" w:type="dxa"/>
          </w:tcPr>
          <w:p w14:paraId="08B67214">
            <w:pPr>
              <w:spacing w:beforeAutospacing="0" w:after="0" w:afterAutospacing="0" w:line="240" w:lineRule="auto"/>
              <w:ind w:left="36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материалов для посадки</w:t>
            </w:r>
          </w:p>
        </w:tc>
        <w:tc>
          <w:tcPr>
            <w:tcW w:w="1985" w:type="dxa"/>
          </w:tcPr>
          <w:p w14:paraId="66B1C4DC">
            <w:pPr>
              <w:pStyle w:val="13"/>
              <w:spacing w:before="0" w:beforeAutospacing="0" w:after="0" w:afterAutospacing="0"/>
              <w:jc w:val="center"/>
              <w:rPr>
                <w:rFonts w:hint="default"/>
                <w:lang w:val="ru-RU"/>
              </w:rPr>
            </w:pPr>
            <w:r>
              <w:t>10.1</w:t>
            </w:r>
            <w:r>
              <w:rPr>
                <w:rFonts w:hint="default"/>
                <w:lang w:val="ru-RU"/>
              </w:rPr>
              <w:t>2</w:t>
            </w:r>
            <w:r>
              <w:t>.2</w:t>
            </w:r>
            <w:r>
              <w:rPr>
                <w:rFonts w:hint="default"/>
                <w:lang w:val="ru-RU"/>
              </w:rPr>
              <w:t>5</w:t>
            </w:r>
          </w:p>
          <w:p w14:paraId="0661A291">
            <w:pPr>
              <w:pStyle w:val="13"/>
              <w:spacing w:before="0" w:beforeAutospacing="0" w:after="0" w:afterAutospacing="0"/>
              <w:jc w:val="center"/>
            </w:pPr>
          </w:p>
          <w:p w14:paraId="39D950B2">
            <w:pPr>
              <w:pStyle w:val="13"/>
              <w:spacing w:before="0" w:beforeAutospacing="0" w:after="0" w:afterAutospacing="0"/>
              <w:jc w:val="center"/>
            </w:pPr>
          </w:p>
          <w:p w14:paraId="2ACC2931">
            <w:pPr>
              <w:pStyle w:val="13"/>
              <w:spacing w:before="0" w:beforeAutospacing="0" w:after="0" w:afterAutospacing="0"/>
              <w:jc w:val="center"/>
            </w:pPr>
          </w:p>
          <w:p w14:paraId="4E5ACAF4">
            <w:pPr>
              <w:pStyle w:val="13"/>
              <w:spacing w:before="0" w:beforeAutospacing="0" w:after="0" w:afterAutospacing="0"/>
              <w:jc w:val="center"/>
            </w:pPr>
          </w:p>
          <w:p w14:paraId="664DF7A8">
            <w:pPr>
              <w:pStyle w:val="13"/>
              <w:spacing w:before="0" w:beforeAutospacing="0" w:after="0" w:afterAutospacing="0"/>
              <w:jc w:val="center"/>
            </w:pPr>
          </w:p>
        </w:tc>
      </w:tr>
      <w:tr w14:paraId="624784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6" w:hRule="atLeast"/>
        </w:trPr>
        <w:tc>
          <w:tcPr>
            <w:tcW w:w="1844" w:type="dxa"/>
          </w:tcPr>
          <w:p w14:paraId="5159783D">
            <w:pPr>
              <w:pStyle w:val="13"/>
              <w:spacing w:before="0" w:beforeAutospacing="0" w:after="0" w:afterAutospacing="0"/>
              <w:jc w:val="center"/>
            </w:pPr>
            <w:r>
              <w:t>Практический этап</w:t>
            </w:r>
          </w:p>
        </w:tc>
        <w:tc>
          <w:tcPr>
            <w:tcW w:w="2976" w:type="dxa"/>
          </w:tcPr>
          <w:p w14:paraId="0394A649">
            <w:pPr>
              <w:pStyle w:val="13"/>
              <w:spacing w:before="0" w:beforeAutospacing="0" w:after="0" w:afterAutospacing="0"/>
              <w:jc w:val="center"/>
            </w:pPr>
            <w:r>
              <w:t>Работа с детьми</w:t>
            </w:r>
            <w:r>
              <w:rPr>
                <w:color w:val="000000"/>
              </w:rPr>
              <w:t>, разъяснение предстоящей работы, рассказ о  микрозелени</w:t>
            </w:r>
          </w:p>
        </w:tc>
        <w:tc>
          <w:tcPr>
            <w:tcW w:w="3402" w:type="dxa"/>
          </w:tcPr>
          <w:p w14:paraId="39E59079">
            <w:pPr>
              <w:spacing w:beforeAutospacing="0" w:after="0" w:afterAutospacing="0" w:line="240" w:lineRule="auto"/>
              <w:ind w:firstLine="36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Высадка первых культур микрозелени красный редис, горчица, микс здоровья.</w:t>
            </w:r>
          </w:p>
          <w:p w14:paraId="1334C571">
            <w:pPr>
              <w:spacing w:beforeAutospacing="0" w:after="0" w:afterAutospacing="0" w:line="240" w:lineRule="auto"/>
              <w:ind w:firstLine="36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1F549773">
            <w:pPr>
              <w:pStyle w:val="21"/>
              <w:spacing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552DC9E4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47F9B080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076E89E2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первыми ростками и полив.</w:t>
            </w:r>
          </w:p>
          <w:p w14:paraId="08FE5078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086C3221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3C74F7B1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Вторая посадка микрозелени горох, кресс-салат, рукола.</w:t>
            </w:r>
          </w:p>
          <w:p w14:paraId="50EAAA7D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7E7E07C0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4B45D2BC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6610E362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5DBB87C2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Наблюдение и полив за всеми высаженными культурами</w:t>
            </w:r>
          </w:p>
          <w:p w14:paraId="3B4961E1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106EC7D7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18922514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Наблюдение, полив. Первая проба микрозелени за обедом.</w:t>
            </w:r>
          </w:p>
        </w:tc>
        <w:tc>
          <w:tcPr>
            <w:tcW w:w="1985" w:type="dxa"/>
          </w:tcPr>
          <w:p w14:paraId="37631EBB">
            <w:pPr>
              <w:pStyle w:val="13"/>
              <w:spacing w:before="0" w:beforeAutospacing="0" w:after="0" w:afterAutospacing="0"/>
              <w:jc w:val="center"/>
              <w:rPr>
                <w:rFonts w:hint="default"/>
                <w:lang w:val="ru-RU"/>
              </w:rPr>
            </w:pPr>
            <w:r>
              <w:t>18.1</w:t>
            </w:r>
            <w:r>
              <w:rPr>
                <w:rFonts w:hint="default"/>
                <w:lang w:val="ru-RU"/>
              </w:rPr>
              <w:t>2</w:t>
            </w:r>
            <w:r>
              <w:t>.2</w:t>
            </w:r>
            <w:r>
              <w:rPr>
                <w:rFonts w:hint="default"/>
                <w:lang w:val="ru-RU"/>
              </w:rPr>
              <w:t>5</w:t>
            </w:r>
          </w:p>
          <w:p w14:paraId="0F7CDAD4">
            <w:pPr>
              <w:pStyle w:val="13"/>
              <w:spacing w:before="0" w:beforeAutospacing="0" w:after="0" w:afterAutospacing="0"/>
              <w:jc w:val="center"/>
            </w:pPr>
          </w:p>
          <w:p w14:paraId="7D5658AE">
            <w:pPr>
              <w:pStyle w:val="13"/>
              <w:spacing w:before="0" w:beforeAutospacing="0" w:after="0" w:afterAutospacing="0"/>
              <w:jc w:val="center"/>
            </w:pPr>
          </w:p>
          <w:p w14:paraId="51513FD9">
            <w:pPr>
              <w:pStyle w:val="13"/>
              <w:spacing w:before="0" w:beforeAutospacing="0" w:after="0" w:afterAutospacing="0"/>
              <w:jc w:val="center"/>
            </w:pPr>
          </w:p>
          <w:p w14:paraId="415DE1D3">
            <w:pPr>
              <w:pStyle w:val="13"/>
              <w:spacing w:before="0" w:beforeAutospacing="0" w:after="0" w:afterAutospacing="0"/>
              <w:jc w:val="center"/>
            </w:pPr>
          </w:p>
          <w:p w14:paraId="50E2FC7E">
            <w:pPr>
              <w:pStyle w:val="13"/>
              <w:spacing w:before="0" w:beforeAutospacing="0" w:after="0" w:afterAutospacing="0"/>
              <w:jc w:val="center"/>
            </w:pPr>
          </w:p>
          <w:p w14:paraId="40F67D85">
            <w:pPr>
              <w:pStyle w:val="13"/>
              <w:spacing w:before="0" w:beforeAutospacing="0" w:after="0" w:afterAutospacing="0"/>
              <w:jc w:val="center"/>
            </w:pPr>
          </w:p>
          <w:p w14:paraId="64568E85">
            <w:pPr>
              <w:pStyle w:val="13"/>
              <w:spacing w:before="0" w:beforeAutospacing="0" w:after="0" w:afterAutospacing="0"/>
              <w:jc w:val="center"/>
              <w:rPr>
                <w:rFonts w:hint="default"/>
                <w:lang w:val="ru-RU"/>
              </w:rPr>
            </w:pPr>
            <w:r>
              <w:t>21.1</w:t>
            </w:r>
            <w:r>
              <w:rPr>
                <w:rFonts w:hint="default"/>
                <w:lang w:val="ru-RU"/>
              </w:rPr>
              <w:t>2</w:t>
            </w:r>
            <w:r>
              <w:t>.2</w:t>
            </w:r>
            <w:r>
              <w:rPr>
                <w:rFonts w:hint="default"/>
                <w:lang w:val="ru-RU"/>
              </w:rPr>
              <w:t>5</w:t>
            </w:r>
          </w:p>
          <w:p w14:paraId="7F0F5AC0">
            <w:pPr>
              <w:pStyle w:val="13"/>
              <w:spacing w:before="0" w:beforeAutospacing="0" w:after="0" w:afterAutospacing="0"/>
              <w:jc w:val="center"/>
            </w:pPr>
          </w:p>
          <w:p w14:paraId="6651CD2C">
            <w:pPr>
              <w:pStyle w:val="13"/>
              <w:spacing w:before="0" w:beforeAutospacing="0" w:after="0" w:afterAutospacing="0"/>
              <w:jc w:val="center"/>
            </w:pPr>
          </w:p>
          <w:p w14:paraId="1D840610">
            <w:pPr>
              <w:pStyle w:val="13"/>
              <w:spacing w:before="0" w:beforeAutospacing="0" w:after="0" w:afterAutospacing="0"/>
              <w:jc w:val="center"/>
            </w:pPr>
            <w:r>
              <w:t xml:space="preserve"> </w:t>
            </w:r>
          </w:p>
          <w:p w14:paraId="6598A2C0">
            <w:pPr>
              <w:pStyle w:val="13"/>
              <w:spacing w:before="0" w:beforeAutospacing="0" w:after="0" w:afterAutospacing="0"/>
              <w:jc w:val="center"/>
              <w:rPr>
                <w:rFonts w:hint="default"/>
                <w:lang w:val="ru-RU"/>
              </w:rPr>
            </w:pPr>
            <w:r>
              <w:t>22.1</w:t>
            </w:r>
            <w:r>
              <w:rPr>
                <w:rFonts w:hint="default"/>
                <w:lang w:val="ru-RU"/>
              </w:rPr>
              <w:t>2</w:t>
            </w:r>
            <w:r>
              <w:t>.2</w:t>
            </w:r>
            <w:r>
              <w:rPr>
                <w:rFonts w:hint="default"/>
                <w:lang w:val="ru-RU"/>
              </w:rPr>
              <w:t>5</w:t>
            </w:r>
          </w:p>
          <w:p w14:paraId="207CB8D7">
            <w:pPr>
              <w:pStyle w:val="13"/>
              <w:spacing w:before="0" w:beforeAutospacing="0" w:after="0" w:afterAutospacing="0"/>
              <w:jc w:val="center"/>
            </w:pPr>
          </w:p>
          <w:p w14:paraId="2D3F8257">
            <w:pPr>
              <w:pStyle w:val="13"/>
              <w:spacing w:before="0" w:beforeAutospacing="0" w:after="0" w:afterAutospacing="0"/>
              <w:jc w:val="center"/>
            </w:pPr>
          </w:p>
          <w:p w14:paraId="0DBB2AE2">
            <w:pPr>
              <w:pStyle w:val="13"/>
              <w:spacing w:before="0" w:beforeAutospacing="0" w:after="0" w:afterAutospacing="0"/>
              <w:jc w:val="center"/>
            </w:pPr>
          </w:p>
          <w:p w14:paraId="538CE928">
            <w:pPr>
              <w:pStyle w:val="13"/>
              <w:spacing w:before="0" w:beforeAutospacing="0" w:after="0" w:afterAutospacing="0"/>
              <w:jc w:val="center"/>
            </w:pPr>
          </w:p>
          <w:p w14:paraId="7D028E01">
            <w:pPr>
              <w:pStyle w:val="13"/>
              <w:spacing w:before="0" w:beforeAutospacing="0" w:after="0" w:afterAutospacing="0"/>
              <w:jc w:val="center"/>
            </w:pPr>
          </w:p>
          <w:p w14:paraId="71FA1819">
            <w:pPr>
              <w:pStyle w:val="13"/>
              <w:spacing w:before="0" w:beforeAutospacing="0" w:after="0" w:afterAutospacing="0"/>
              <w:jc w:val="center"/>
              <w:rPr>
                <w:rFonts w:hint="default"/>
                <w:lang w:val="ru-RU"/>
              </w:rPr>
            </w:pPr>
            <w:r>
              <w:t>23.1</w:t>
            </w:r>
            <w:r>
              <w:rPr>
                <w:rFonts w:hint="default"/>
                <w:lang w:val="ru-RU"/>
              </w:rPr>
              <w:t>2</w:t>
            </w:r>
            <w:r>
              <w:t>.1</w:t>
            </w:r>
            <w:r>
              <w:rPr>
                <w:rFonts w:hint="default"/>
                <w:lang w:val="ru-RU"/>
              </w:rPr>
              <w:t>5</w:t>
            </w:r>
          </w:p>
          <w:p w14:paraId="6B39844D">
            <w:pPr>
              <w:pStyle w:val="13"/>
              <w:spacing w:before="0" w:beforeAutospacing="0" w:after="0" w:afterAutospacing="0"/>
              <w:jc w:val="center"/>
            </w:pPr>
          </w:p>
          <w:p w14:paraId="1AB859E8">
            <w:pPr>
              <w:pStyle w:val="13"/>
              <w:spacing w:before="0" w:beforeAutospacing="0" w:after="0" w:afterAutospacing="0"/>
              <w:jc w:val="center"/>
            </w:pPr>
          </w:p>
          <w:p w14:paraId="7D0A8B96">
            <w:pPr>
              <w:pStyle w:val="13"/>
              <w:spacing w:before="0" w:beforeAutospacing="0" w:after="0" w:afterAutospacing="0"/>
              <w:jc w:val="center"/>
            </w:pPr>
          </w:p>
          <w:p w14:paraId="05939C7F">
            <w:pPr>
              <w:pStyle w:val="13"/>
              <w:spacing w:before="0" w:beforeAutospacing="0" w:after="0" w:afterAutospacing="0"/>
              <w:jc w:val="center"/>
              <w:rPr>
                <w:rFonts w:hint="default"/>
                <w:lang w:val="ru-RU"/>
              </w:rPr>
            </w:pPr>
            <w:r>
              <w:t>28.1</w:t>
            </w:r>
            <w:r>
              <w:rPr>
                <w:rFonts w:hint="default"/>
                <w:lang w:val="ru-RU"/>
              </w:rPr>
              <w:t>2</w:t>
            </w:r>
            <w:r>
              <w:t>.2</w:t>
            </w:r>
            <w:r>
              <w:rPr>
                <w:rFonts w:hint="default"/>
                <w:lang w:val="ru-RU"/>
              </w:rPr>
              <w:t>5</w:t>
            </w:r>
          </w:p>
        </w:tc>
      </w:tr>
      <w:tr w14:paraId="296AB2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564B904E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III этап –заключительный</w:t>
            </w:r>
          </w:p>
          <w:p w14:paraId="1CC62929">
            <w:pPr>
              <w:pStyle w:val="13"/>
              <w:spacing w:before="0" w:beforeAutospacing="0" w:after="0" w:afterAutospacing="0"/>
              <w:jc w:val="center"/>
            </w:pPr>
          </w:p>
        </w:tc>
        <w:tc>
          <w:tcPr>
            <w:tcW w:w="2976" w:type="dxa"/>
          </w:tcPr>
          <w:p w14:paraId="43AC1186">
            <w:pPr>
              <w:pStyle w:val="13"/>
              <w:spacing w:before="0" w:beforeAutospacing="0" w:after="0" w:afterAutospacing="0"/>
              <w:jc w:val="center"/>
              <w:rPr>
                <w:color w:val="676A6C"/>
              </w:rPr>
            </w:pPr>
            <w:r>
              <w:rPr>
                <w:color w:val="000000"/>
              </w:rPr>
              <w:t>подведение итогов и анализ результатов проекта.</w:t>
            </w:r>
          </w:p>
          <w:p w14:paraId="50E9EEF4">
            <w:pPr>
              <w:pStyle w:val="13"/>
              <w:spacing w:before="0" w:beforeAutospacing="0" w:after="0" w:afterAutospacing="0"/>
              <w:jc w:val="center"/>
            </w:pPr>
          </w:p>
        </w:tc>
        <w:tc>
          <w:tcPr>
            <w:tcW w:w="3402" w:type="dxa"/>
          </w:tcPr>
          <w:p w14:paraId="3DBB364F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Беседа на тему «Микрозелень у нас в саду»</w:t>
            </w:r>
          </w:p>
          <w:p w14:paraId="5EC7205C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</w:tcPr>
          <w:p w14:paraId="79441390">
            <w:pPr>
              <w:pStyle w:val="13"/>
              <w:spacing w:before="0" w:beforeAutospacing="0" w:after="0" w:afterAutospacing="0"/>
              <w:jc w:val="center"/>
              <w:rPr>
                <w:rFonts w:hint="default"/>
                <w:lang w:val="ru-RU"/>
              </w:rPr>
            </w:pPr>
            <w:r>
              <w:t>29.1</w:t>
            </w:r>
            <w:r>
              <w:rPr>
                <w:rFonts w:hint="default"/>
                <w:lang w:val="ru-RU"/>
              </w:rPr>
              <w:t>2</w:t>
            </w:r>
            <w:r>
              <w:t>.2</w:t>
            </w:r>
            <w:r>
              <w:rPr>
                <w:rFonts w:hint="default"/>
                <w:lang w:val="ru-RU"/>
              </w:rPr>
              <w:t>5</w:t>
            </w:r>
          </w:p>
        </w:tc>
      </w:tr>
      <w:tr w14:paraId="529549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2D40BD04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этап - презентационный</w:t>
            </w:r>
          </w:p>
        </w:tc>
        <w:tc>
          <w:tcPr>
            <w:tcW w:w="2976" w:type="dxa"/>
          </w:tcPr>
          <w:p w14:paraId="5EB2D2AB">
            <w:pPr>
              <w:pStyle w:val="13"/>
              <w:spacing w:before="0" w:beforeAutospacing="0" w:after="0" w:afterAutospacing="0"/>
              <w:jc w:val="center"/>
            </w:pPr>
            <w:r>
              <w:t>Создать условия для того, чтобы дети и родители имели возможность наблюдать проделанную работу, испытать чувство  гордости, за достижения, осмыслить результаты деятельности.</w:t>
            </w:r>
          </w:p>
          <w:p w14:paraId="56DE6E13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</w:tcPr>
          <w:p w14:paraId="6500E620">
            <w:pPr>
              <w:spacing w:beforeAutospacing="0" w:after="0" w:afterAutospacing="0" w:line="240" w:lineRule="auto"/>
              <w:ind w:firstLine="360"/>
              <w:jc w:val="center"/>
              <w:rPr>
                <w:rFonts w:ascii="Times New Roman" w:hAnsi="Times New Roman"/>
                <w:color w:val="111111"/>
                <w:sz w:val="24"/>
              </w:rPr>
            </w:pPr>
            <w:r>
              <w:rPr>
                <w:rFonts w:ascii="Times New Roman" w:hAnsi="Times New Roman"/>
                <w:color w:val="111111"/>
                <w:sz w:val="24"/>
              </w:rPr>
              <w:t xml:space="preserve">Фото выставка всех этапов проекта на группе </w:t>
            </w:r>
          </w:p>
          <w:p w14:paraId="7EF11025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985" w:type="dxa"/>
          </w:tcPr>
          <w:p w14:paraId="555219E6">
            <w:pPr>
              <w:pStyle w:val="13"/>
              <w:spacing w:before="0" w:beforeAutospacing="0" w:after="0" w:afterAutospacing="0"/>
              <w:jc w:val="center"/>
              <w:rPr>
                <w:rFonts w:hint="default"/>
                <w:lang w:val="ru-RU"/>
              </w:rPr>
            </w:pPr>
            <w:r>
              <w:t>30.1</w:t>
            </w:r>
            <w:r>
              <w:rPr>
                <w:rFonts w:hint="default"/>
                <w:lang w:val="ru-RU"/>
              </w:rPr>
              <w:t>2</w:t>
            </w:r>
            <w:r>
              <w:t>.2</w:t>
            </w:r>
            <w:r>
              <w:rPr>
                <w:rFonts w:hint="default"/>
                <w:lang w:val="ru-RU"/>
              </w:rPr>
              <w:t>5</w:t>
            </w:r>
            <w:bookmarkStart w:id="6" w:name="_GoBack"/>
            <w:bookmarkEnd w:id="6"/>
          </w:p>
        </w:tc>
      </w:tr>
    </w:tbl>
    <w:p w14:paraId="61CFA6F2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6E9D1A2D">
      <w:pPr>
        <w:pStyle w:val="13"/>
        <w:spacing w:before="0" w:beforeAutospacing="0" w:after="0" w:afterAutospacing="0"/>
        <w:jc w:val="center"/>
        <w:rPr>
          <w:rStyle w:val="10"/>
          <w:color w:val="000000"/>
          <w:sz w:val="28"/>
        </w:rPr>
      </w:pPr>
      <w:r>
        <w:rPr>
          <w:rStyle w:val="10"/>
          <w:color w:val="000000"/>
          <w:sz w:val="28"/>
        </w:rPr>
        <w:t>Список литературы:</w:t>
      </w:r>
    </w:p>
    <w:p w14:paraId="7554093B">
      <w:pPr>
        <w:pStyle w:val="13"/>
        <w:spacing w:before="0" w:beforeAutospacing="0" w:after="0" w:afterAutospacing="0"/>
        <w:jc w:val="center"/>
        <w:rPr>
          <w:b/>
          <w:color w:val="000000"/>
          <w:sz w:val="28"/>
        </w:rPr>
      </w:pPr>
    </w:p>
    <w:p w14:paraId="1EA3257A">
      <w:pPr>
        <w:pStyle w:val="13"/>
        <w:shd w:val="clear" w:fill="FFFFFF"/>
        <w:spacing w:before="0" w:beforeAutospacing="0" w:after="0" w:afterAutospacing="0"/>
        <w:rPr>
          <w:sz w:val="28"/>
        </w:rPr>
      </w:pPr>
      <w:r>
        <w:rPr>
          <w:color w:val="000000"/>
          <w:sz w:val="28"/>
        </w:rPr>
        <w:t>1. Осман, А.Д. Пищевая ценность микрозелени и зрелого салата, выращенных в условиях фитотрона городского типа . А.Д.Осман, Л.Г. Елисеева, В.Н.Зеленков, В.В. Латушкин // Вестник ВГУИТ. 2020. Т. 82. №2. С. 55-60</w:t>
      </w:r>
      <w:r>
        <w:rPr>
          <w:color w:val="000000"/>
          <w:sz w:val="28"/>
        </w:rPr>
        <w:br w:type="textWrapping"/>
      </w:r>
      <w:r>
        <w:rPr>
          <w:color w:val="000000"/>
          <w:sz w:val="28"/>
        </w:rPr>
        <w:t>2.</w:t>
      </w:r>
      <w:bookmarkStart w:id="4" w:name="_dx_frag_StartFragment"/>
      <w:bookmarkEnd w:id="4"/>
      <w:r>
        <w:rPr>
          <w:sz w:val="28"/>
        </w:rPr>
        <w:t xml:space="preserve">Басин, М., Гурцевич А. Справочник по огородничеству. – Издательство ВЦСПС, 1960. </w:t>
      </w:r>
    </w:p>
    <w:p w14:paraId="4624877B">
      <w:pPr>
        <w:pStyle w:val="13"/>
        <w:shd w:val="clear" w:fill="FFFFFF"/>
        <w:spacing w:before="0" w:beforeAutospacing="0" w:after="0" w:afterAutospacing="0"/>
        <w:rPr>
          <w:color w:val="000000"/>
          <w:sz w:val="28"/>
        </w:rPr>
      </w:pPr>
      <w:r>
        <w:rPr>
          <w:sz w:val="28"/>
        </w:rPr>
        <w:t>3.</w:t>
      </w:r>
      <w:bookmarkStart w:id="5" w:name="_dx_frag_StartFragment"/>
      <w:bookmarkEnd w:id="5"/>
      <w:r>
        <w:rPr>
          <w:sz w:val="28"/>
        </w:rPr>
        <w:t xml:space="preserve">Папонов, А.Н. Ростки – функциональный овощной продукт / А.Н. Папонов, В.Н. Ширинкин // Гавриш, 2010. № 2. С. 8-9. </w:t>
      </w:r>
    </w:p>
    <w:sectPr>
      <w:pgSz w:w="11906" w:h="16838"/>
      <w:pgMar w:top="1134" w:right="851" w:bottom="1134" w:left="1134" w:header="709" w:footer="70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footnotePr>
    <w:footnote w:id="0"/>
    <w:footnote w:id="1"/>
  </w:footnotePr>
  <w:endnotePr>
    <w:endnote w:id="0"/>
    <w:endnote w:id="1"/>
  </w:endnotePr>
  <w:compat>
    <w:splitPgBreakAndParaMark/>
    <w:compatSetting w:name="compatibilityMode" w:uri="http://schemas.microsoft.com/office/word" w:val="12"/>
  </w:compat>
  <w:rsids>
    <w:rsidRoot w:val="00000000"/>
    <w:rsid w:val="2F002C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keepNext w:val="0"/>
      <w:keepLines w:val="0"/>
      <w:widowControl/>
      <w:suppressLineNumbers w:val="0"/>
      <w:shd w:val="clear" w:fill="auto"/>
      <w:suppressAutoHyphens w:val="0"/>
      <w:spacing w:before="0" w:beforeAutospacing="0" w:after="200" w:afterAutospacing="0" w:line="276" w:lineRule="auto"/>
      <w:ind w:left="0" w:right="0" w:firstLine="0"/>
      <w:contextualSpacing w:val="0"/>
      <w:jc w:val="left"/>
    </w:pPr>
    <w:rPr>
      <w:rFonts w:ascii="Calibri" w:hAnsi="Calibri"/>
      <w:color w:val="auto"/>
      <w:sz w:val="22"/>
      <w:u w:val="none"/>
      <w:vertAlign w:val="baseline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spacing w:before="480" w:beforeAutospacing="0" w:after="0" w:afterAutospacing="0"/>
      <w:outlineLvl w:val="0"/>
    </w:pPr>
    <w:rPr>
      <w:b/>
      <w:color w:val="A5A5A5"/>
      <w:sz w:val="28"/>
    </w:rPr>
  </w:style>
  <w:style w:type="paragraph" w:styleId="3">
    <w:name w:val="heading 2"/>
    <w:basedOn w:val="1"/>
    <w:next w:val="1"/>
    <w:link w:val="30"/>
    <w:qFormat/>
    <w:uiPriority w:val="0"/>
    <w:pPr>
      <w:keepNext/>
      <w:keepLines/>
      <w:spacing w:before="200" w:beforeAutospacing="0" w:after="0" w:afterAutospacing="0"/>
      <w:outlineLvl w:val="1"/>
    </w:pPr>
    <w:rPr>
      <w:b/>
      <w:color w:val="DDDDDD"/>
      <w:sz w:val="26"/>
    </w:rPr>
  </w:style>
  <w:style w:type="paragraph" w:styleId="4">
    <w:name w:val="heading 3"/>
    <w:basedOn w:val="1"/>
    <w:next w:val="1"/>
    <w:link w:val="26"/>
    <w:qFormat/>
    <w:uiPriority w:val="0"/>
    <w:pPr>
      <w:keepNext/>
      <w:keepLines/>
      <w:spacing w:before="200" w:beforeAutospacing="0" w:after="0" w:afterAutospacing="0"/>
      <w:outlineLvl w:val="2"/>
    </w:pPr>
    <w:rPr>
      <w:b/>
      <w:color w:val="DDDDDD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semiHidden/>
    <w:qFormat/>
    <w:uiPriority w:val="0"/>
    <w:rPr>
      <w:color w:val="27638C"/>
      <w:u w:val="none"/>
    </w:rPr>
  </w:style>
  <w:style w:type="character" w:styleId="9">
    <w:name w:val="line number"/>
    <w:basedOn w:val="5"/>
    <w:semiHidden/>
    <w:uiPriority w:val="0"/>
  </w:style>
  <w:style w:type="character" w:styleId="10">
    <w:name w:val="Strong"/>
    <w:basedOn w:val="5"/>
    <w:qFormat/>
    <w:uiPriority w:val="0"/>
    <w:rPr>
      <w:b/>
    </w:rPr>
  </w:style>
  <w:style w:type="paragraph" w:styleId="11">
    <w:name w:val="Balloon Text"/>
    <w:basedOn w:val="1"/>
    <w:link w:val="25"/>
    <w:semiHidden/>
    <w:uiPriority w:val="0"/>
    <w:pPr>
      <w:spacing w:beforeAutospacing="0" w:after="0" w:afterAutospacing="0" w:line="240" w:lineRule="auto"/>
    </w:pPr>
    <w:rPr>
      <w:rFonts w:ascii="Tahoma" w:hAnsi="Tahoma"/>
      <w:sz w:val="16"/>
    </w:rPr>
  </w:style>
  <w:style w:type="paragraph" w:styleId="12">
    <w:name w:val="Title"/>
    <w:basedOn w:val="1"/>
    <w:next w:val="1"/>
    <w:link w:val="31"/>
    <w:qFormat/>
    <w:uiPriority w:val="0"/>
    <w:pPr>
      <w:pBdr>
        <w:top w:val="none" w:color="auto" w:sz="0" w:space="0"/>
        <w:left w:val="none" w:color="auto" w:sz="0" w:space="0"/>
        <w:bottom w:val="single" w:color="DDDDDD" w:sz="8" w:space="4"/>
        <w:right w:val="none" w:color="auto" w:sz="0" w:space="0"/>
      </w:pBdr>
      <w:spacing w:beforeAutospacing="0" w:after="300" w:afterAutospacing="0" w:line="240" w:lineRule="auto"/>
      <w:contextualSpacing/>
    </w:pPr>
    <w:rPr>
      <w:color w:val="000000"/>
      <w:sz w:val="52"/>
    </w:rPr>
  </w:style>
  <w:style w:type="paragraph" w:styleId="13">
    <w:name w:val="Normal (Web)"/>
    <w:basedOn w:val="1"/>
    <w:uiPriority w:val="0"/>
    <w:pPr>
      <w:spacing w:before="251" w:beforeAutospacing="0" w:after="251" w:afterAutospacing="0" w:line="240" w:lineRule="auto"/>
      <w:jc w:val="both"/>
    </w:pPr>
    <w:rPr>
      <w:rFonts w:ascii="Times New Roman" w:hAnsi="Times New Roman"/>
      <w:sz w:val="24"/>
    </w:rPr>
  </w:style>
  <w:style w:type="table" w:styleId="14">
    <w:name w:val="Table Simple 1"/>
    <w:basedOn w:val="6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">
    <w:name w:val="Table Grid"/>
    <w:basedOn w:val="6"/>
    <w:qFormat/>
    <w:uiPriority w:val="0"/>
    <w:pPr>
      <w:spacing w:beforeAutospacing="0" w:after="0" w:afterAutospacing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c9"/>
    <w:basedOn w:val="1"/>
    <w:uiPriority w:val="0"/>
    <w:pPr>
      <w:spacing w:before="100" w:beforeAutospacing="0" w:after="100" w:afterAutospacing="0" w:line="240" w:lineRule="auto"/>
    </w:pPr>
    <w:rPr>
      <w:rFonts w:ascii="Times New Roman" w:hAnsi="Times New Roman"/>
      <w:sz w:val="24"/>
    </w:rPr>
  </w:style>
  <w:style w:type="paragraph" w:customStyle="1" w:styleId="17">
    <w:name w:val="c2"/>
    <w:basedOn w:val="1"/>
    <w:uiPriority w:val="0"/>
    <w:pPr>
      <w:spacing w:before="90" w:beforeAutospacing="0" w:after="90" w:afterAutospacing="0" w:line="240" w:lineRule="auto"/>
    </w:pPr>
    <w:rPr>
      <w:rFonts w:ascii="Times New Roman" w:hAnsi="Times New Roman"/>
      <w:sz w:val="24"/>
    </w:rPr>
  </w:style>
  <w:style w:type="paragraph" w:customStyle="1" w:styleId="18">
    <w:name w:val="c1"/>
    <w:basedOn w:val="1"/>
    <w:uiPriority w:val="0"/>
    <w:pPr>
      <w:spacing w:before="90" w:beforeAutospacing="0" w:after="90" w:afterAutospacing="0" w:line="240" w:lineRule="auto"/>
    </w:pPr>
    <w:rPr>
      <w:rFonts w:ascii="Times New Roman" w:hAnsi="Times New Roman"/>
      <w:sz w:val="24"/>
    </w:rPr>
  </w:style>
  <w:style w:type="paragraph" w:customStyle="1" w:styleId="19">
    <w:name w:val="c20"/>
    <w:basedOn w:val="1"/>
    <w:uiPriority w:val="0"/>
    <w:pPr>
      <w:spacing w:before="90" w:beforeAutospacing="0" w:after="90" w:afterAutospacing="0" w:line="240" w:lineRule="auto"/>
    </w:pPr>
    <w:rPr>
      <w:rFonts w:ascii="Times New Roman" w:hAnsi="Times New Roman"/>
      <w:sz w:val="24"/>
    </w:rPr>
  </w:style>
  <w:style w:type="paragraph" w:customStyle="1" w:styleId="20">
    <w:name w:val="c5"/>
    <w:basedOn w:val="1"/>
    <w:uiPriority w:val="0"/>
    <w:pPr>
      <w:spacing w:before="90" w:beforeAutospacing="0" w:after="90" w:afterAutospacing="0" w:line="240" w:lineRule="auto"/>
    </w:pPr>
    <w:rPr>
      <w:rFonts w:ascii="Times New Roman" w:hAnsi="Times New Roman"/>
      <w:sz w:val="24"/>
    </w:rPr>
  </w:style>
  <w:style w:type="paragraph" w:styleId="21">
    <w:name w:val="List Paragraph"/>
    <w:basedOn w:val="1"/>
    <w:qFormat/>
    <w:uiPriority w:val="0"/>
    <w:pPr>
      <w:ind w:left="720"/>
      <w:contextualSpacing/>
    </w:pPr>
  </w:style>
  <w:style w:type="paragraph" w:styleId="22">
    <w:name w:val="No Spacing"/>
    <w:qFormat/>
    <w:uiPriority w:val="0"/>
    <w:pPr>
      <w:keepNext w:val="0"/>
      <w:keepLines w:val="0"/>
      <w:widowControl/>
      <w:suppressLineNumbers w:val="0"/>
      <w:shd w:val="clear" w:fill="auto"/>
      <w:suppressAutoHyphens w:val="0"/>
      <w:spacing w:before="0" w:beforeAutospacing="0" w:after="0" w:afterAutospacing="0" w:line="240" w:lineRule="auto"/>
      <w:ind w:left="0" w:right="0" w:firstLine="0"/>
      <w:contextualSpacing w:val="0"/>
      <w:jc w:val="left"/>
    </w:pPr>
    <w:rPr>
      <w:rFonts w:ascii="Calibri" w:hAnsi="Calibri"/>
      <w:color w:val="auto"/>
      <w:sz w:val="22"/>
      <w:u w:val="none"/>
      <w:vertAlign w:val="baseline"/>
    </w:rPr>
  </w:style>
  <w:style w:type="character" w:customStyle="1" w:styleId="23">
    <w:name w:val="Заголовок 1 Знак"/>
    <w:basedOn w:val="5"/>
    <w:link w:val="2"/>
    <w:qFormat/>
    <w:uiPriority w:val="0"/>
    <w:rPr>
      <w:b/>
      <w:color w:val="A5A5A5"/>
      <w:sz w:val="28"/>
    </w:rPr>
  </w:style>
  <w:style w:type="character" w:customStyle="1" w:styleId="24">
    <w:name w:val="c34"/>
    <w:basedOn w:val="5"/>
    <w:qFormat/>
    <w:uiPriority w:val="0"/>
  </w:style>
  <w:style w:type="character" w:customStyle="1" w:styleId="25">
    <w:name w:val="Текст выноски Знак"/>
    <w:basedOn w:val="5"/>
    <w:link w:val="11"/>
    <w:semiHidden/>
    <w:qFormat/>
    <w:uiPriority w:val="0"/>
    <w:rPr>
      <w:rFonts w:ascii="Tahoma" w:hAnsi="Tahoma"/>
      <w:sz w:val="16"/>
    </w:rPr>
  </w:style>
  <w:style w:type="character" w:customStyle="1" w:styleId="26">
    <w:name w:val="Заголовок 3 Знак"/>
    <w:basedOn w:val="5"/>
    <w:link w:val="4"/>
    <w:uiPriority w:val="0"/>
    <w:rPr>
      <w:b/>
      <w:color w:val="DDDDDD"/>
    </w:rPr>
  </w:style>
  <w:style w:type="character" w:customStyle="1" w:styleId="27">
    <w:name w:val="c3"/>
    <w:basedOn w:val="5"/>
    <w:uiPriority w:val="0"/>
  </w:style>
  <w:style w:type="character" w:customStyle="1" w:styleId="28">
    <w:name w:val="c7"/>
    <w:basedOn w:val="5"/>
    <w:qFormat/>
    <w:uiPriority w:val="0"/>
  </w:style>
  <w:style w:type="character" w:customStyle="1" w:styleId="29">
    <w:name w:val="c13"/>
    <w:basedOn w:val="5"/>
    <w:uiPriority w:val="0"/>
  </w:style>
  <w:style w:type="character" w:customStyle="1" w:styleId="30">
    <w:name w:val="Заголовок 2 Знак"/>
    <w:basedOn w:val="5"/>
    <w:link w:val="3"/>
    <w:qFormat/>
    <w:uiPriority w:val="0"/>
    <w:rPr>
      <w:b/>
      <w:color w:val="DDDDDD"/>
      <w:sz w:val="26"/>
    </w:rPr>
  </w:style>
  <w:style w:type="character" w:customStyle="1" w:styleId="31">
    <w:name w:val="Название Знак"/>
    <w:basedOn w:val="5"/>
    <w:link w:val="12"/>
    <w:uiPriority w:val="0"/>
    <w:rPr>
      <w:color w:val="000000"/>
      <w:sz w:val="5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TotalTime>2</TotalTime>
  <ScaleCrop>false</ScaleCrop>
  <LinksUpToDate>false</LinksUpToDate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2026-01-25T19:20:36Z</dcterms:created>
  <dc:creator>sweet</dc:creator>
  <cp:lastModifiedBy>sweet</cp:lastModifiedBy>
  <dcterms:modified xsi:type="dcterms:W3CDTF">2026-01-25T19:23:11Z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7B80CB4437FA40609B9328C1528ACB10_12</vt:lpwstr>
  </property>
</Properties>
</file>