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efault"/>
        <w:ind w:left="-709" w:right="0" w:hanging="0"/>
        <w:jc w:val="left"/>
        <w:rPr>
          <w:b/>
          <w:b/>
          <w:bCs/>
        </w:rPr>
      </w:pPr>
      <w:r>
        <w:rPr>
          <w:b/>
          <w:bCs/>
        </w:rPr>
      </w:r>
    </w:p>
    <w:p>
      <w:pPr>
        <w:pStyle w:val="Default"/>
        <w:ind w:left="720" w:hanging="1004"/>
        <w:jc w:val="center"/>
        <w:rPr>
          <w:b/>
          <w:b/>
          <w:bCs/>
        </w:rPr>
      </w:pPr>
      <w:r>
        <w:rPr>
          <w:b/>
          <w:bCs/>
        </w:rPr>
        <w:t>Пояснительная записка.</w:t>
      </w:r>
    </w:p>
    <w:p>
      <w:pPr>
        <w:pStyle w:val="Normal"/>
        <w:shd w:val="clear" w:color="auto" w:fill="FFFFFF"/>
        <w:spacing w:lineRule="auto" w:line="240" w:before="0"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Одним из приоритетных направлений современного воспитания в условиях модернизации является подготовка школьника к осознанному профессиональному выбору, так как возросшие требования современного высокотехнологичного производства к уровню профессиональной подготовки кадров актуализируют проблемы профессиональной ориентации молодежи. Зачастую  профессиональные намерения значительной части выпускников  не соответствуют потребностям экономики страны  в кадрах определенной профессии. Рыночные отношения кардинально меняют характер и цели труда: возрастает его интенсивность, усиливается напряженность, необходима подготовка компетентного специалиста, способного к функциональной адаптации в различных сферах деятельности, умеющего самостоятельно проектировать и реализовывать свои образовательные и профессиональные ценности, саморазвиваться на протяжении всей жизни.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</w:t>
      </w:r>
      <w:r>
        <w:rPr>
          <w:rFonts w:cs="Times New Roman" w:ascii="Times New Roman" w:hAnsi="Times New Roman"/>
          <w:sz w:val="24"/>
          <w:szCs w:val="24"/>
        </w:rPr>
        <w:t>Рабочая программа внеурочной деятельности «Профессиональное самоопределение» предназначена для обучающихся 6-11 классов, проявляющих интерес к изучению своих возможностей и потребностей в дальнейшем выборе профессии.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Программа разработана в соответствии с: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NewRoman" w:cs="Times New Roman"/>
          <w:sz w:val="24"/>
          <w:szCs w:val="24"/>
        </w:rPr>
      </w:pPr>
      <w:r>
        <w:rPr>
          <w:rFonts w:eastAsia="TimesNewRoman" w:cs="Times New Roman" w:ascii="Times New Roman" w:hAnsi="Times New Roman"/>
          <w:sz w:val="24"/>
          <w:szCs w:val="24"/>
        </w:rPr>
        <w:t>- Федеральным законом Российской Федерации от 29 декабря 2012 г. № 273-ФЗ "Об образовании в Российской Федерации".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NewRoman" w:cs="Times New Roman"/>
          <w:sz w:val="24"/>
          <w:szCs w:val="24"/>
        </w:rPr>
      </w:pPr>
      <w:r>
        <w:rPr>
          <w:rFonts w:eastAsia="TimesNewRoman" w:cs="Times New Roman" w:ascii="Times New Roman" w:hAnsi="Times New Roman"/>
          <w:sz w:val="24"/>
          <w:szCs w:val="24"/>
        </w:rPr>
        <w:t>- ФГОС СОО.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NewRoman" w:cs="Times New Roman"/>
          <w:sz w:val="24"/>
          <w:szCs w:val="24"/>
        </w:rPr>
      </w:pPr>
      <w:r>
        <w:rPr>
          <w:rFonts w:eastAsia="TimesNewRoman" w:cs="Times New Roman" w:ascii="Times New Roman" w:hAnsi="Times New Roman"/>
          <w:sz w:val="24"/>
          <w:szCs w:val="24"/>
        </w:rPr>
        <w:t>- Постановлением Главного государственного санитарного врача Российской Федерации от 24.12. 2015 №81 «О внесении изменений № 3 в СанПиН 2.4.2.2821-10 «Санитарно-эпидемиологические требования к условиям и организации обучения, содержания в общеобразовательных организациях».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NewRoman" w:cs="Times New Roman"/>
          <w:sz w:val="24"/>
          <w:szCs w:val="24"/>
        </w:rPr>
      </w:pPr>
      <w:r>
        <w:rPr>
          <w:rFonts w:eastAsia="TimesNewRoman" w:cs="Times New Roman" w:ascii="Times New Roman" w:hAnsi="Times New Roman"/>
          <w:sz w:val="24"/>
          <w:szCs w:val="24"/>
        </w:rPr>
        <w:t>- Учебного плана,   МБОУ «СОШ №8 г.Красноармейска»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</w:t>
      </w:r>
      <w:r>
        <w:rPr>
          <w:rFonts w:cs="Times New Roman" w:ascii="Times New Roman" w:hAnsi="Times New Roman"/>
          <w:sz w:val="24"/>
          <w:szCs w:val="24"/>
        </w:rPr>
        <w:t>Вопрос жизненного выбора, профессионального самоопределения выпускников был и остается одним из самых важных и сложных для образовательных учреждений, старшеклассников, их родителей. Профессиональное развитие – это непрерывная цепь профессиональных выборов. На каждом этапе профессионального выбора могут оказывать влияние факторы, которые исходят как от социальной среды, так и от самого человека.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</w:t>
      </w:r>
      <w:r>
        <w:rPr>
          <w:rFonts w:cs="Times New Roman" w:ascii="Times New Roman" w:hAnsi="Times New Roman"/>
          <w:sz w:val="24"/>
          <w:szCs w:val="24"/>
        </w:rPr>
        <w:t>Программа «Профессиональное самоопределение» позволяет учащимся изучить свои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возможности и потребности и соотнести их с требованиями, которые предъявляет интересующая их профессия, подготовиться к будущей трудовой профессиональной деятельности и в дальнейшем успешно выстроить профессиональную карьеру, адаптируясь к социальным условиям и требованиям рынка труда. Данный курс позволяет обучающимся осознать многообразие мира профессий, ответственность каждого за построение своего профессионального пути, возможности развития человека в профессиональной деятельности, также выявить профессиональные намерения, интересы, склонности учеников, соотнести выбранную профессию с индивидуальными возможностями, определить альтернативные выборы в профессиях. Сформировать внутреннюю готовность самостоятельно и осознанно планировать и реализовывать перспективы своего профессионального, жизненного и личностного развития с учетом гендерного аспекта.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</w:t>
      </w:r>
      <w:r>
        <w:rPr>
          <w:rFonts w:cs="Times New Roman" w:ascii="Times New Roman" w:hAnsi="Times New Roman"/>
          <w:sz w:val="24"/>
          <w:szCs w:val="24"/>
        </w:rPr>
        <w:t xml:space="preserve">Программа  рассчитана на </w:t>
      </w:r>
      <w:r>
        <w:rPr>
          <w:rFonts w:eastAsia="Arial" w:cs="Times New Roman" w:ascii="Times New Roman" w:hAnsi="Times New Roman" w:eastAsiaTheme="minorEastAsia"/>
          <w:color w:val="auto"/>
          <w:kern w:val="0"/>
          <w:sz w:val="24"/>
          <w:szCs w:val="24"/>
          <w:lang w:val="ru-RU" w:eastAsia="ru-RU" w:bidi="ar-SA"/>
        </w:rPr>
        <w:t xml:space="preserve">34 </w:t>
      </w:r>
      <w:r>
        <w:rPr>
          <w:rFonts w:cs="Times New Roman" w:ascii="Times New Roman" w:hAnsi="Times New Roman"/>
          <w:sz w:val="24"/>
          <w:szCs w:val="24"/>
        </w:rPr>
        <w:t>часа, включает в себя теоретические и практические занятия, беседы для учащихся 6-11 классов. Программа включает цикл бесед и практические занятия, призванные помочь старшеклассникам в анализе своих психологических особенностей и в профессиональном самоопределении.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</w:t>
      </w:r>
      <w:r>
        <w:rPr>
          <w:rFonts w:cs="Times New Roman" w:ascii="Times New Roman" w:hAnsi="Times New Roman"/>
          <w:sz w:val="24"/>
          <w:szCs w:val="24"/>
        </w:rPr>
        <w:t xml:space="preserve">При составлении программы были использованы игровые методы Н.С. Пряжникова, теоретические идеи Е.А. Климова, подходы к вопросу профориентации, изложенные в курсе «Выбирайте профессию» Е.Н. Прошицкой, развивающие задания </w:t>
      </w:r>
      <w:r>
        <w:rPr>
          <w:rFonts w:eastAsia="Calibri" w:cs="Times New Roman" w:ascii="Times New Roman" w:hAnsi="Times New Roman"/>
          <w:sz w:val="24"/>
          <w:szCs w:val="24"/>
        </w:rPr>
        <w:t>«Реализуй себя» Селевко Г.К.;</w:t>
      </w:r>
      <w:r>
        <w:rPr>
          <w:color w:val="000000"/>
        </w:rPr>
        <w:t xml:space="preserve"> 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программа профессионального самоопределения Резапкиной Г.В. «Я и моя профессия».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Основной целью</w:t>
      </w:r>
      <w:r>
        <w:rPr>
          <w:rFonts w:cs="Times New Roman,Bold" w:ascii="Times New Roman,Bold" w:hAnsi="Times New Roman,Bold"/>
          <w:b/>
          <w:bCs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данной программы является - формирование у учащихся готовности к осознанному социальному и профессиональному самоопределению.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Цель осуществляется посредством выполнения следующих </w:t>
      </w:r>
      <w:r>
        <w:rPr>
          <w:rFonts w:cs="Times New Roman" w:ascii="Times New Roman" w:hAnsi="Times New Roman"/>
          <w:b/>
          <w:bCs/>
          <w:sz w:val="24"/>
          <w:szCs w:val="24"/>
        </w:rPr>
        <w:t>задач: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Symbol" w:ascii="Symbol" w:hAnsi="Symbol"/>
          <w:sz w:val="24"/>
          <w:szCs w:val="24"/>
        </w:rPr>
        <w:t></w:t>
      </w:r>
      <w:r>
        <w:rPr>
          <w:rFonts w:cs="Times New Roman" w:ascii="Times New Roman" w:hAnsi="Times New Roman"/>
          <w:sz w:val="24"/>
          <w:szCs w:val="24"/>
        </w:rPr>
        <w:t>подготовить школьников к осознанному выбору профиля обучения в старшей школе и в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перспективе — будущей профессии;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Symbol" w:ascii="Symbol" w:hAnsi="Symbol"/>
          <w:sz w:val="24"/>
          <w:szCs w:val="24"/>
        </w:rPr>
        <w:t></w:t>
      </w:r>
      <w:r>
        <w:rPr>
          <w:rFonts w:cs="Times New Roman" w:ascii="Times New Roman" w:hAnsi="Times New Roman"/>
          <w:sz w:val="24"/>
          <w:szCs w:val="24"/>
        </w:rPr>
        <w:t>расширить знания учащихся о мире профессий, познакомив их с классификацией, типами и подтипами профессий, возможностями подготовки к ним, дать представление о профпригодности и компенсации;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Symbol" w:ascii="Symbol" w:hAnsi="Symbol"/>
          <w:sz w:val="24"/>
          <w:szCs w:val="24"/>
        </w:rPr>
        <w:t></w:t>
      </w:r>
      <w:r>
        <w:rPr>
          <w:rFonts w:cs="Times New Roman" w:ascii="Times New Roman" w:hAnsi="Times New Roman"/>
          <w:sz w:val="24"/>
          <w:szCs w:val="24"/>
        </w:rPr>
        <w:t>обучить учащихся выявлению соответствия требований выбранной профессии их способностям и возможностям;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Symbol" w:ascii="Symbol" w:hAnsi="Symbol"/>
          <w:sz w:val="24"/>
          <w:szCs w:val="24"/>
        </w:rPr>
        <w:t></w:t>
      </w:r>
      <w:r>
        <w:rPr>
          <w:rFonts w:cs="Times New Roman" w:ascii="Times New Roman" w:hAnsi="Times New Roman"/>
          <w:sz w:val="24"/>
          <w:szCs w:val="24"/>
        </w:rPr>
        <w:t>обучить планированию профессиональной карьеры; показать механизм выбора профессии; определить оптимальный вариант, при котором желания и возможности максимально приближены друг к другу;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Symbol" w:ascii="Symbol" w:hAnsi="Symbol"/>
          <w:sz w:val="24"/>
          <w:szCs w:val="24"/>
        </w:rPr>
        <w:t></w:t>
      </w:r>
      <w:r>
        <w:rPr>
          <w:rFonts w:cs="Times New Roman" w:ascii="Times New Roman" w:hAnsi="Times New Roman"/>
          <w:sz w:val="24"/>
          <w:szCs w:val="24"/>
        </w:rPr>
        <w:t>сформировать отношение старшеклассника к себе как субъекту будущей профессии;</w:t>
      </w:r>
    </w:p>
    <w:p>
      <w:pPr>
        <w:pStyle w:val="Normal"/>
        <w:spacing w:lineRule="auto" w:line="240" w:before="0" w:after="0"/>
        <w:jc w:val="both"/>
        <w:rPr>
          <w:rFonts w:ascii="Symbol" w:hAnsi="Symbol" w:cs="Symbol"/>
          <w:sz w:val="24"/>
          <w:szCs w:val="24"/>
        </w:rPr>
      </w:pPr>
      <w:r>
        <w:rPr>
          <w:rFonts w:cs="Symbol" w:ascii="Symbol" w:hAnsi="Symbol"/>
          <w:sz w:val="24"/>
          <w:szCs w:val="24"/>
        </w:rPr>
        <w:t></w:t>
      </w:r>
      <w:r>
        <w:rPr>
          <w:rFonts w:cs="Times New Roman" w:ascii="Times New Roman" w:hAnsi="Times New Roman"/>
          <w:sz w:val="24"/>
          <w:szCs w:val="24"/>
        </w:rPr>
        <w:t>овладеть умением анализировать профессию; изучить требования профессии к человеку;</w:t>
      </w:r>
      <w:r>
        <w:rPr>
          <w:rFonts w:cs="Symbol" w:ascii="Symbol" w:hAnsi="Symbol"/>
          <w:sz w:val="24"/>
          <w:szCs w:val="24"/>
        </w:rPr>
        <w:t>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Symbol" w:ascii="Symbol" w:hAnsi="Symbol"/>
          <w:sz w:val="24"/>
          <w:szCs w:val="24"/>
        </w:rPr>
        <w:t></w:t>
      </w:r>
      <w:r>
        <w:rPr>
          <w:rFonts w:cs="Times New Roman" w:ascii="Times New Roman" w:hAnsi="Times New Roman"/>
          <w:sz w:val="24"/>
          <w:szCs w:val="24"/>
        </w:rPr>
        <w:t>получить опыт соотнесения требований профессии с собственными интересами и возможностями.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Результаты освоения курса внеурочной деятельности.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iCs/>
          <w:sz w:val="24"/>
          <w:szCs w:val="24"/>
        </w:rPr>
        <w:t>Личностные результаты: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– </w:t>
      </w:r>
      <w:r>
        <w:rPr>
          <w:rFonts w:cs="Times New Roman" w:ascii="Times New Roman" w:hAnsi="Times New Roman"/>
          <w:sz w:val="24"/>
          <w:szCs w:val="24"/>
        </w:rPr>
        <w:t>ориентация обучающихся на достижение личного счастья, реализацию позитивных жизненных перспектив, инициативность, креативность, готовность и способность к личностному самоопределению, способность ставить цели и строить жизненные планы;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– </w:t>
      </w:r>
      <w:r>
        <w:rPr>
          <w:rFonts w:cs="Times New Roman" w:ascii="Times New Roman" w:hAnsi="Times New Roman"/>
          <w:sz w:val="24"/>
          <w:szCs w:val="24"/>
        </w:rPr>
        <w:t>готовность и способность обеспечить себе и своим близким достойную жизнь в процессе самостоятельной, творческой и ответственной деятельности;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– </w:t>
      </w:r>
      <w:r>
        <w:rPr>
          <w:rFonts w:cs="Times New Roman" w:ascii="Times New Roman" w:hAnsi="Times New Roman"/>
          <w:sz w:val="24"/>
          <w:szCs w:val="24"/>
        </w:rPr>
        <w:t>формирование выраженной в поведении нравственной позиции, в том числе способности к сознательному выбору добра, нравственного сознания и поведения на основе усвоения общечеловеческих ценностей и нравственных чувств (чести, долга, справедливости, милосердия и дружелюбия);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– </w:t>
      </w:r>
      <w:r>
        <w:rPr>
          <w:rFonts w:cs="Times New Roman" w:ascii="Times New Roman" w:hAnsi="Times New Roman"/>
          <w:sz w:val="24"/>
          <w:szCs w:val="24"/>
        </w:rPr>
        <w:t>развитие компетенций сотрудничества со сверстниками, детьми младшего возраста, взрослыми в образовательной, общественно полезной, учебно-исследовательской, проектной и других видах деятельности;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– </w:t>
      </w:r>
      <w:r>
        <w:rPr>
          <w:rFonts w:cs="Times New Roman" w:ascii="Times New Roman" w:hAnsi="Times New Roman"/>
          <w:sz w:val="24"/>
          <w:szCs w:val="24"/>
        </w:rPr>
        <w:t>готовность и способность к образованию, в том числе самообразованию, на протяжении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всей жизни; сознательное отношение к непрерывному образованию как условию успешной профессиональной и общественной деятельности;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– </w:t>
      </w:r>
      <w:r>
        <w:rPr>
          <w:rFonts w:cs="Times New Roman" w:ascii="Times New Roman" w:hAnsi="Times New Roman"/>
          <w:sz w:val="24"/>
          <w:szCs w:val="24"/>
        </w:rPr>
        <w:t>осознанный выбор будущей профессии как путь и способ реализации собственных жизненных планов;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– </w:t>
      </w:r>
      <w:r>
        <w:rPr>
          <w:rFonts w:cs="Times New Roman" w:ascii="Times New Roman" w:hAnsi="Times New Roman"/>
          <w:sz w:val="24"/>
          <w:szCs w:val="24"/>
        </w:rPr>
        <w:t>готовность обучающихся к трудовой профессиональной деятельности как к возможности участия в решении личных, общественных, государственных, общенациональных проблем;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– </w:t>
      </w:r>
      <w:r>
        <w:rPr>
          <w:rFonts w:cs="Times New Roman" w:ascii="Times New Roman" w:hAnsi="Times New Roman"/>
          <w:sz w:val="24"/>
          <w:szCs w:val="24"/>
        </w:rPr>
        <w:t>потребность трудиться, уважение к труду и людям труда, трудовым достижениям, добросовестное, ответственное и творческое отношение к разным видам трудовой деятельности;</w:t>
      </w:r>
    </w:p>
    <w:p>
      <w:pPr>
        <w:pStyle w:val="Normal"/>
        <w:spacing w:lineRule="atLeast" w:line="23" w:before="0" w:after="0"/>
        <w:rPr>
          <w:rFonts w:ascii="Times New Roman" w:hAnsi="Times New Roman" w:eastAsia="Calibri" w:cs="Times New Roman"/>
          <w:b/>
          <w:b/>
          <w:i/>
          <w:i/>
          <w:sz w:val="24"/>
          <w:szCs w:val="24"/>
        </w:rPr>
      </w:pPr>
      <w:r>
        <w:rPr>
          <w:rFonts w:eastAsia="Calibri" w:cs="Times New Roman" w:ascii="Times New Roman" w:hAnsi="Times New Roman"/>
          <w:b/>
          <w:i/>
          <w:sz w:val="24"/>
          <w:szCs w:val="24"/>
        </w:rPr>
        <w:t>Метапредметные:</w:t>
      </w:r>
    </w:p>
    <w:p>
      <w:pPr>
        <w:pStyle w:val="NoSpacing"/>
        <w:spacing w:lineRule="atLeast" w:line="2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Регулятивные универсальные учебные действия</w:t>
      </w:r>
    </w:p>
    <w:p>
      <w:pPr>
        <w:pStyle w:val="NoSpacing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-самостоятельно определять цели, задавать параметры и критерии, по которым можно определить, что цель достигнута;</w:t>
      </w:r>
    </w:p>
    <w:p>
      <w:pPr>
        <w:pStyle w:val="NoSpacing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-оценивать возможные последствия достижения поставленной цели в деятельности, собственной жизни и жизни окружающих людей, основываясь на соображениях этики и морали;</w:t>
      </w:r>
    </w:p>
    <w:p>
      <w:pPr>
        <w:pStyle w:val="NoSpacing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ставить и формулировать собственные задачи в образовательной деятельности и жизненных ситуациях;</w:t>
      </w:r>
    </w:p>
    <w:p>
      <w:pPr>
        <w:pStyle w:val="NoSpacing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оценивать ресурсы, в том числе время и другие нематериальные ресурсы, необходимые для достижения поставленной цели;</w:t>
      </w:r>
    </w:p>
    <w:p>
      <w:pPr>
        <w:pStyle w:val="NoSpacing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выбирать путь достижения цели, планировать решение поставленных задач, оптимизируя материальные и нематериальные затраты; </w:t>
      </w:r>
    </w:p>
    <w:p>
      <w:pPr>
        <w:pStyle w:val="NoSpacing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организовывать эффективный поиск ресурсов, необходимых для достижения поставленной цели;</w:t>
      </w:r>
    </w:p>
    <w:p>
      <w:pPr>
        <w:pStyle w:val="NoSpacing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сопоставлять полученный результат деятельности с поставленной заранее целью.</w:t>
      </w:r>
    </w:p>
    <w:p>
      <w:pPr>
        <w:pStyle w:val="NoSpacing"/>
        <w:spacing w:lineRule="atLeast" w:line="23"/>
        <w:rPr>
          <w:rFonts w:ascii="Times New Roman" w:hAnsi="Times New Roman"/>
          <w:i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Познавательные универсальные учебные действия</w:t>
      </w:r>
    </w:p>
    <w:p>
      <w:pPr>
        <w:pStyle w:val="NoSpacing"/>
        <w:spacing w:lineRule="atLeast" w:line="2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искать и находить обобщенные способы решения задач, в том числе, осуществлять развернутый информационный поиск и ставить на его основе новые (учебные и познавательные) задачи;</w:t>
      </w:r>
    </w:p>
    <w:p>
      <w:pPr>
        <w:pStyle w:val="NoSpacing"/>
        <w:spacing w:lineRule="atLeast" w:line="2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критически оценивать и интерпретировать информацию с разных позиций,  распознавать и фиксировать противоречия в информационных источниках;</w:t>
      </w:r>
    </w:p>
    <w:p>
      <w:pPr>
        <w:pStyle w:val="NoSpacing"/>
        <w:spacing w:lineRule="atLeast" w:line="2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использовать различные модельно-схематические средства для представления существенных связей и отношений, а также противоречий, выявленных в информационных источниках;</w:t>
      </w:r>
    </w:p>
    <w:p>
      <w:pPr>
        <w:pStyle w:val="NoSpacing"/>
        <w:spacing w:lineRule="atLeast" w:line="2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находить и приводить критические аргументы в отношении действий и суждений другого; спокойно и разумно относиться к критическим замечаниям в отношении собственного суждения, рассматривать их как ресурс собственного развития;</w:t>
      </w:r>
    </w:p>
    <w:p>
      <w:pPr>
        <w:pStyle w:val="NoSpacing"/>
        <w:spacing w:lineRule="atLeast" w:line="2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выходить за рамки учебного курса и осуществлять целенаправленный поиск возможностей для  широкого переноса средств и способов действия;</w:t>
      </w:r>
    </w:p>
    <w:p>
      <w:pPr>
        <w:pStyle w:val="NoSpacing"/>
        <w:spacing w:lineRule="atLeast" w:line="2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выстраивать индивидуальную образовательную траекторию, учитывая ограничения со стороны других участников и ресурсные ограничения;</w:t>
      </w:r>
    </w:p>
    <w:p>
      <w:pPr>
        <w:pStyle w:val="NoSpacing"/>
        <w:spacing w:lineRule="atLeast" w:line="2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менять и удерживать разные позиции в познавательной деятельности.</w:t>
      </w:r>
    </w:p>
    <w:p>
      <w:pPr>
        <w:pStyle w:val="NoSpacing"/>
        <w:spacing w:lineRule="atLeast" w:line="23"/>
        <w:rPr>
          <w:rFonts w:ascii="Times New Roman" w:hAnsi="Times New Roman"/>
          <w:i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Коммуникативные универсальные учебные действия</w:t>
      </w:r>
    </w:p>
    <w:p>
      <w:pPr>
        <w:pStyle w:val="NoSpacing"/>
        <w:spacing w:lineRule="atLeast" w:line="2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осуществлять деловую коммуникацию как со сверстниками, так и со взрослыми (как внутри образовательной организации, так и за ее пределами), подбирать партнеров для деловой коммуникации исходя из соображений результативности взаимодействия, а не личных симпатий;</w:t>
      </w:r>
    </w:p>
    <w:p>
      <w:pPr>
        <w:pStyle w:val="NoSpacing"/>
        <w:spacing w:lineRule="atLeast" w:line="2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при осуществлении групповой работы быть как руководителем, так и членом команды в разных ролях (генератор идей, критик, исполнитель, выступающий, эксперт и т.д.);</w:t>
      </w:r>
    </w:p>
    <w:p>
      <w:pPr>
        <w:pStyle w:val="NoSpacing"/>
        <w:spacing w:lineRule="atLeast" w:line="2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координировать и выполнять работу в условиях реального, виртуального и комбинированного взаимодействия;</w:t>
      </w:r>
    </w:p>
    <w:p>
      <w:pPr>
        <w:pStyle w:val="NoSpacing"/>
        <w:spacing w:lineRule="atLeast" w:line="2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развернуто, логично и точно излагать свою точку зрения с использованием адекватных (устных и письменных) языковых средств;</w:t>
      </w:r>
    </w:p>
    <w:p>
      <w:pPr>
        <w:pStyle w:val="NoSpacing"/>
        <w:spacing w:lineRule="atLeast" w:line="2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распознавать конфликтогенные ситуации и предотвращать конфликты до их активной фазы, выстраивать деловую и образовательную коммуникацию, избегая личностных оценочных суждений.</w:t>
      </w:r>
    </w:p>
    <w:p>
      <w:pPr>
        <w:pStyle w:val="NoSpacing"/>
        <w:spacing w:lineRule="atLeast" w:line="23"/>
        <w:rPr>
          <w:rFonts w:ascii="Times New Roman" w:hAnsi="Times New Roman"/>
          <w:b/>
          <w:b/>
          <w:i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Предметные результаты:</w:t>
      </w:r>
    </w:p>
    <w:p>
      <w:pPr>
        <w:pStyle w:val="NoSpacing"/>
        <w:spacing w:lineRule="atLeast" w:line="2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окончании программы старшеклассники должны овладеть:</w:t>
      </w:r>
    </w:p>
    <w:p>
      <w:pPr>
        <w:pStyle w:val="NoSpacing"/>
        <w:spacing w:lineRule="atLeast" w:line="2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знаниями о профессиональном самоопределении, о требованиях к составлению личного профессионального плана;</w:t>
      </w:r>
    </w:p>
    <w:p>
      <w:pPr>
        <w:pStyle w:val="NoSpacing"/>
        <w:spacing w:lineRule="atLeast" w:line="2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правилами выбора профессии и сведениями о путях получения профессионального образования;</w:t>
      </w:r>
    </w:p>
    <w:p>
      <w:pPr>
        <w:pStyle w:val="NoSpacing"/>
        <w:spacing w:lineRule="atLeast" w:line="2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понятиями об интересах, мотивах и ценностях профессионального труда, а также психофизиологических и психологических ресурсах личности в связи с выбором профессии;</w:t>
      </w:r>
    </w:p>
    <w:p>
      <w:pPr>
        <w:pStyle w:val="NoSpacing"/>
        <w:spacing w:lineRule="atLeast" w:line="2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понятиями темперамента, черт характера, самооценки, эмоционально-волевой сферы, типов нервной системы;</w:t>
      </w:r>
    </w:p>
    <w:p>
      <w:pPr>
        <w:pStyle w:val="NoSpacing"/>
        <w:spacing w:lineRule="atLeast" w:line="2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знаниями о рынке профессионального труда и образовательных услуг;</w:t>
      </w:r>
    </w:p>
    <w:p>
      <w:pPr>
        <w:pStyle w:val="NoSpacing"/>
        <w:spacing w:lineRule="atLeast" w:line="2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способами выхода из конфликтных и проблемных ситуаций, связанной с выбором профиля и пути продолжения образования;</w:t>
      </w:r>
    </w:p>
    <w:p>
      <w:pPr>
        <w:pStyle w:val="NoSpacing"/>
        <w:spacing w:lineRule="atLeast" w:line="2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способностью объективно оценивать свои индивидуальные возможности в соответствии с избираемой деятельностью;</w:t>
      </w:r>
    </w:p>
    <w:p>
      <w:pPr>
        <w:pStyle w:val="NoSpacing"/>
        <w:spacing w:lineRule="atLeast" w:line="2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умениями ставить цели и планировать действия для их достижения, самосовершенствоваться в учебной и трудовой деятельности;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eastAsia="Calibri" w:cs="Times New Roman" w:ascii="Times New Roman" w:hAnsi="Times New Roman"/>
          <w:sz w:val="24"/>
          <w:szCs w:val="24"/>
        </w:rPr>
        <w:t>способностью анализировать профессиограммы, информацию о профессиях (по общим признакам профессиональной деятельности), а также о ситуации на рынке профессионального труда в городе, районе, области, стране.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        </w:t>
      </w:r>
      <w:r>
        <w:rPr>
          <w:rFonts w:eastAsia="Calibri" w:cs="Times New Roman" w:ascii="Times New Roman" w:hAnsi="Times New Roman"/>
          <w:sz w:val="24"/>
          <w:szCs w:val="24"/>
        </w:rPr>
        <w:t>Курс внеурочной деятельности связан с такими предметами  как технология, обществознание.</w:t>
      </w:r>
    </w:p>
    <w:p>
      <w:pPr>
        <w:pStyle w:val="1"/>
        <w:spacing w:lineRule="auto" w:line="240" w:before="0" w:after="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1"/>
        <w:spacing w:lineRule="auto" w:line="240" w:before="0" w:after="0"/>
        <w:jc w:val="center"/>
        <w:rPr>
          <w:rFonts w:ascii="Times New Roman" w:hAnsi="Times New Roman"/>
          <w:color w:val="000000"/>
          <w:sz w:val="24"/>
          <w:szCs w:val="24"/>
        </w:rPr>
      </w:pPr>
      <w:bookmarkStart w:id="0" w:name="_Toc20592752"/>
      <w:r>
        <w:rPr>
          <w:rFonts w:ascii="Times New Roman" w:hAnsi="Times New Roman"/>
          <w:color w:val="000000"/>
          <w:sz w:val="24"/>
          <w:szCs w:val="24"/>
        </w:rPr>
        <w:t>Содержание курса внеурочной деятельности с указанием форм организации и видов деятельности</w:t>
      </w:r>
      <w:bookmarkEnd w:id="0"/>
      <w:r>
        <w:rPr>
          <w:rFonts w:ascii="Times New Roman" w:hAnsi="Times New Roman"/>
          <w:color w:val="000000"/>
          <w:sz w:val="24"/>
          <w:szCs w:val="24"/>
        </w:rPr>
        <w:t>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Профессия и специальность: происхождение и сущность. Многообразие мира профессий 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Arial" w:hAnsi="Arial" w:eastAsia="Times New Roman" w:cs="Arial"/>
          <w:color w:val="000000"/>
          <w:sz w:val="21"/>
          <w:szCs w:val="21"/>
        </w:rPr>
      </w:pPr>
      <w:r>
        <w:rPr>
          <w:rFonts w:cs="Times New Roman" w:ascii="Times New Roman" w:hAnsi="Times New Roman"/>
          <w:sz w:val="24"/>
          <w:szCs w:val="24"/>
        </w:rPr>
        <w:t xml:space="preserve">Предмет и задачи курса.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Происхождение труда. Разделение труда. Мануфактура. Крупная машинная индустрия. Постиндустриальное общество. Современные формы разделения труда: международное, отраслевое, технологическое, функциональное, профессиональное, специальное. Сущность понятий «профессия», «специальность», «специализация», «квалификация», «должность». Основные характеристики профессий.</w:t>
      </w:r>
      <w:r>
        <w:rPr>
          <w:rFonts w:eastAsia="Times New Roman" w:cs="Arial" w:ascii="Arial" w:hAnsi="Arial"/>
          <w:color w:val="000000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Важность выбора профессии в жизни человека. 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Arial" w:hAnsi="Arial" w:eastAsia="Times New Roman" w:cs="Arial"/>
          <w:color w:val="000000"/>
          <w:sz w:val="21"/>
          <w:szCs w:val="21"/>
        </w:rPr>
      </w:pPr>
      <w:r>
        <w:rPr>
          <w:rFonts w:cs="Times New Roman" w:ascii="Times New Roman" w:hAnsi="Times New Roman"/>
          <w:sz w:val="24"/>
          <w:szCs w:val="24"/>
        </w:rPr>
        <w:t>Классификация профессий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по Е.А. Климову: типы профессий, требования профессии к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человеку. Характеристика труда: содержание, характер, процесс и условия труда.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Функции человека в процессе труда. Готовность к труду. Предмет труда. Средство труда. Продукты трудовой деятельности. Сферы, отрасли и секторы экономики. Сферы материального и нематериального производства. Отрасль труда. Предпринимательство как сфера трудовой деятельности. Цель, значение, формы предпринимательства.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Формирование теоретических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представлений и понятий, связанных с миром профессий.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Формула профессии. Понятие профессиограммы. Типы профессиограмм.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Calibri" w:cs="Times New Roman" w:ascii="Times New Roman" w:hAnsi="Times New Roman"/>
          <w:i/>
          <w:sz w:val="24"/>
          <w:szCs w:val="24"/>
        </w:rPr>
        <w:t xml:space="preserve">Форма организации занятий: </w:t>
      </w:r>
      <w:r>
        <w:rPr>
          <w:rFonts w:eastAsia="Calibri" w:cs="Times New Roman" w:ascii="Times New Roman" w:hAnsi="Times New Roman"/>
          <w:sz w:val="24"/>
          <w:szCs w:val="24"/>
        </w:rPr>
        <w:t>лекция, дискуссия, работа в малых группах, мозговой штурм.</w:t>
      </w:r>
      <w:r>
        <w:rPr>
          <w:rFonts w:cs="Times New Roman" w:ascii="Times New Roman" w:hAnsi="Times New Roman"/>
          <w:i/>
          <w:iCs/>
          <w:sz w:val="24"/>
          <w:szCs w:val="24"/>
        </w:rPr>
        <w:t xml:space="preserve"> Диагностические методики</w:t>
      </w:r>
      <w:r>
        <w:rPr>
          <w:rFonts w:cs="Times New Roman" w:ascii="Times New Roman" w:hAnsi="Times New Roman"/>
          <w:sz w:val="24"/>
          <w:szCs w:val="24"/>
        </w:rPr>
        <w:t>: ДДО.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i/>
          <w:iCs/>
          <w:sz w:val="24"/>
          <w:szCs w:val="24"/>
        </w:rPr>
        <w:t>Профориентационная игра</w:t>
      </w:r>
      <w:r>
        <w:rPr>
          <w:rFonts w:cs="Times New Roman" w:ascii="Times New Roman" w:hAnsi="Times New Roman"/>
          <w:sz w:val="24"/>
          <w:szCs w:val="24"/>
        </w:rPr>
        <w:t>: «Ассоциации».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i/>
          <w:iCs/>
          <w:sz w:val="24"/>
          <w:szCs w:val="24"/>
        </w:rPr>
        <w:t>Развивающие процедуры</w:t>
      </w:r>
      <w:r>
        <w:rPr>
          <w:rFonts w:cs="Times New Roman" w:ascii="Times New Roman" w:hAnsi="Times New Roman"/>
          <w:sz w:val="24"/>
          <w:szCs w:val="24"/>
        </w:rPr>
        <w:t>: обсуждение результатов диагностических тестов.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Характеристика профессий типа «Человек – человек»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Характеристика профессий типа «человек-человек». Подтипы профессий типа «человек-человек». Понятие «профессионально важные качества» (ПВК). ПВК профессий типа «человек-человек». Анализ характеристик профессий различных подтипов типа «человек-человек».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Характеристика профессий типа «Человек – техника»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Характеристика профессий типа «человек-техника» ПВК профессий типа «человек-техника». Анализ характеристик профессий различных подтипов типа «человек-техника».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Характеристика профессий типа «Человек – знаковая система»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Характеристика профессий типа «человек – знаковая система» ПВК профессий типа «человек - знаковая система». Анализ характеристик профессий различных подтипов типа «человек - знаковая система».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Характеристика профессий типа «Человек – природа»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Характеристика профессий типа «человек-природа» ПВК профессий типа «человек-природа». Анализ характеристик профессий различных подтипов типа «человек-природа».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Характеристика профессий типа «Человек – художественный образ»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Характеристика профессий типа «человек - художественный образ» ПВК профессий типа «человек – художественный образ». Анализ характеристик профессий различных подтипов типа «человек - художественный образ».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Экскурсии на предприятия, в учреждения </w:t>
      </w:r>
      <w:r>
        <w:rPr>
          <w:rFonts w:eastAsia="Arial" w:cs="Times New Roman" w:ascii="Times New Roman" w:hAnsi="Times New Roman" w:eastAsiaTheme="minorEastAsia"/>
          <w:b/>
          <w:bCs/>
          <w:color w:val="auto"/>
          <w:kern w:val="0"/>
          <w:sz w:val="24"/>
          <w:szCs w:val="24"/>
          <w:lang w:val="ru-RU" w:eastAsia="ru-RU" w:bidi="ar-SA"/>
        </w:rPr>
        <w:t>г.Красноармейска.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 Знакомство с профессиями.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Встречи с людьми востребованных рабочих профессий. Диалог. Вопросы и ответы.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Экскурсия на  Фабрику Евразия - знакомство с профессиями «швея», «закройщик», Экскурсия в магазин «Пятёрочка» - знакомство с профессиями «продавец», «менеджер».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Экскурсия в детский сад – знакомство с профессией «воспитатель».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Экскурсия в больницу – знакомство с профессиями «медсестра», «врач».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Экскурсия в  районного дома культуры, знакомство с профессиями «хореограф», «педагог по вокалу».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Экскурсия в Красноармейский лесхоз - знакомство с профессиями «лесник».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Посещение бухгалтерии отдела образования  – знакомство с профессиями «бухгалтер», «делопроизводитель».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Профессиональное самоопределение. Основные подходы к индивидуальному выбору профессии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Проблема выбора профессии. </w:t>
      </w:r>
      <w:r>
        <w:rPr>
          <w:rFonts w:ascii="Times New Roman" w:hAnsi="Times New Roman"/>
          <w:sz w:val="24"/>
          <w:szCs w:val="24"/>
        </w:rPr>
        <w:t>Дискуссия «Факторы, влияющие на выбор профессии</w:t>
      </w:r>
      <w:r>
        <w:rPr>
          <w:rFonts w:cs="Times New Roman" w:ascii="Times New Roman" w:hAnsi="Times New Roman"/>
          <w:sz w:val="24"/>
          <w:szCs w:val="24"/>
        </w:rPr>
        <w:t xml:space="preserve"> в современных условиях</w:t>
      </w:r>
      <w:r>
        <w:rPr>
          <w:rFonts w:ascii="Times New Roman" w:hAnsi="Times New Roman"/>
          <w:sz w:val="24"/>
          <w:szCs w:val="24"/>
        </w:rPr>
        <w:t xml:space="preserve">». </w:t>
      </w:r>
      <w:r>
        <w:rPr>
          <w:rFonts w:eastAsia="Times New Roman" w:ascii="Times New Roman" w:hAnsi="Times New Roman"/>
          <w:sz w:val="24"/>
          <w:szCs w:val="24"/>
        </w:rPr>
        <w:t xml:space="preserve">Мозговой штурм «Какой должна быть профессия?».  Соотношение «хочу», «могу» и «надо». Целеполагание при выборе профессии. </w:t>
      </w:r>
      <w:r>
        <w:rPr>
          <w:rFonts w:cs="Times New Roman" w:ascii="Times New Roman" w:hAnsi="Times New Roman"/>
          <w:sz w:val="24"/>
          <w:szCs w:val="24"/>
        </w:rPr>
        <w:t>Матрица выбора профессии. «хочу» - «могу» - «надо» - «выбираю». Склонности, интересы и мотивы в профессиональном выборе («хочу»). Возможности личности в профессиональной деятельности («могу»). Специальные способности. Профпригодность. Частичная профпригодность. Понятие компенсации. Социальные проблемы труда, потребности рынка труда в кадрах («надо»). «Выбираю»: выбор профессии на основе самооценки и анализа составляющих «хочу» — «могу»— «надо».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Здоровье и выбор профессии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Свойства нервной системы, их взаимосвязь с индивидуальными особенностями поведения личности, значение нервной системы в профессиональной деятельности. Понятие «неблагоприятные производственные факторы». Работоспособность. Условия и режим работы.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i/>
          <w:iCs/>
          <w:sz w:val="24"/>
          <w:szCs w:val="24"/>
        </w:rPr>
        <w:t xml:space="preserve">Практическая работа: </w:t>
      </w:r>
      <w:r>
        <w:rPr>
          <w:rFonts w:cs="Times New Roman" w:ascii="Times New Roman" w:hAnsi="Times New Roman"/>
          <w:sz w:val="24"/>
          <w:szCs w:val="24"/>
        </w:rPr>
        <w:t>знакомство с нормативными документами по охране труда.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i/>
          <w:iCs/>
          <w:sz w:val="24"/>
          <w:szCs w:val="24"/>
        </w:rPr>
        <w:t>Диагностические методики</w:t>
      </w:r>
      <w:r>
        <w:rPr>
          <w:rFonts w:cs="Times New Roman" w:ascii="Times New Roman" w:hAnsi="Times New Roman"/>
          <w:sz w:val="24"/>
          <w:szCs w:val="24"/>
        </w:rPr>
        <w:t>: «Теппинг-тест», «Профессиональная пригодность и здоровье».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i/>
          <w:iCs/>
          <w:sz w:val="24"/>
          <w:szCs w:val="24"/>
        </w:rPr>
        <w:t>Развивающие процедуры</w:t>
      </w:r>
      <w:r>
        <w:rPr>
          <w:rFonts w:cs="Times New Roman" w:ascii="Times New Roman" w:hAnsi="Times New Roman"/>
          <w:sz w:val="24"/>
          <w:szCs w:val="24"/>
        </w:rPr>
        <w:t>: обсуждение результатов диагностических тестов.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Влияние темперамента на выбор профессии. Определение типа темперамента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Темперамент. Типы темперамента. Анализ различных типов нервной системы и темперамента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i/>
          <w:iCs/>
          <w:sz w:val="24"/>
          <w:szCs w:val="24"/>
        </w:rPr>
        <w:t>Диагностические методики</w:t>
      </w:r>
      <w:r>
        <w:rPr>
          <w:rFonts w:cs="Times New Roman" w:ascii="Times New Roman" w:hAnsi="Times New Roman"/>
          <w:sz w:val="24"/>
          <w:szCs w:val="24"/>
        </w:rPr>
        <w:t>: опросник Айзенка, «Карта интересов» Е.А. Климова.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i/>
          <w:iCs/>
          <w:sz w:val="24"/>
          <w:szCs w:val="24"/>
        </w:rPr>
        <w:t>Развивающие процедуры</w:t>
      </w:r>
      <w:r>
        <w:rPr>
          <w:rFonts w:cs="Times New Roman" w:ascii="Times New Roman" w:hAnsi="Times New Roman"/>
          <w:sz w:val="24"/>
          <w:szCs w:val="24"/>
        </w:rPr>
        <w:t>: обсуждение результатов диагностических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i/>
          <w:iCs/>
          <w:sz w:val="24"/>
          <w:szCs w:val="24"/>
        </w:rPr>
        <w:t>Развивающие процедуры</w:t>
      </w:r>
      <w:r>
        <w:rPr>
          <w:rFonts w:cs="Times New Roman" w:ascii="Times New Roman" w:hAnsi="Times New Roman"/>
          <w:sz w:val="24"/>
          <w:szCs w:val="24"/>
        </w:rPr>
        <w:t>: обсуждение результатов диагностических тестов.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Практическая работа «Профессиональный тип личности»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Определение своего профессионального типа личности. Ошибки, которые наиболее часто допускаются при выборе профессии.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i/>
          <w:iCs/>
          <w:sz w:val="24"/>
          <w:szCs w:val="24"/>
        </w:rPr>
        <w:t xml:space="preserve">Диагностические методики: </w:t>
      </w:r>
      <w:r>
        <w:rPr>
          <w:rFonts w:cs="Times New Roman" w:ascii="Times New Roman" w:hAnsi="Times New Roman"/>
          <w:sz w:val="24"/>
          <w:szCs w:val="24"/>
        </w:rPr>
        <w:t>«Профессиональный тип личности» Дж. Голланда.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i/>
          <w:iCs/>
          <w:sz w:val="24"/>
          <w:szCs w:val="24"/>
        </w:rPr>
        <w:t>Развивающие процедуры</w:t>
      </w:r>
      <w:r>
        <w:rPr>
          <w:rFonts w:cs="Times New Roman" w:ascii="Times New Roman" w:hAnsi="Times New Roman"/>
          <w:sz w:val="24"/>
          <w:szCs w:val="24"/>
        </w:rPr>
        <w:t>: обсуждение результатов диагностических тестов.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Деловая игра «Кадровый вопрос»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Актуализация осознанного самостоятельного выбора (самоопределения) учащимися профессионального пути. Знакомство с новыми профессиями. Развитие навыков целеполагания и планирования. Формирование информационного пространства.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i/>
          <w:iCs/>
          <w:sz w:val="24"/>
          <w:szCs w:val="24"/>
        </w:rPr>
        <w:t>Практическая работа</w:t>
      </w:r>
      <w:r>
        <w:rPr>
          <w:rFonts w:cs="Times New Roman" w:ascii="Times New Roman" w:hAnsi="Times New Roman"/>
          <w:sz w:val="24"/>
          <w:szCs w:val="24"/>
        </w:rPr>
        <w:t>: автономный игровой тренинг по развитию навыков целеполагания и планирования «Кадровый вопрос».обучающиеся знакомятся как с малоизвестными профессиями, так и с традиционными. Учащиеся соотносят требования, которые предъявляет профессия с возможностями человека (претендента).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i/>
          <w:iCs/>
          <w:sz w:val="24"/>
          <w:szCs w:val="24"/>
        </w:rPr>
        <w:t>Развивающие процедуры</w:t>
      </w:r>
      <w:r>
        <w:rPr>
          <w:rFonts w:cs="Times New Roman" w:ascii="Times New Roman" w:hAnsi="Times New Roman"/>
          <w:sz w:val="24"/>
          <w:szCs w:val="24"/>
        </w:rPr>
        <w:t>: дискуссия по результатам выполненных заданий.</w:t>
      </w:r>
    </w:p>
    <w:p>
      <w:pPr>
        <w:pStyle w:val="Normal"/>
        <w:spacing w:before="0" w:after="0"/>
        <w:contextualSpacing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contextualSpacing/>
        <w:jc w:val="both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Современный рынок труда. Топ-30 профессий Саратовской области. Профессии будущего.</w:t>
      </w:r>
    </w:p>
    <w:p>
      <w:pPr>
        <w:pStyle w:val="Normal"/>
        <w:spacing w:before="0" w:after="0"/>
        <w:contextualSpacing/>
        <w:jc w:val="both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Информационное сообщение об изменениях, происходящих в обществе в последние десятилетия, и их отражение в мире профессионального труда. Исчезновение одних профессий и появление других. Современный рынок труда.  Топ-30 профессий Саратовской области. Многообразие профессий. Человек как субъект выбора. Формула выбора профессии.</w:t>
      </w:r>
    </w:p>
    <w:p>
      <w:pPr>
        <w:pStyle w:val="Normal"/>
        <w:spacing w:before="0" w:after="0"/>
        <w:contextualSpacing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i/>
          <w:sz w:val="24"/>
          <w:szCs w:val="24"/>
        </w:rPr>
        <w:t xml:space="preserve">Форма организации занятий: </w:t>
      </w:r>
      <w:r>
        <w:rPr>
          <w:rFonts w:eastAsia="Calibri" w:cs="Times New Roman" w:ascii="Times New Roman" w:hAnsi="Times New Roman"/>
          <w:sz w:val="24"/>
          <w:szCs w:val="24"/>
        </w:rPr>
        <w:t>лекция, дискуссия, работа в малых группах, работа с интернет-ресурсами.</w:t>
      </w:r>
    </w:p>
    <w:p>
      <w:pPr>
        <w:pStyle w:val="Normal"/>
        <w:spacing w:before="0" w:after="0"/>
        <w:contextualSpacing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</w:r>
    </w:p>
    <w:p>
      <w:pPr>
        <w:pStyle w:val="Normal"/>
        <w:spacing w:before="0" w:after="0"/>
        <w:contextualSpacing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 xml:space="preserve">Пути получения профессионального образования. Государственные образовательные стандарты </w:t>
      </w:r>
    </w:p>
    <w:p>
      <w:pPr>
        <w:pStyle w:val="Normal"/>
        <w:spacing w:before="0" w:after="0"/>
        <w:contextualSpacing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Структура учреждений профессионального образования. Государственные образовательные стандарты профессионального образования. Университеты, институты, академии, техникумы, колледжи Саратовской области, соседних регионов. Что необходимо знать при выборе учебного заведения.</w:t>
      </w:r>
    </w:p>
    <w:p>
      <w:pPr>
        <w:pStyle w:val="Normal"/>
        <w:spacing w:before="0" w:after="0"/>
        <w:contextualSpacing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i/>
          <w:sz w:val="24"/>
          <w:szCs w:val="24"/>
        </w:rPr>
        <w:t xml:space="preserve">Форма организации занятий: </w:t>
      </w:r>
      <w:r>
        <w:rPr>
          <w:rFonts w:eastAsia="Calibri" w:cs="Times New Roman" w:ascii="Times New Roman" w:hAnsi="Times New Roman"/>
          <w:sz w:val="24"/>
          <w:szCs w:val="24"/>
        </w:rPr>
        <w:t>лекция, дискуссия, работа в малых группах, мозговой штурм, работа в интернете с официальными сайтами профессиональных образовательных учреждений.</w:t>
      </w:r>
    </w:p>
    <w:p>
      <w:pPr>
        <w:pStyle w:val="Normal"/>
        <w:spacing w:before="0" w:after="0"/>
        <w:contextualSpacing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 xml:space="preserve">Комплексная профориентационная диагностика </w:t>
      </w:r>
    </w:p>
    <w:p>
      <w:pPr>
        <w:pStyle w:val="Normal"/>
        <w:spacing w:before="0" w:after="0"/>
        <w:contextualSpacing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Комплексная оценка статуса профессиональной идентичности, мотивационной и личностной сферы обучающихся:</w:t>
      </w:r>
    </w:p>
    <w:p>
      <w:pPr>
        <w:pStyle w:val="Normal"/>
        <w:spacing w:before="0" w:after="0"/>
        <w:contextualSpacing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     </w:t>
      </w:r>
      <w:r>
        <w:rPr>
          <w:rFonts w:eastAsia="Calibri" w:cs="Times New Roman" w:ascii="Times New Roman" w:hAnsi="Times New Roman"/>
          <w:sz w:val="24"/>
          <w:szCs w:val="24"/>
        </w:rPr>
        <w:t>1. Методика изучения статусов профессиональной идентичности (А.А. Азбель, А.Г. Грецов)</w:t>
      </w:r>
    </w:p>
    <w:p>
      <w:pPr>
        <w:pStyle w:val="Normal"/>
        <w:spacing w:before="0" w:after="0"/>
        <w:contextualSpacing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     </w:t>
      </w:r>
      <w:r>
        <w:rPr>
          <w:rFonts w:eastAsia="Calibri" w:cs="Times New Roman" w:ascii="Times New Roman" w:hAnsi="Times New Roman"/>
          <w:sz w:val="24"/>
          <w:szCs w:val="24"/>
        </w:rPr>
        <w:t>2. Карта интересов (А. Е. Голомшток)</w:t>
      </w:r>
    </w:p>
    <w:p>
      <w:pPr>
        <w:pStyle w:val="Normal"/>
        <w:spacing w:before="0" w:after="0"/>
        <w:contextualSpacing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     </w:t>
      </w:r>
      <w:r>
        <w:rPr>
          <w:rFonts w:eastAsia="Calibri" w:cs="Times New Roman" w:ascii="Times New Roman" w:hAnsi="Times New Roman"/>
          <w:sz w:val="24"/>
          <w:szCs w:val="24"/>
        </w:rPr>
        <w:t>3. Изучение мотивов профессиональной деятельности учащегося (Л. А. Головей)</w:t>
      </w:r>
    </w:p>
    <w:p>
      <w:pPr>
        <w:pStyle w:val="Normal"/>
        <w:spacing w:before="0" w:after="0"/>
        <w:contextualSpacing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     </w:t>
      </w:r>
      <w:r>
        <w:rPr>
          <w:rFonts w:eastAsia="Calibri" w:cs="Times New Roman" w:ascii="Times New Roman" w:hAnsi="Times New Roman"/>
          <w:sz w:val="24"/>
          <w:szCs w:val="24"/>
        </w:rPr>
        <w:t>4. Изучения мотивации достижения (А. Мехрабиан)</w:t>
      </w:r>
    </w:p>
    <w:p>
      <w:pPr>
        <w:pStyle w:val="Normal"/>
        <w:spacing w:before="0" w:after="0"/>
        <w:contextualSpacing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     </w:t>
      </w:r>
      <w:r>
        <w:rPr>
          <w:rFonts w:eastAsia="Calibri" w:cs="Times New Roman" w:ascii="Times New Roman" w:hAnsi="Times New Roman"/>
          <w:sz w:val="24"/>
          <w:szCs w:val="24"/>
        </w:rPr>
        <w:t>5. Исследование самооценки (Дембо, Рубинштейн)</w:t>
      </w:r>
    </w:p>
    <w:p>
      <w:pPr>
        <w:pStyle w:val="Normal"/>
        <w:spacing w:before="0" w:after="0"/>
        <w:contextualSpacing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     </w:t>
      </w:r>
      <w:r>
        <w:rPr>
          <w:rFonts w:eastAsia="Calibri" w:cs="Times New Roman" w:ascii="Times New Roman" w:hAnsi="Times New Roman"/>
          <w:sz w:val="24"/>
          <w:szCs w:val="24"/>
        </w:rPr>
        <w:t>6. Диагностика работоспособности (теппинг-тест Е.П. Ильина)</w:t>
      </w:r>
    </w:p>
    <w:p>
      <w:pPr>
        <w:pStyle w:val="Normal"/>
        <w:spacing w:before="0" w:after="0"/>
        <w:contextualSpacing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     </w:t>
      </w:r>
      <w:r>
        <w:rPr>
          <w:rFonts w:eastAsia="Calibri" w:cs="Times New Roman" w:ascii="Times New Roman" w:hAnsi="Times New Roman"/>
          <w:sz w:val="24"/>
          <w:szCs w:val="24"/>
        </w:rPr>
        <w:t>7. Исследование межличностных отношений (Т. Лири)</w:t>
      </w:r>
    </w:p>
    <w:p>
      <w:pPr>
        <w:pStyle w:val="Normal"/>
        <w:spacing w:before="0" w:after="0"/>
        <w:contextualSpacing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     </w:t>
      </w:r>
      <w:r>
        <w:rPr>
          <w:rFonts w:eastAsia="Calibri" w:cs="Times New Roman" w:ascii="Times New Roman" w:hAnsi="Times New Roman"/>
          <w:sz w:val="24"/>
          <w:szCs w:val="24"/>
        </w:rPr>
        <w:t>8. Изучение мотивации обучения в ВУЗе (Т. И. Ильина)</w:t>
      </w:r>
    </w:p>
    <w:p>
      <w:pPr>
        <w:pStyle w:val="Normal"/>
        <w:spacing w:before="0" w:after="0"/>
        <w:contextualSpacing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     </w:t>
      </w:r>
      <w:r>
        <w:rPr>
          <w:rFonts w:eastAsia="Calibri" w:cs="Times New Roman" w:ascii="Times New Roman" w:hAnsi="Times New Roman"/>
          <w:sz w:val="24"/>
          <w:szCs w:val="24"/>
        </w:rPr>
        <w:t>9. Конструктивный рисунок человека (А.А. Карелина)</w:t>
      </w:r>
    </w:p>
    <w:p>
      <w:pPr>
        <w:pStyle w:val="Normal"/>
        <w:spacing w:before="0" w:after="0"/>
        <w:contextualSpacing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i/>
          <w:sz w:val="24"/>
          <w:szCs w:val="24"/>
        </w:rPr>
        <w:t xml:space="preserve">Форма организации занятий: </w:t>
      </w:r>
      <w:r>
        <w:rPr>
          <w:rFonts w:eastAsia="Times New Roman" w:cs="Times New Roman" w:ascii="Times New Roman" w:hAnsi="Times New Roman"/>
          <w:sz w:val="24"/>
          <w:szCs w:val="24"/>
        </w:rPr>
        <w:t>диагностика и обсуждение результатов.</w:t>
      </w:r>
    </w:p>
    <w:p>
      <w:pPr>
        <w:pStyle w:val="Normal"/>
        <w:spacing w:before="0" w:after="0"/>
        <w:contextualSpacing/>
        <w:jc w:val="both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 xml:space="preserve">Проект: Профессии моей семьи. Профессиональные династии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Профессиональная деятельность. Этапы построения карьеры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Профессиональная деятельность: функции, цели, задачи, средства и предметы труда, результаты. Требования рынка труда к профессионалу. Профессиональная компетентность, профессиональное мастерство. Показатели профессионального мастерства. </w:t>
      </w:r>
      <w:r>
        <w:rPr>
          <w:rFonts w:cs="Times New Roman" w:ascii="Times New Roman" w:hAnsi="Times New Roman"/>
          <w:sz w:val="24"/>
          <w:szCs w:val="24"/>
        </w:rPr>
        <w:t>Профессиональный рост (построение карьеры по вертикали и горизонтали). Необходимость постоянного самообразования и профессионального совершенствования. Понятие штатного расписания и должности.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Профессиональная карьера, ее формы. </w:t>
      </w:r>
      <w:r>
        <w:rPr>
          <w:rFonts w:cs="Times New Roman" w:ascii="Times New Roman" w:hAnsi="Times New Roman"/>
          <w:sz w:val="24"/>
          <w:szCs w:val="24"/>
        </w:rPr>
        <w:t xml:space="preserve">Этапы построения карьеры.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Структура плана профессиональной карьеры.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i/>
          <w:iCs/>
          <w:color w:val="000000"/>
          <w:sz w:val="24"/>
          <w:szCs w:val="24"/>
        </w:rPr>
        <w:t>Практическая работа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. Запись в тетрадь опорных понятии. Заполнение таблицы: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</w:r>
    </w:p>
    <w:tbl>
      <w:tblPr>
        <w:tblW w:w="9645" w:type="dxa"/>
        <w:jc w:val="left"/>
        <w:tblInd w:w="-2" w:type="dxa"/>
        <w:tblCellMar>
          <w:top w:w="58" w:type="dxa"/>
          <w:left w:w="58" w:type="dxa"/>
          <w:bottom w:w="58" w:type="dxa"/>
          <w:right w:w="0" w:type="dxa"/>
        </w:tblCellMar>
        <w:tblLook w:val="04a0" w:noVBand="1" w:noHBand="0" w:lastColumn="0" w:firstColumn="1" w:lastRow="0" w:firstRow="1"/>
      </w:tblPr>
      <w:tblGrid>
        <w:gridCol w:w="4813"/>
        <w:gridCol w:w="4831"/>
      </w:tblGrid>
      <w:tr>
        <w:trPr/>
        <w:tc>
          <w:tcPr>
            <w:tcW w:w="4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Позиции</w:t>
            </w:r>
          </w:p>
        </w:tc>
        <w:tc>
          <w:tcPr>
            <w:tcW w:w="4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tcMar>
              <w:right w:w="5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Содержание</w:t>
            </w:r>
          </w:p>
        </w:tc>
      </w:tr>
      <w:tr>
        <w:trPr/>
        <w:tc>
          <w:tcPr>
            <w:tcW w:w="4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Моя будущая профессия</w:t>
            </w:r>
          </w:p>
        </w:tc>
        <w:tc>
          <w:tcPr>
            <w:tcW w:w="4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tcMar>
              <w:right w:w="5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4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Цель деятельности</w:t>
            </w:r>
          </w:p>
        </w:tc>
        <w:tc>
          <w:tcPr>
            <w:tcW w:w="4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tcMar>
              <w:right w:w="5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4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Задачи деятельности</w:t>
            </w:r>
          </w:p>
        </w:tc>
        <w:tc>
          <w:tcPr>
            <w:tcW w:w="4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tcMar>
              <w:right w:w="5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4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Предмет труда</w:t>
            </w:r>
          </w:p>
        </w:tc>
        <w:tc>
          <w:tcPr>
            <w:tcW w:w="4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tcMar>
              <w:right w:w="5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4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Средства труда</w:t>
            </w:r>
          </w:p>
        </w:tc>
        <w:tc>
          <w:tcPr>
            <w:tcW w:w="4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tcMar>
              <w:right w:w="5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4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Результаты труда</w:t>
            </w:r>
          </w:p>
        </w:tc>
        <w:tc>
          <w:tcPr>
            <w:tcW w:w="4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tcMar>
              <w:right w:w="5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4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Требуемый уровень образования</w:t>
            </w:r>
          </w:p>
        </w:tc>
        <w:tc>
          <w:tcPr>
            <w:tcW w:w="4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tcMar>
              <w:right w:w="5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4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Возможности профессионального роста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(разряд, класс, категория, звание)</w:t>
            </w:r>
          </w:p>
        </w:tc>
        <w:tc>
          <w:tcPr>
            <w:tcW w:w="4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tcMar>
              <w:right w:w="5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4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Возможная заработная плата</w:t>
            </w:r>
          </w:p>
        </w:tc>
        <w:tc>
          <w:tcPr>
            <w:tcW w:w="4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tcMar>
              <w:right w:w="5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</w:tr>
    </w:tbl>
    <w:p>
      <w:pPr>
        <w:pStyle w:val="Normal"/>
        <w:spacing w:before="0" w:after="0"/>
        <w:contextualSpacing/>
        <w:jc w:val="both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</w:r>
    </w:p>
    <w:p>
      <w:pPr>
        <w:pStyle w:val="Normal"/>
        <w:spacing w:before="0" w:after="0"/>
        <w:contextualSpacing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 xml:space="preserve">Личный профессиональный план </w:t>
      </w:r>
    </w:p>
    <w:p>
      <w:pPr>
        <w:pStyle w:val="Normal"/>
        <w:spacing w:before="0" w:after="0"/>
        <w:contextualSpacing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Знакомство с ЛПП, его параметрами и значением в проектировании профессионального пути, умение составлять ЛПП для выбранной и прогнозировать правильности выбора будущей профессии. Составление ЛПП.</w:t>
      </w:r>
    </w:p>
    <w:p>
      <w:pPr>
        <w:pStyle w:val="Normal"/>
        <w:shd w:val="clear" w:color="auto" w:fill="FFFFFF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i/>
          <w:sz w:val="24"/>
          <w:szCs w:val="24"/>
        </w:rPr>
        <w:t xml:space="preserve">Форма организации занятий: </w:t>
      </w:r>
      <w:r>
        <w:rPr>
          <w:rFonts w:eastAsia="Calibri" w:cs="Times New Roman" w:ascii="Times New Roman" w:hAnsi="Times New Roman"/>
          <w:sz w:val="24"/>
          <w:szCs w:val="24"/>
        </w:rPr>
        <w:t xml:space="preserve">мини-лекция, практическое занятие, работа со схемой ЛПП по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Е.А. Климову и опросником ЛПП </w:t>
      </w:r>
      <w:r>
        <w:rPr>
          <w:rFonts w:eastAsia="Calibri" w:cs="Times New Roman" w:ascii="yandex-sans" w:hAnsi="yandex-sans"/>
          <w:color w:val="000000"/>
          <w:sz w:val="24"/>
          <w:szCs w:val="24"/>
          <w:shd w:fill="FFFFFF" w:val="clear"/>
        </w:rPr>
        <w:t>Н.С. Пряжниковой.</w:t>
      </w:r>
    </w:p>
    <w:p>
      <w:pPr>
        <w:pStyle w:val="Normal"/>
        <w:spacing w:before="0" w:after="0"/>
        <w:contextualSpacing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</w:r>
    </w:p>
    <w:p>
      <w:pPr>
        <w:pStyle w:val="Normal"/>
        <w:spacing w:before="0" w:after="0"/>
        <w:contextualSpacing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 xml:space="preserve">Имидж, портфолио, резюме. Способы поиска работы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Составляющие имиджа. «По одежке встречают, а по уму провожают». Особенности резюме. Основные требования к составлению резюме. На что обратить внимание при составлении резюме, чтобы получить хорошую работу. Что должно содержать портфолио. На что влияет содержимое портфолио.</w:t>
      </w:r>
      <w:r>
        <w:rPr>
          <w:rFonts w:cs="Times New Roman" w:ascii="Times New Roman" w:hAnsi="Times New Roman"/>
          <w:sz w:val="24"/>
          <w:szCs w:val="24"/>
        </w:rPr>
        <w:t xml:space="preserve"> Непосредственное обращение гражданина к работодателю. Обращение в государственную службу занятости. Использование негосударственных посреднических фирм. Анализ объявлений о вакансиях, размещенных в печатных изданиях, на радио и телевидении, на улицах и др.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Рассылка резюме. Использование сети Интернет для поиска и размещения информации.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Сравнительная характеристика различных способов поиска работы.</w:t>
      </w:r>
    </w:p>
    <w:p>
      <w:pPr>
        <w:pStyle w:val="Normal"/>
        <w:spacing w:before="0" w:after="0"/>
        <w:contextualSpacing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i/>
          <w:sz w:val="24"/>
          <w:szCs w:val="24"/>
        </w:rPr>
        <w:t xml:space="preserve">Форма организации занятий: </w:t>
      </w:r>
      <w:r>
        <w:rPr>
          <w:rFonts w:eastAsia="Calibri" w:cs="Times New Roman" w:ascii="Times New Roman" w:hAnsi="Times New Roman"/>
          <w:sz w:val="24"/>
          <w:szCs w:val="24"/>
        </w:rPr>
        <w:t>игровые и трениинговые упражнения, работа в малых группах, мозговой штурм.</w:t>
      </w:r>
    </w:p>
    <w:p>
      <w:pPr>
        <w:pStyle w:val="Normal"/>
        <w:spacing w:before="0" w:after="0"/>
        <w:contextualSpacing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</w:r>
    </w:p>
    <w:p>
      <w:pPr>
        <w:pStyle w:val="Normal"/>
        <w:spacing w:before="0" w:after="0"/>
        <w:contextualSpacing/>
        <w:jc w:val="both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 xml:space="preserve">Практикум «Молодой специалист ищет работу» </w:t>
      </w:r>
    </w:p>
    <w:p>
      <w:pPr>
        <w:pStyle w:val="Normal"/>
        <w:spacing w:before="0" w:after="0"/>
        <w:contextualSpacing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Проблемы трудоустройства молодых специалистов. Стратегии поиска работы. Упражнения «Объявление в газете», работа с интернет-ресурсами.</w:t>
      </w:r>
    </w:p>
    <w:p>
      <w:pPr>
        <w:pStyle w:val="Normal"/>
        <w:spacing w:before="0" w:after="0"/>
        <w:contextualSpacing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i/>
          <w:sz w:val="24"/>
          <w:szCs w:val="24"/>
        </w:rPr>
        <w:t xml:space="preserve">Форма организации занятий: </w:t>
      </w:r>
      <w:r>
        <w:rPr>
          <w:rFonts w:eastAsia="Calibri" w:cs="Times New Roman" w:ascii="Times New Roman" w:hAnsi="Times New Roman"/>
          <w:sz w:val="24"/>
          <w:szCs w:val="24"/>
        </w:rPr>
        <w:t>мини-лекция,</w:t>
      </w:r>
      <w:r>
        <w:rPr>
          <w:rFonts w:eastAsia="Calibri" w:cs="Times New Roman" w:ascii="Times New Roman" w:hAnsi="Times New Roman"/>
          <w:i/>
          <w:sz w:val="24"/>
          <w:szCs w:val="24"/>
        </w:rPr>
        <w:t xml:space="preserve"> </w:t>
      </w:r>
      <w:r>
        <w:rPr>
          <w:rFonts w:eastAsia="Calibri" w:cs="Times New Roman" w:ascii="Times New Roman" w:hAnsi="Times New Roman"/>
          <w:sz w:val="24"/>
          <w:szCs w:val="24"/>
        </w:rPr>
        <w:t>дискуссия,</w:t>
      </w:r>
      <w:r>
        <w:rPr>
          <w:rFonts w:eastAsia="Calibri" w:cs="Times New Roman" w:ascii="Times New Roman" w:hAnsi="Times New Roman"/>
          <w:i/>
          <w:sz w:val="24"/>
          <w:szCs w:val="24"/>
        </w:rPr>
        <w:t xml:space="preserve"> </w:t>
      </w:r>
      <w:r>
        <w:rPr>
          <w:rFonts w:eastAsia="Calibri" w:cs="Times New Roman" w:ascii="Times New Roman" w:hAnsi="Times New Roman"/>
          <w:sz w:val="24"/>
          <w:szCs w:val="24"/>
        </w:rPr>
        <w:t>работа в малых группах, мозговой штурм, поисковая работа в сети интернет.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Деловое общение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Общение. Способность различных людей к общению. Деловое общение. Основные признаки делового общения. Стили общения.</w:t>
      </w:r>
    </w:p>
    <w:p>
      <w:pPr>
        <w:pStyle w:val="Normal"/>
        <w:spacing w:before="0" w:after="0"/>
        <w:contextualSpacing/>
        <w:jc w:val="both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</w:r>
    </w:p>
    <w:p>
      <w:pPr>
        <w:pStyle w:val="Normal"/>
        <w:spacing w:before="0" w:after="0"/>
        <w:contextualSpacing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 xml:space="preserve">Конфликты. Стратегии поведения в конфликте. Разрешение конфликтов </w:t>
      </w:r>
    </w:p>
    <w:p>
      <w:pPr>
        <w:pStyle w:val="Normal"/>
        <w:spacing w:before="0" w:after="0"/>
        <w:contextualSpacing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Конфликты. Способы выхода из ситуаций. Упражнения «Подарок», «Паровой каток», «Разгневанный ребенок», «Жалобщик»,  «Молчун», «Сверхподатливый»,  «Разговор по телефону», «Достойный ответ».</w:t>
      </w:r>
    </w:p>
    <w:p>
      <w:pPr>
        <w:pStyle w:val="Normal"/>
        <w:spacing w:before="0" w:after="0"/>
        <w:contextualSpacing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i/>
          <w:sz w:val="24"/>
          <w:szCs w:val="24"/>
        </w:rPr>
        <w:t xml:space="preserve">Форма организации занятий: </w:t>
      </w:r>
      <w:r>
        <w:rPr>
          <w:rFonts w:eastAsia="Calibri" w:cs="Times New Roman" w:ascii="Times New Roman" w:hAnsi="Times New Roman"/>
          <w:sz w:val="24"/>
          <w:szCs w:val="24"/>
        </w:rPr>
        <w:t>дискуссия,</w:t>
      </w:r>
      <w:r>
        <w:rPr>
          <w:rFonts w:eastAsia="Calibri" w:cs="Times New Roman" w:ascii="Times New Roman" w:hAnsi="Times New Roman"/>
          <w:i/>
          <w:sz w:val="24"/>
          <w:szCs w:val="24"/>
        </w:rPr>
        <w:t xml:space="preserve"> </w:t>
      </w:r>
      <w:r>
        <w:rPr>
          <w:rFonts w:eastAsia="Calibri" w:cs="Times New Roman" w:ascii="Times New Roman" w:hAnsi="Times New Roman"/>
          <w:sz w:val="24"/>
          <w:szCs w:val="24"/>
        </w:rPr>
        <w:t>игровые и трениинговые упражнения, работа в малых группах, мозговой штурм.</w:t>
      </w:r>
    </w:p>
    <w:p>
      <w:pPr>
        <w:pStyle w:val="Normal"/>
        <w:spacing w:before="0" w:after="0"/>
        <w:contextualSpacing/>
        <w:jc w:val="both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</w:r>
    </w:p>
    <w:p>
      <w:pPr>
        <w:pStyle w:val="Normal"/>
        <w:spacing w:before="0" w:after="0"/>
        <w:contextualSpacing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 xml:space="preserve">Я – босс: лидерство и принятие решений </w:t>
      </w:r>
    </w:p>
    <w:p>
      <w:pPr>
        <w:pStyle w:val="Normal"/>
        <w:spacing w:before="0" w:after="0"/>
        <w:contextualSpacing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Качества и позиция лидера. Типы лидерства. Лидерские роли. Современный руководитель: какой он? Упражнения «Многоликий лидер», «Руководитель», «Портрет лидера», Ситуация-проба «Теремок». </w:t>
      </w:r>
    </w:p>
    <w:p>
      <w:pPr>
        <w:pStyle w:val="Normal"/>
        <w:spacing w:before="0" w:after="0"/>
        <w:contextualSpacing/>
        <w:jc w:val="both"/>
        <w:rPr>
          <w:rFonts w:ascii="Times New Roman" w:hAnsi="Times New Roman" w:eastAsia="Calibri" w:cs="Times New Roman"/>
          <w:sz w:val="24"/>
          <w:szCs w:val="24"/>
        </w:rPr>
      </w:pPr>
      <w:bookmarkStart w:id="1" w:name="_Toc20592753"/>
      <w:bookmarkEnd w:id="1"/>
      <w:r>
        <w:rPr>
          <w:rFonts w:eastAsia="Calibri" w:cs="Times New Roman" w:ascii="Times New Roman" w:hAnsi="Times New Roman"/>
          <w:i/>
          <w:sz w:val="24"/>
          <w:szCs w:val="24"/>
        </w:rPr>
        <w:t xml:space="preserve">Форма организации занятий: </w:t>
      </w:r>
      <w:r>
        <w:rPr>
          <w:rFonts w:eastAsia="Calibri" w:cs="Times New Roman" w:ascii="Times New Roman" w:hAnsi="Times New Roman"/>
          <w:sz w:val="24"/>
          <w:szCs w:val="24"/>
        </w:rPr>
        <w:t>дискуссия,</w:t>
      </w:r>
      <w:r>
        <w:rPr>
          <w:rFonts w:eastAsia="Calibri" w:cs="Times New Roman" w:ascii="Times New Roman" w:hAnsi="Times New Roman"/>
          <w:i/>
          <w:sz w:val="24"/>
          <w:szCs w:val="24"/>
        </w:rPr>
        <w:t xml:space="preserve"> </w:t>
      </w:r>
      <w:r>
        <w:rPr>
          <w:rFonts w:eastAsia="Calibri" w:cs="Times New Roman" w:ascii="Times New Roman" w:hAnsi="Times New Roman"/>
          <w:sz w:val="24"/>
          <w:szCs w:val="24"/>
        </w:rPr>
        <w:t>игровые и трениинговые упражнения, работа в малых группах, мозговой штурм.</w:t>
      </w:r>
    </w:p>
    <w:p>
      <w:pPr>
        <w:pStyle w:val="NoSpacing"/>
        <w:spacing w:before="0" w:after="0"/>
        <w:contextualSpacing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Spacing"/>
        <w:spacing w:before="0" w:after="0"/>
        <w:contextualSpacing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Практическая работа «Лестница успеха» </w:t>
      </w:r>
    </w:p>
    <w:p>
      <w:pPr>
        <w:pStyle w:val="NoSpacing"/>
        <w:spacing w:before="0" w:after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Планирование и целеполагание. «Карта желаний», упражнения «Каким я вижу себя в 35 лет», «Ошибки и удачи в моей профессиональной карьере».</w:t>
      </w:r>
    </w:p>
    <w:p>
      <w:pPr>
        <w:pStyle w:val="Normal"/>
        <w:spacing w:before="0" w:after="0"/>
        <w:contextualSpacing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i/>
          <w:sz w:val="24"/>
          <w:szCs w:val="24"/>
        </w:rPr>
        <w:t xml:space="preserve">Форма организации занятий: </w:t>
      </w:r>
      <w:r>
        <w:rPr>
          <w:rFonts w:eastAsia="Calibri" w:cs="Times New Roman" w:ascii="Times New Roman" w:hAnsi="Times New Roman"/>
          <w:sz w:val="24"/>
          <w:szCs w:val="24"/>
        </w:rPr>
        <w:t>мини-лекция, дискуссия,</w:t>
      </w:r>
      <w:r>
        <w:rPr>
          <w:rFonts w:eastAsia="Calibri" w:cs="Times New Roman" w:ascii="Times New Roman" w:hAnsi="Times New Roman"/>
          <w:i/>
          <w:sz w:val="24"/>
          <w:szCs w:val="24"/>
        </w:rPr>
        <w:t xml:space="preserve"> </w:t>
      </w:r>
      <w:r>
        <w:rPr>
          <w:rFonts w:eastAsia="Calibri" w:cs="Times New Roman" w:ascii="Times New Roman" w:hAnsi="Times New Roman"/>
          <w:sz w:val="24"/>
          <w:szCs w:val="24"/>
        </w:rPr>
        <w:t>игровые и трениинговые упражнения, работа в малых группах, мозговой штурм.</w:t>
      </w:r>
    </w:p>
    <w:p>
      <w:pPr>
        <w:pStyle w:val="Normal"/>
        <w:spacing w:before="0" w:after="0"/>
        <w:contextualSpacing/>
        <w:jc w:val="both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</w:r>
    </w:p>
    <w:p>
      <w:pPr>
        <w:pStyle w:val="Normal"/>
        <w:spacing w:before="0" w:after="0"/>
        <w:contextualSpacing/>
        <w:jc w:val="both"/>
        <w:rPr>
          <w:rStyle w:val="Zag11"/>
          <w:rFonts w:ascii="Times New Roman" w:hAnsi="Times New Roman" w:eastAsia="@Arial Unicode MS" w:cs="Times New Roman"/>
          <w:sz w:val="24"/>
          <w:szCs w:val="24"/>
        </w:rPr>
      </w:pPr>
      <w:r>
        <w:rPr>
          <w:rStyle w:val="Zag11"/>
          <w:rFonts w:eastAsia="@Arial Unicode MS" w:cs="Times New Roman" w:ascii="Times New Roman" w:hAnsi="Times New Roman"/>
          <w:b/>
          <w:sz w:val="24"/>
          <w:szCs w:val="24"/>
        </w:rPr>
        <w:t>Консультирование</w:t>
      </w:r>
      <w:r>
        <w:rPr>
          <w:rStyle w:val="Zag11"/>
          <w:rFonts w:eastAsia="@Arial Unicode MS" w:cs="Times New Roman" w:ascii="Times New Roman" w:hAnsi="Times New Roman"/>
          <w:sz w:val="24"/>
          <w:szCs w:val="24"/>
        </w:rPr>
        <w:t xml:space="preserve"> обучающихся и их родителей (законных представителей) по результатам практических занятий и диагностик.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i/>
          <w:sz w:val="24"/>
          <w:szCs w:val="24"/>
        </w:rPr>
        <w:t xml:space="preserve">Форма организации занятий: </w:t>
      </w:r>
      <w:r>
        <w:rPr>
          <w:rFonts w:eastAsia="Calibri" w:cs="Times New Roman" w:ascii="Times New Roman" w:hAnsi="Times New Roman"/>
          <w:sz w:val="24"/>
          <w:szCs w:val="24"/>
        </w:rPr>
        <w:t>индивидуальнее, групповые и семейные консультации.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Рынок труда. Трудовые правоотношения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Понятие и сущность рынка труда. Факторы формирования спроса и предложения на рынке труда. Проблемы и трудности современного рынка труда России, региона. Пути их преодоления. Безработица: причины возникновения, виды, способы борьбы с безработицей. Формы оплаты труда.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</w:rPr>
        <w:t xml:space="preserve">Творческий проект «Мой выбор»: разработка и оформление 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Цели и задачи творческих проектов «Мой выбор». Компоненты проекта «Мой выбор». Требования к оформлению проекта. Порядок проведения защиты проекта. Критерии оценивания проекта.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i/>
          <w:iCs/>
          <w:color w:val="000000"/>
          <w:sz w:val="24"/>
          <w:szCs w:val="24"/>
        </w:rPr>
        <w:t>Практическая работа. 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Запись в тетрадь опорных понятий. Ознакомление с примерами творческих проектов «Мой выбор», выполненными учениками предыдущих классов. Выполнение и оформление проекта.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</w:rPr>
        <w:t xml:space="preserve">Защита творческих проектов «Мой выбор»  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Критерии оценки их выполнения и защиты. Представление жюри. Порядок проведения защиты творческих проектов. Представление учащимися пояснительной записки и результатов профпроб, ответы на вопросы. Оценивание защиты, подведение итогов.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i/>
          <w:iCs/>
          <w:color w:val="000000"/>
          <w:sz w:val="24"/>
          <w:szCs w:val="24"/>
        </w:rPr>
        <w:t>Практическая работа.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 Представление и защита проектов.</w:t>
      </w:r>
    </w:p>
    <w:p>
      <w:pPr>
        <w:pStyle w:val="1"/>
        <w:jc w:val="center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Тематическое планирование 6-11 класс</w:t>
      </w:r>
    </w:p>
    <w:tbl>
      <w:tblPr>
        <w:tblStyle w:val="886"/>
        <w:tblW w:w="957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817"/>
        <w:gridCol w:w="5386"/>
        <w:gridCol w:w="1701"/>
        <w:gridCol w:w="1666"/>
      </w:tblGrid>
      <w:tr>
        <w:trPr/>
        <w:tc>
          <w:tcPr>
            <w:tcW w:w="8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538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Тема занятия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166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Практика</w:t>
            </w:r>
          </w:p>
        </w:tc>
      </w:tr>
      <w:tr>
        <w:trPr/>
        <w:tc>
          <w:tcPr>
            <w:tcW w:w="8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38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 xml:space="preserve">Профессия и специальность: происхождение и сущность.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6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8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38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Многообразие мира профессий. Характеристика труда.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6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8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38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Понятие профессиограммы. Типы профессиограмм.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6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8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38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Характеристика профессий типа «Человек – человек».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6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8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38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Экскурсия в детский сад – знакомство с профессией «воспитатель».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66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</w:tr>
      <w:tr>
        <w:trPr/>
        <w:tc>
          <w:tcPr>
            <w:tcW w:w="8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38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«День самоуправления в школе», профессия – учитель.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66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</w:tr>
      <w:tr>
        <w:trPr/>
        <w:tc>
          <w:tcPr>
            <w:tcW w:w="8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38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Экскурсия в больницу – знакомство с профессиями «медсестра», «врач».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66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</w:tr>
      <w:tr>
        <w:trPr/>
        <w:tc>
          <w:tcPr>
            <w:tcW w:w="8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38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Экскурсия в магазин «Пятёрочка» - знакомство с профессиями «продавец», «менеджер».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66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</w:tr>
      <w:tr>
        <w:trPr/>
        <w:tc>
          <w:tcPr>
            <w:tcW w:w="8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38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Характеристика профессий типа «Человек – техника»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6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8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38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Экскурсия на  Фабрику Евразия - знакомство с профессиями «швея», «закройщик», «сварщик шовных изделий»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66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</w:tr>
      <w:tr>
        <w:trPr/>
        <w:tc>
          <w:tcPr>
            <w:tcW w:w="8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38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Характеристика профессий типа «Человек – природа»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6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8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38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Экскурсия в Красноармейский лесхоз - знакомство с профессиями «лесник».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66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</w:tr>
      <w:tr>
        <w:trPr/>
        <w:tc>
          <w:tcPr>
            <w:tcW w:w="8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38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Характеристика профессий типа «Человек – художественный образ»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6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8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38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Экскурсия в  Дом культуры, знакомство с профессиями «хореограф», «педагог по вокалу».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66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</w:tr>
      <w:tr>
        <w:trPr/>
        <w:tc>
          <w:tcPr>
            <w:tcW w:w="8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538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Характеристика профессий типа «Человек – знаковая система»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6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8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538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Посещение бухгалтерии отдела образования – знакомство с профессиями «бухгалтер».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66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</w:tr>
      <w:tr>
        <w:trPr/>
        <w:tc>
          <w:tcPr>
            <w:tcW w:w="8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17-18</w:t>
            </w:r>
          </w:p>
        </w:tc>
        <w:tc>
          <w:tcPr>
            <w:tcW w:w="538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Профессиональное самоопределение. Основные подходы к индивидуальному выбору профессии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6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</w:tr>
      <w:tr>
        <w:trPr/>
        <w:tc>
          <w:tcPr>
            <w:tcW w:w="8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538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Здоровье и выбор профессии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66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</w:tr>
      <w:tr>
        <w:trPr/>
        <w:tc>
          <w:tcPr>
            <w:tcW w:w="8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20-21</w:t>
            </w:r>
          </w:p>
        </w:tc>
        <w:tc>
          <w:tcPr>
            <w:tcW w:w="538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Влияние темперамента на выбор профессии. Практическая работа «Определение типа темперамента»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6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</w:tr>
      <w:tr>
        <w:trPr/>
        <w:tc>
          <w:tcPr>
            <w:tcW w:w="8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538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Практическая работа «Профессиональный тип личности»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66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</w:tr>
      <w:tr>
        <w:trPr/>
        <w:tc>
          <w:tcPr>
            <w:tcW w:w="8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538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Деловая игра «Кадровый вопрос»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66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</w:tr>
      <w:tr>
        <w:trPr/>
        <w:tc>
          <w:tcPr>
            <w:tcW w:w="8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538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Современный рынок труда. Топ-30 профессий Саратовской  области. Профессии будущего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6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8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538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Пути получения  профессионального образования. Государственные образовательные стандарты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6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8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538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Практическая работа «Выбор учреждения профессионального образования»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66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</w:tr>
      <w:tr>
        <w:trPr/>
        <w:tc>
          <w:tcPr>
            <w:tcW w:w="8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27-28</w:t>
            </w:r>
          </w:p>
        </w:tc>
        <w:tc>
          <w:tcPr>
            <w:tcW w:w="538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Комплексная профориентационная диагностика 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66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8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29-30</w:t>
            </w:r>
          </w:p>
        </w:tc>
        <w:tc>
          <w:tcPr>
            <w:tcW w:w="538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Проект: «Профессии моей семьи. Профессиональные династии» (разработка и оформление)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66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8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31-32</w:t>
            </w:r>
          </w:p>
        </w:tc>
        <w:tc>
          <w:tcPr>
            <w:tcW w:w="538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Защита проектов: «Профессии моей семьи. Профессиональные династии»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66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8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33-34</w:t>
            </w:r>
          </w:p>
        </w:tc>
        <w:tc>
          <w:tcPr>
            <w:tcW w:w="538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Style w:val="Zag11"/>
                <w:rFonts w:eastAsia="@Arial Unicode MS" w:cs="Times New Roman" w:ascii="Times New Roman" w:hAnsi="Times New Roman"/>
                <w:sz w:val="24"/>
                <w:szCs w:val="24"/>
              </w:rPr>
              <w:t>Консультирование обучающихся и их родителей (законных представителей) по результатам практических занятий и диагностик.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66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8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538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66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34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Web"/>
        <w:spacing w:beforeAutospacing="0" w:before="0" w:afterAutospacing="0" w:after="0"/>
        <w:jc w:val="center"/>
        <w:rPr>
          <w:b/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center"/>
        <w:rPr>
          <w:b/>
          <w:b/>
          <w:bCs/>
          <w:color w:val="000000"/>
        </w:rPr>
      </w:pPr>
      <w:r>
        <w:rPr/>
      </w:r>
    </w:p>
    <w:p>
      <w:pPr>
        <w:pStyle w:val="NormalWeb"/>
        <w:shd w:val="clear" w:color="auto" w:fill="FFFFFF"/>
        <w:spacing w:beforeAutospacing="0" w:before="0" w:afterAutospacing="0" w:after="0"/>
        <w:jc w:val="center"/>
        <w:rPr>
          <w:b/>
          <w:b/>
          <w:bCs/>
          <w:color w:val="000000"/>
        </w:rPr>
      </w:pPr>
      <w:r>
        <w:rPr/>
      </w:r>
    </w:p>
    <w:p>
      <w:pPr>
        <w:pStyle w:val="NormalWeb"/>
        <w:shd w:val="clear" w:color="auto" w:fill="FFFFFF"/>
        <w:spacing w:beforeAutospacing="0" w:before="0" w:afterAutospacing="0" w:after="0"/>
        <w:jc w:val="center"/>
        <w:rPr>
          <w:b/>
          <w:b/>
          <w:bCs/>
          <w:color w:val="000000"/>
        </w:rPr>
      </w:pPr>
      <w:r>
        <w:rPr/>
      </w:r>
    </w:p>
    <w:p>
      <w:pPr>
        <w:pStyle w:val="NormalWeb"/>
        <w:shd w:val="clear" w:color="auto" w:fill="FFFFFF"/>
        <w:spacing w:beforeAutospacing="0" w:before="0" w:afterAutospacing="0" w:after="0"/>
        <w:jc w:val="center"/>
        <w:rPr>
          <w:b/>
          <w:b/>
          <w:bCs/>
          <w:color w:val="000000"/>
        </w:rPr>
      </w:pPr>
      <w:r>
        <w:rPr>
          <w:b/>
          <w:bCs/>
          <w:color w:val="000000"/>
        </w:rPr>
        <w:t>Список литературы и источников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 Афанасьева Н.В. Профориентационный тренинг для старшеклассников «Твой выбор»/ под ред. Н.В. Афанасьевой. – СПб.: Речь. 2007.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 Климов Е.А. Психология профессионального самоопределения. Ростов н/Д: Феникс, 1996.</w:t>
      </w:r>
    </w:p>
    <w:p>
      <w:pPr>
        <w:pStyle w:val="NormalWeb"/>
        <w:shd w:val="clear" w:color="auto" w:fill="FFFFFF"/>
        <w:spacing w:beforeAutospacing="0" w:before="0" w:afterAutospacing="0" w:after="0"/>
        <w:rPr>
          <w:color w:val="000000"/>
        </w:rPr>
      </w:pPr>
      <w:r>
        <w:rPr>
          <w:color w:val="000000"/>
        </w:rPr>
        <w:t>3. Климов Е.А. Как выбирать профессию: Кн. Для учащихся ст. кл. сред.шк.- 3-е изд., доп. и дораб.- М.: Просвещение, 2010.- 150с.8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000000"/>
        </w:rPr>
      </w:pPr>
      <w:r>
        <w:rPr>
          <w:color w:val="000000"/>
        </w:rPr>
        <w:t>4. Махаева О.А., Григорьева Е.Е. Я выбираю профессию: Комплексная программа активного профессионального самоопределения школьников.- М.: УЦ “Перспектива”, 2012.- 112с.</w:t>
      </w:r>
    </w:p>
    <w:p>
      <w:pPr>
        <w:pStyle w:val="NormalWeb"/>
        <w:shd w:val="clear" w:color="auto" w:fill="FFFFFF"/>
        <w:spacing w:beforeAutospacing="0" w:before="0" w:afterAutospacing="0" w:after="0"/>
        <w:rPr>
          <w:color w:val="000000"/>
        </w:rPr>
      </w:pPr>
      <w:r>
        <w:rPr>
          <w:color w:val="000000"/>
        </w:rPr>
        <w:t>5. Пономаренко Л.П., Белоусов Р.В. Основы психологии для старшеклассников: Пособие для педагога: В 2 ч.- М.: Гуманит. Изд. Центр “ВЛАДОС”, 2013.- Ч.1: Основы психологии: 10 кл.- 586с.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000000"/>
        </w:rPr>
      </w:pPr>
      <w:r>
        <w:rPr>
          <w:color w:val="000000"/>
        </w:rPr>
        <w:t>6. Прощицкая Е.Н. Выбирайте профессию: Учеб. Пособие для ст. Кл. сред. шк.-.: Просвещение, 2011. – 241с.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000000"/>
        </w:rPr>
      </w:pPr>
      <w:r>
        <w:rPr>
          <w:color w:val="000000"/>
        </w:rPr>
        <w:t>7. Пряжников Н.С. Методы активизации профессионального и личностного самоопределении: Учеб.-метод. пособие.- М.: Издательство МПС; Воронеж: Издательство НПО “МОДЭК”, 2012.- 352с.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000000"/>
        </w:rPr>
      </w:pPr>
      <w:r>
        <w:rPr>
          <w:color w:val="000000"/>
        </w:rPr>
        <w:t xml:space="preserve">8. Пряжников Н.С. Профессиональное и личностное самоопределение.- М.:- Воронеж, 2013. – 369с.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9. Пряжников Н.С. ―Профориентация в школе: игры, упражнения, опросники (8–11 классы). — М.: ВАКО, 2005.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10. Пряжников Н.С., Пряжникова Е.Ю. Профриентация. М.: «Академия», 2005.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000000"/>
        </w:rPr>
      </w:pPr>
      <w:r>
        <w:rPr>
          <w:color w:val="000000"/>
        </w:rPr>
        <w:t>11. Психологическое сопровождение при выборе профессии: Научно-метод. пособие/ под ред. Л.М. Митиной.- М.: МПСИ: Флинта, 2013.- 142с.</w:t>
      </w:r>
    </w:p>
    <w:p>
      <w:pPr>
        <w:pStyle w:val="NormalWeb"/>
        <w:shd w:val="clear" w:color="auto" w:fill="FFFFFF"/>
        <w:spacing w:beforeAutospacing="0" w:before="0" w:afterAutospacing="0" w:after="0"/>
        <w:rPr>
          <w:color w:val="000000"/>
        </w:rPr>
      </w:pPr>
      <w:r>
        <w:rPr>
          <w:color w:val="000000"/>
        </w:rPr>
        <w:t>12. Резапкина Г.В. Я и моя профессия: Программа профессионального самоопределения для подростков: Учебно-метод. пособие для школьных психологов и педагогов.- М.: Генезис, 2014.-154с.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13. Савченко М.Ю. Профориентация. Личностное развитие. Тренинг готовности к экзаменам (9–11 класс): Практическое руководство для классных руководителей и школьных психологов / Под науч. ред. Л.А. Обуховой.- М.: «Вако», 2005.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14. Савченко М.Ю. Профориентация (сценарии занятий, тренинги для учащихся 9-11 классов). М.: «Вако», 2005.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15 Селевко Г.К. Реализуй себя.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16. Твоя профессиональная карьера: Учеб. пособие для 8-11 кл. общеоб. учреждений/ Под ред. С.Н. Чистяковой, Т.И. Шалавиной.- М.: Просвещение, 2014.- 458с.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17. Твоя профессиональная карьера: методика: кн. для учителя / С. Н. Чистякова, И. А. Умовская, Т. И. Шалавина, А. И. Цуканов; под ред. С. Н. Чистяковой. – М.: Просвещение, 2006. – 160 с.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000000"/>
        </w:rPr>
      </w:pPr>
      <w:r>
        <w:rPr>
          <w:color w:val="000000"/>
        </w:rPr>
        <w:t>18. Технология профессионального успеха: Учебник для 10-11 кл./ В.П. Бондарев, А.В. Гапоненко, Л.А. Зингер и др.; Под ред. С.Н. Чистяковой.- М.: Просвещение, 2013.-422с.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19. Чернявская А.П. Психологическое консультирование по профессиональной ориентации. М.: ВЛАДОС пресс, 2001.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20. Чернов С.В. Азбука трудоустройства. Элективный курс для 9-11 классов. М.: Вита-пресс, 2007.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21. Ясюкова Л.А. Прогноз и профилактика проблем обучения, социализация и профессиональное самоопределение старшеклассников (часть 1):Методическое руководство, Спб: «ИМАТОН», 2005.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i/>
          <w:i/>
          <w:iCs/>
          <w:sz w:val="24"/>
          <w:szCs w:val="24"/>
        </w:rPr>
      </w:pPr>
      <w:r>
        <w:rPr/>
      </w:r>
    </w:p>
    <w:sectPr>
      <w:footerReference w:type="default" r:id="rId2"/>
      <w:type w:val="nextPage"/>
      <w:pgSz w:orient="landscape" w:w="16838" w:h="11906"/>
      <w:pgMar w:left="1701" w:right="850" w:header="0" w:top="1134" w:footer="708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Cambria">
    <w:charset w:val="01"/>
    <w:family w:val="roman"/>
    <w:pitch w:val="default"/>
  </w:font>
  <w:font w:name="Arial">
    <w:charset w:val="01"/>
    <w:family w:val="roman"/>
    <w:pitch w:val="default"/>
  </w:font>
  <w:font w:name="Times New Roman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altName w:val="Bold"/>
    <w:charset w:val="01"/>
    <w:family w:val="roman"/>
    <w:pitch w:val="default"/>
  </w:font>
  <w:font w:name="Symbol">
    <w:charset w:val="01"/>
    <w:family w:val="roman"/>
    <w:pitch w:val="default"/>
  </w:font>
  <w:font w:name="yandex-sans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8"/>
      <w:jc w:val="right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12</w:t>
    </w:r>
    <w:r>
      <w:rPr/>
      <w:fldChar w:fldCharType="end"/>
    </w:r>
  </w:p>
  <w:p>
    <w:pPr>
      <w:pStyle w:val="Style18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Arial" w:cs="Arial" w:asciiTheme="minorHAnsi" w:cstheme="minorBidi" w:eastAsiaTheme="minorEastAsia" w:hAnsiTheme="minorHAnsi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Autospacing="0" w:before="0" w:afterAutospacing="0" w:after="200"/>
      <w:jc w:val="left"/>
    </w:pPr>
    <w:rPr>
      <w:rFonts w:ascii="Calibri" w:hAnsi="Calibri" w:eastAsia="Arial" w:cs="Arial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1">
    <w:name w:val="Heading 1"/>
    <w:basedOn w:val="Normal"/>
    <w:link w:val="880"/>
    <w:uiPriority w:val="9"/>
    <w:qFormat/>
    <w:pPr>
      <w:keepNext w:val="true"/>
      <w:keepLines/>
      <w:spacing w:before="480" w:after="0"/>
      <w:outlineLvl w:val="0"/>
    </w:pPr>
    <w:rPr>
      <w:rFonts w:ascii="Cambria" w:hAnsi="Cambria" w:eastAsia="Times New Roman" w:cs="Times New Roman"/>
      <w:b/>
      <w:bCs/>
      <w:color w:val="365F91"/>
      <w:sz w:val="28"/>
      <w:szCs w:val="28"/>
    </w:rPr>
  </w:style>
  <w:style w:type="paragraph" w:styleId="2">
    <w:name w:val="Heading 2"/>
    <w:basedOn w:val="Normal"/>
    <w:link w:val="700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3">
    <w:name w:val="Heading 3"/>
    <w:basedOn w:val="Normal"/>
    <w:link w:val="702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4">
    <w:name w:val="Heading 4"/>
    <w:basedOn w:val="Normal"/>
    <w:link w:val="704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5">
    <w:name w:val="Heading 5"/>
    <w:basedOn w:val="Normal"/>
    <w:link w:val="706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">
    <w:name w:val="Heading 6"/>
    <w:basedOn w:val="Normal"/>
    <w:link w:val="708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">
    <w:name w:val="Heading 7"/>
    <w:basedOn w:val="Normal"/>
    <w:link w:val="710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8">
    <w:name w:val="Heading 8"/>
    <w:basedOn w:val="Normal"/>
    <w:link w:val="712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9">
    <w:name w:val="Heading 9"/>
    <w:basedOn w:val="Normal"/>
    <w:link w:val="714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link w:val="873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link w:val="699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link w:val="701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link w:val="703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link w:val="705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link w:val="707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link w:val="709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link w:val="711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link w:val="713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link w:val="715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link w:val="717"/>
    <w:uiPriority w:val="11"/>
    <w:qFormat/>
    <w:rPr>
      <w:sz w:val="24"/>
      <w:szCs w:val="24"/>
    </w:rPr>
  </w:style>
  <w:style w:type="character" w:styleId="QuoteChar">
    <w:name w:val="Quote Char"/>
    <w:link w:val="719"/>
    <w:uiPriority w:val="29"/>
    <w:qFormat/>
    <w:rPr>
      <w:i/>
    </w:rPr>
  </w:style>
  <w:style w:type="character" w:styleId="IntenseQuoteChar">
    <w:name w:val="Intense Quote Char"/>
    <w:link w:val="721"/>
    <w:uiPriority w:val="30"/>
    <w:qFormat/>
    <w:rPr>
      <w:i/>
    </w:rPr>
  </w:style>
  <w:style w:type="character" w:styleId="HeaderChar">
    <w:name w:val="Header Char"/>
    <w:basedOn w:val="DefaultParagraphFont"/>
    <w:link w:val="723"/>
    <w:uiPriority w:val="99"/>
    <w:qFormat/>
    <w:rPr/>
  </w:style>
  <w:style w:type="character" w:styleId="FooterChar">
    <w:name w:val="Footer Char"/>
    <w:basedOn w:val="DefaultParagraphFont"/>
    <w:link w:val="725"/>
    <w:uiPriority w:val="99"/>
    <w:qFormat/>
    <w:rPr/>
  </w:style>
  <w:style w:type="character" w:styleId="CaptionChar">
    <w:name w:val="Caption Char"/>
    <w:link w:val="725"/>
    <w:uiPriority w:val="99"/>
    <w:qFormat/>
    <w:rPr/>
  </w:style>
  <w:style w:type="character" w:styleId="Style5">
    <w:name w:val="Интернет-ссылка"/>
    <w:uiPriority w:val="99"/>
    <w:unhideWhenUsed/>
    <w:rPr>
      <w:color w:val="0000FF" w:themeColor="hyperlink"/>
      <w:u w:val="single"/>
    </w:rPr>
  </w:style>
  <w:style w:type="character" w:styleId="FootnoteTextChar">
    <w:name w:val="Footnote Text Char"/>
    <w:link w:val="855"/>
    <w:uiPriority w:val="99"/>
    <w:qFormat/>
    <w:rPr>
      <w:sz w:val="18"/>
    </w:rPr>
  </w:style>
  <w:style w:type="character" w:styleId="Style6">
    <w:name w:val="Привязка сноски"/>
    <w:rPr>
      <w:vertAlign w:val="superscript"/>
    </w:rPr>
  </w:style>
  <w:style w:type="character" w:styleId="FootnoteCharacters">
    <w:name w:val="Footnote Characters"/>
    <w:uiPriority w:val="99"/>
    <w:unhideWhenUsed/>
    <w:qFormat/>
    <w:rPr>
      <w:vertAlign w:val="superscript"/>
    </w:rPr>
  </w:style>
  <w:style w:type="character" w:styleId="EndnoteTextChar">
    <w:name w:val="Endnote Text Char"/>
    <w:link w:val="858"/>
    <w:uiPriority w:val="99"/>
    <w:qFormat/>
    <w:rPr>
      <w:sz w:val="20"/>
    </w:rPr>
  </w:style>
  <w:style w:type="character" w:styleId="Style7">
    <w:name w:val="Привязка концевой сноски"/>
    <w:rPr>
      <w:vertAlign w:val="superscript"/>
    </w:rPr>
  </w:style>
  <w:style w:type="character" w:styleId="EndnoteCharacters">
    <w:name w:val="Endnote Characters"/>
    <w:uiPriority w:val="99"/>
    <w:semiHidden/>
    <w:unhideWhenUsed/>
    <w:qFormat/>
    <w:rPr>
      <w:vertAlign w:val="superscript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11" w:customStyle="1">
    <w:name w:val="Заголовок 1 Знак"/>
    <w:basedOn w:val="DefaultParagraphFont"/>
    <w:link w:val="873"/>
    <w:uiPriority w:val="9"/>
    <w:qFormat/>
    <w:rPr>
      <w:rFonts w:ascii="Cambria" w:hAnsi="Cambria" w:eastAsia="Times New Roman" w:cs="Times New Roman"/>
      <w:b/>
      <w:bCs/>
      <w:color w:val="365F91"/>
      <w:sz w:val="28"/>
      <w:szCs w:val="28"/>
    </w:rPr>
  </w:style>
  <w:style w:type="character" w:styleId="Zag11" w:customStyle="1">
    <w:name w:val="Zag_11"/>
    <w:uiPriority w:val="99"/>
    <w:qFormat/>
    <w:rPr>
      <w:color w:val="000000"/>
    </w:rPr>
  </w:style>
  <w:style w:type="character" w:styleId="Style8" w:customStyle="1">
    <w:name w:val="Основной текст с отступом Знак"/>
    <w:basedOn w:val="DefaultParagraphFont"/>
    <w:link w:val="882"/>
    <w:uiPriority w:val="99"/>
    <w:qFormat/>
    <w:rPr>
      <w:rFonts w:ascii="Times New Roman" w:hAnsi="Times New Roman" w:eastAsia="Times New Roman" w:cs="Times New Roman"/>
      <w:sz w:val="24"/>
      <w:szCs w:val="24"/>
    </w:rPr>
  </w:style>
  <w:style w:type="character" w:styleId="Appleconvertedspace" w:customStyle="1">
    <w:name w:val="apple-converted-space"/>
    <w:basedOn w:val="DefaultParagraphFont"/>
    <w:qFormat/>
    <w:rPr/>
  </w:style>
  <w:style w:type="paragraph" w:styleId="Style9">
    <w:name w:val="Заголовок"/>
    <w:basedOn w:val="Normal"/>
    <w:next w:val="Style10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0">
    <w:name w:val="Body Text"/>
    <w:basedOn w:val="Normal"/>
    <w:pPr>
      <w:spacing w:lineRule="auto" w:line="276" w:before="0" w:after="140"/>
    </w:pPr>
    <w:rPr/>
  </w:style>
  <w:style w:type="paragraph" w:styleId="Style11">
    <w:name w:val="List"/>
    <w:basedOn w:val="Style10"/>
    <w:pPr/>
    <w:rPr>
      <w:rFonts w:ascii="PT Astra Serif" w:hAnsi="PT Astra Serif" w:cs="Noto Sans Devanagari"/>
    </w:rPr>
  </w:style>
  <w:style w:type="paragraph" w:styleId="Style12">
    <w:name w:val="Caption"/>
    <w:basedOn w:val="Normal"/>
    <w:uiPriority w:val="35"/>
    <w:semiHidden/>
    <w:unhideWhenUsed/>
    <w:qFormat/>
    <w:pPr>
      <w:spacing w:lineRule="auto" w:line="276"/>
    </w:pPr>
    <w:rPr>
      <w:b/>
      <w:bCs/>
      <w:color w:val="4F81BD" w:themeColor="accent1"/>
      <w:sz w:val="18"/>
      <w:szCs w:val="18"/>
    </w:rPr>
  </w:style>
  <w:style w:type="paragraph" w:styleId="Style13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Style14">
    <w:name w:val="Title"/>
    <w:basedOn w:val="Normal"/>
    <w:link w:val="716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tyle15">
    <w:name w:val="Subtitle"/>
    <w:basedOn w:val="Normal"/>
    <w:link w:val="718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link w:val="720"/>
    <w:uiPriority w:val="29"/>
    <w:qFormat/>
    <w:pPr>
      <w:ind w:left="720" w:right="720" w:hanging="0"/>
    </w:pPr>
    <w:rPr>
      <w:i/>
    </w:rPr>
  </w:style>
  <w:style w:type="paragraph" w:styleId="IntenseQuote">
    <w:name w:val="Intense Quote"/>
    <w:basedOn w:val="Normal"/>
    <w:link w:val="72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before="0" w:after="200"/>
      <w:ind w:left="720" w:right="720" w:hanging="0"/>
    </w:pPr>
    <w:rPr>
      <w:i/>
    </w:rPr>
  </w:style>
  <w:style w:type="paragraph" w:styleId="Style16">
    <w:name w:val="Верхний и нижний колонтитулы"/>
    <w:basedOn w:val="Normal"/>
    <w:qFormat/>
    <w:pPr/>
    <w:rPr/>
  </w:style>
  <w:style w:type="paragraph" w:styleId="Style17">
    <w:name w:val="Header"/>
    <w:basedOn w:val="Normal"/>
    <w:link w:val="724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18">
    <w:name w:val="Footer"/>
    <w:basedOn w:val="Normal"/>
    <w:link w:val="728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19">
    <w:name w:val="Footnote Text"/>
    <w:basedOn w:val="Normal"/>
    <w:link w:val="856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Style20">
    <w:name w:val="Endnote Text"/>
    <w:basedOn w:val="Normal"/>
    <w:link w:val="859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12">
    <w:name w:val="TOC 1"/>
    <w:basedOn w:val="Normal"/>
    <w:uiPriority w:val="39"/>
    <w:unhideWhenUsed/>
    <w:pPr>
      <w:spacing w:before="0" w:after="57"/>
      <w:ind w:left="0" w:right="0" w:hanging="0"/>
    </w:pPr>
    <w:rPr/>
  </w:style>
  <w:style w:type="paragraph" w:styleId="21">
    <w:name w:val="TOC 2"/>
    <w:basedOn w:val="Normal"/>
    <w:uiPriority w:val="39"/>
    <w:unhideWhenUsed/>
    <w:pPr>
      <w:spacing w:before="0" w:after="57"/>
      <w:ind w:left="283" w:right="0" w:hanging="0"/>
    </w:pPr>
    <w:rPr/>
  </w:style>
  <w:style w:type="paragraph" w:styleId="31">
    <w:name w:val="TOC 3"/>
    <w:basedOn w:val="Normal"/>
    <w:uiPriority w:val="39"/>
    <w:unhideWhenUsed/>
    <w:pPr>
      <w:spacing w:before="0" w:after="57"/>
      <w:ind w:left="567" w:right="0" w:hanging="0"/>
    </w:pPr>
    <w:rPr/>
  </w:style>
  <w:style w:type="paragraph" w:styleId="41">
    <w:name w:val="TOC 4"/>
    <w:basedOn w:val="Normal"/>
    <w:uiPriority w:val="39"/>
    <w:unhideWhenUsed/>
    <w:pPr>
      <w:spacing w:before="0" w:after="57"/>
      <w:ind w:left="850" w:right="0" w:hanging="0"/>
    </w:pPr>
    <w:rPr/>
  </w:style>
  <w:style w:type="paragraph" w:styleId="51">
    <w:name w:val="TOC 5"/>
    <w:basedOn w:val="Normal"/>
    <w:uiPriority w:val="39"/>
    <w:unhideWhenUsed/>
    <w:pPr>
      <w:spacing w:before="0" w:after="57"/>
      <w:ind w:left="1134" w:right="0" w:hanging="0"/>
    </w:pPr>
    <w:rPr/>
  </w:style>
  <w:style w:type="paragraph" w:styleId="61">
    <w:name w:val="TOC 6"/>
    <w:basedOn w:val="Normal"/>
    <w:uiPriority w:val="39"/>
    <w:unhideWhenUsed/>
    <w:pPr>
      <w:spacing w:before="0" w:after="57"/>
      <w:ind w:left="1417" w:right="0" w:hanging="0"/>
    </w:pPr>
    <w:rPr/>
  </w:style>
  <w:style w:type="paragraph" w:styleId="71">
    <w:name w:val="TOC 7"/>
    <w:basedOn w:val="Normal"/>
    <w:uiPriority w:val="39"/>
    <w:unhideWhenUsed/>
    <w:pPr>
      <w:spacing w:before="0" w:after="57"/>
      <w:ind w:left="1701" w:right="0" w:hanging="0"/>
    </w:pPr>
    <w:rPr/>
  </w:style>
  <w:style w:type="paragraph" w:styleId="81">
    <w:name w:val="TOC 8"/>
    <w:basedOn w:val="Normal"/>
    <w:uiPriority w:val="39"/>
    <w:unhideWhenUsed/>
    <w:pPr>
      <w:spacing w:before="0" w:after="57"/>
      <w:ind w:left="1984" w:right="0" w:hanging="0"/>
    </w:pPr>
    <w:rPr/>
  </w:style>
  <w:style w:type="paragraph" w:styleId="91">
    <w:name w:val="TOC 9"/>
    <w:basedOn w:val="Normal"/>
    <w:uiPriority w:val="39"/>
    <w:unhideWhenUsed/>
    <w:pPr>
      <w:spacing w:before="0" w:after="57"/>
      <w:ind w:left="2268" w:right="0" w:hanging="0"/>
    </w:pPr>
    <w:rPr/>
  </w:style>
  <w:style w:type="paragraph" w:styleId="TOCHeading">
    <w:name w:val="TOC Heading"/>
    <w:uiPriority w:val="39"/>
    <w:unhideWhenUsed/>
    <w:qFormat/>
    <w:pPr>
      <w:widowControl/>
      <w:suppressAutoHyphens w:val="true"/>
      <w:bidi w:val="0"/>
      <w:spacing w:lineRule="auto" w:line="276" w:beforeAutospacing="0" w:before="0" w:afterAutospacing="0" w:after="200"/>
      <w:jc w:val="left"/>
    </w:pPr>
    <w:rPr>
      <w:rFonts w:ascii="Calibri" w:hAnsi="Calibri" w:eastAsia="Arial" w:cs="Arial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Tableoffigures">
    <w:name w:val="table of figures"/>
    <w:basedOn w:val="Normal"/>
    <w:uiPriority w:val="99"/>
    <w:unhideWhenUsed/>
    <w:qFormat/>
    <w:pPr>
      <w:spacing w:before="0" w:afterAutospacing="0" w:after="0"/>
    </w:pPr>
    <w:rPr/>
  </w:style>
  <w:style w:type="paragraph" w:styleId="Default" w:customStyle="1">
    <w:name w:val="Default"/>
    <w:qFormat/>
    <w:pPr>
      <w:widowControl/>
      <w:suppressAutoHyphens w:val="true"/>
      <w:bidi w:val="0"/>
      <w:spacing w:lineRule="auto" w:line="240" w:beforeAutospacing="0" w:before="0" w:afterAutospacing="0" w:after="0"/>
      <w:jc w:val="left"/>
    </w:pPr>
    <w:rPr>
      <w:rFonts w:ascii="Times New Roman" w:hAnsi="Times New Roman" w:eastAsia="Arial" w:cs="Times New Roman"/>
      <w:color w:val="000000"/>
      <w:kern w:val="0"/>
      <w:sz w:val="24"/>
      <w:szCs w:val="24"/>
      <w:lang w:val="ru-RU" w:eastAsia="ru-RU" w:bidi="ar-SA"/>
    </w:rPr>
  </w:style>
  <w:style w:type="paragraph" w:styleId="NoSpacing">
    <w:name w:val="No Spacing"/>
    <w:uiPriority w:val="1"/>
    <w:qFormat/>
    <w:pPr>
      <w:widowControl/>
      <w:suppressAutoHyphens w:val="true"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Times New Roman" w:asciiTheme="minorHAnsi" w:hAnsiTheme="minorHAnsi"/>
      <w:color w:val="auto"/>
      <w:kern w:val="0"/>
      <w:sz w:val="22"/>
      <w:szCs w:val="22"/>
      <w:lang w:val="ru-RU" w:eastAsia="ru-RU" w:bidi="ar-SA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 w:hanging="0"/>
      <w:contextualSpacing/>
    </w:pPr>
    <w:rPr>
      <w:rFonts w:ascii="Calibri" w:hAnsi="Calibri" w:eastAsia="Calibri" w:cs="Times New Roman"/>
    </w:rPr>
  </w:style>
  <w:style w:type="paragraph" w:styleId="Style21">
    <w:name w:val="Body Text Indent"/>
    <w:basedOn w:val="Normal"/>
    <w:link w:val="883"/>
    <w:uiPriority w:val="99"/>
    <w:pPr>
      <w:spacing w:lineRule="auto" w:line="240" w:before="0" w:after="120"/>
      <w:ind w:left="283" w:hanging="0"/>
    </w:pPr>
    <w:rPr>
      <w:rFonts w:ascii="Times New Roman" w:hAnsi="Times New Roman" w:eastAsia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Application>LibreOffice/6.4.7.2$Linux_X86_64 LibreOffice_project/40$Build-2</Application>
  <Pages>12</Pages>
  <Words>3241</Words>
  <Characters>24579</Characters>
  <CharactersWithSpaces>27691</CharactersWithSpaces>
  <Paragraphs>298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2022-08-23T14:25:00Z</dcterms:created>
  <dc:creator>МОУ Купанская СОШ</dc:creator>
  <dc:description/>
  <dc:language>ru-RU</dc:language>
  <cp:lastModifiedBy/>
  <cp:lastPrinted>2024-02-27T14:47:00Z</cp:lastPrinted>
  <dcterms:modified xsi:type="dcterms:W3CDTF">2024-02-27T14:47:28Z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Security">
    <vt:i4>0</vt:i4>
  </property>
  <property fmtid="{D5CDD505-2E9C-101B-9397-08002B2CF9AE}" pid="3" name="HyperlinksChanged">
    <vt:bool>0</vt:bool>
  </property>
  <property fmtid="{D5CDD505-2E9C-101B-9397-08002B2CF9AE}" pid="4" name="LinksUpToDate">
    <vt:bool>0</vt:bool>
  </property>
  <property fmtid="{D5CDD505-2E9C-101B-9397-08002B2CF9AE}" pid="5" name="ScaleCrop">
    <vt:bool>0</vt:bool>
  </property>
  <property fmtid="{D5CDD505-2E9C-101B-9397-08002B2CF9AE}" pid="6" name="ShareDoc">
    <vt:bool>0</vt:bool>
  </property>
</Properties>
</file>