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1750B">
      <w:pPr>
        <w:spacing w:after="0" w:line="360" w:lineRule="auto"/>
        <w:jc w:val="center"/>
        <w:rPr>
          <w:rFonts w:ascii="Times New Roman" w:hAnsi="Times New Roman" w:cs="Times New Roman"/>
          <w:b/>
          <w:sz w:val="28"/>
          <w:szCs w:val="28"/>
        </w:rPr>
      </w:pPr>
    </w:p>
    <w:p w14:paraId="25A6804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ИННОВАЦИОНННЫЕ ТЕХНОЛОГИИ И МЕТОДИКИ ЗДОРОВЬЕСБЕРЕЖЕНИЯ В ОБРАЗОВАНИИ ДЕТЕЙ С ОГРАНИЧЕННЫМИ ВОЗМОЖНОСТЯМИ ЗДОРОВЬЯ</w:t>
      </w:r>
    </w:p>
    <w:p w14:paraId="665C04E2">
      <w:pPr>
        <w:spacing w:after="0" w:line="360" w:lineRule="auto"/>
        <w:ind w:left="709"/>
        <w:jc w:val="right"/>
        <w:rPr>
          <w:rFonts w:ascii="Times New Roman" w:hAnsi="Times New Roman" w:cs="Times New Roman"/>
          <w:b/>
          <w:i/>
          <w:sz w:val="28"/>
          <w:szCs w:val="28"/>
        </w:rPr>
      </w:pPr>
    </w:p>
    <w:p w14:paraId="7037CEBD">
      <w:pPr>
        <w:spacing w:after="0" w:line="360" w:lineRule="auto"/>
        <w:ind w:left="709"/>
        <w:jc w:val="right"/>
        <w:rPr>
          <w:rFonts w:ascii="Times New Roman" w:hAnsi="Times New Roman" w:cs="Times New Roman"/>
          <w:b/>
          <w:i/>
          <w:sz w:val="28"/>
          <w:szCs w:val="28"/>
        </w:rPr>
      </w:pPr>
      <w:r>
        <w:rPr>
          <w:rFonts w:ascii="Times New Roman" w:hAnsi="Times New Roman" w:cs="Times New Roman"/>
          <w:b/>
          <w:i/>
          <w:sz w:val="28"/>
          <w:szCs w:val="28"/>
        </w:rPr>
        <w:t>Толпекина Е.В.,</w:t>
      </w:r>
    </w:p>
    <w:p w14:paraId="777C7A7C">
      <w:pPr>
        <w:spacing w:after="0" w:line="360" w:lineRule="auto"/>
        <w:ind w:left="709"/>
        <w:jc w:val="right"/>
        <w:rPr>
          <w:rFonts w:ascii="Times New Roman" w:hAnsi="Times New Roman" w:cs="Times New Roman"/>
          <w:i/>
          <w:sz w:val="28"/>
          <w:szCs w:val="28"/>
          <w:lang w:val="en-US"/>
        </w:rPr>
      </w:pPr>
    </w:p>
    <w:p w14:paraId="4D4BCFC4">
      <w:pPr>
        <w:spacing w:after="0" w:line="360" w:lineRule="auto"/>
        <w:ind w:left="709" w:firstLine="425"/>
        <w:jc w:val="both"/>
        <w:rPr>
          <w:rFonts w:ascii="Times New Roman" w:hAnsi="Times New Roman" w:cs="Times New Roman"/>
          <w:i/>
          <w:sz w:val="28"/>
          <w:szCs w:val="28"/>
        </w:rPr>
      </w:pPr>
      <w:r>
        <w:rPr>
          <w:rFonts w:ascii="Times New Roman" w:hAnsi="Times New Roman" w:cs="Times New Roman"/>
          <w:b/>
          <w:sz w:val="28"/>
          <w:szCs w:val="28"/>
        </w:rPr>
        <w:t xml:space="preserve"> Аннотация:</w:t>
      </w:r>
      <w:r>
        <w:rPr>
          <w:rFonts w:ascii="Times New Roman" w:hAnsi="Times New Roman" w:cs="Times New Roman"/>
          <w:sz w:val="28"/>
          <w:szCs w:val="28"/>
        </w:rPr>
        <w:t xml:space="preserve"> в данной статье раскрыты понятия инновационных и здоровьесберегающих технологий; показаны особенности детей с ограниченными возможностями здоровья; представлены примеры инновационных технологий и методик здоровьесбережения, используемые воспитателями в дошкольных учреждениях.</w:t>
      </w:r>
    </w:p>
    <w:p w14:paraId="2CFD9933">
      <w:pPr>
        <w:spacing w:after="0" w:line="360" w:lineRule="auto"/>
        <w:ind w:left="709" w:firstLine="425"/>
        <w:jc w:val="both"/>
        <w:rPr>
          <w:rFonts w:ascii="Times New Roman" w:hAnsi="Times New Roman" w:cs="Times New Roman"/>
          <w:sz w:val="28"/>
          <w:szCs w:val="28"/>
        </w:rPr>
      </w:pPr>
      <w:r>
        <w:rPr>
          <w:rFonts w:ascii="Times New Roman" w:hAnsi="Times New Roman" w:cs="Times New Roman"/>
          <w:b/>
          <w:sz w:val="28"/>
          <w:szCs w:val="28"/>
        </w:rPr>
        <w:t>Ключевые слова:</w:t>
      </w:r>
      <w:r>
        <w:rPr>
          <w:rFonts w:ascii="Times New Roman" w:hAnsi="Times New Roman" w:cs="Times New Roman"/>
          <w:sz w:val="28"/>
          <w:szCs w:val="28"/>
        </w:rPr>
        <w:t xml:space="preserve"> образование, образовательный процесс, дошкольное учреждение, воспитатель, инновационные технологии, здоровьесберегающие технологии,  дети с ограниченными возможностями здоровья.</w:t>
      </w:r>
    </w:p>
    <w:p w14:paraId="276022B8">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На сегодняшний день проблему обучения детей с ограниченными возможностями здоровья называют одной из самых актуальных в работе всех подразделений Министерства образования, а также системы дошкольных учреждений, так как число таких детей увеличивается с каждым днем [1].</w:t>
      </w:r>
    </w:p>
    <w:p w14:paraId="38ECBE7F">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К категориям детей с ограниченными возможностями здоровья относятся дети, имеющие: нарушения зрения, слуха, интеллекта, задержку психического здоровья, тяжелые нарушения речи, опорно-двигательного аппарата, комплексные нарушения развития.   </w:t>
      </w:r>
    </w:p>
    <w:p w14:paraId="7FCC6E42">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Осознавая необходимость работы по укреплению здоровья таких детей, педагогический состав детских учреждений целенаправленно старается создавать благоприятное здоровьесберегающее пространство для воспитанников, используют методы, соответствующие особенностям этих детей.</w:t>
      </w:r>
    </w:p>
    <w:p w14:paraId="6F0ECDE7">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Укрепление и сохранение здоровья особенно важны для детей особой группы здоровья, так как они отличаются по показателям физического и психического развития. </w:t>
      </w:r>
      <w:r>
        <w:rPr>
          <w:rFonts w:ascii="Times New Roman" w:hAnsi="Times New Roman" w:cs="Times New Roman"/>
          <w:sz w:val="28"/>
        </w:rPr>
        <w:t xml:space="preserve">Их отличает нестабильность эмоционального состояния, повышенная двигательная активность, чередующаяся с периодами вялости, и неспособность к продолжительной концентрации воли для достижения целей. </w:t>
      </w:r>
      <w:r>
        <w:rPr>
          <w:rFonts w:ascii="Times New Roman" w:hAnsi="Times New Roman" w:cs="Times New Roman"/>
          <w:sz w:val="28"/>
          <w:szCs w:val="28"/>
        </w:rPr>
        <w:t>Для эффективного воспитания и обучения воспитатели могут использовать инновационные технологии и методики здоровьесбережения.</w:t>
      </w:r>
    </w:p>
    <w:p w14:paraId="5A095CD0">
      <w:pPr>
        <w:spacing w:after="0" w:line="360" w:lineRule="auto"/>
        <w:ind w:left="567"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Инновационные технологии </w:t>
      </w:r>
      <w:r>
        <w:rPr>
          <w:rFonts w:ascii="Times New Roman" w:hAnsi="Times New Roman" w:cs="Times New Roman"/>
          <w:sz w:val="28"/>
          <w:szCs w:val="28"/>
          <w:shd w:val="clear" w:color="auto" w:fill="FFFFFF"/>
        </w:rPr>
        <w:t>— это методы, способы, приёмы обучения, воспитательные средства, направленные на достижение высокого результата путем динамичных изменений в развитии детей в современных условиях.</w:t>
      </w:r>
    </w:p>
    <w:p w14:paraId="255EF2E1">
      <w:pPr>
        <w:spacing w:after="0" w:line="360" w:lineRule="auto"/>
        <w:ind w:left="567"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Для формирования и развития социально активной личности осуществляется поиск новых подходов для обучения и воспитания детей с ограниченными возможностями здоровья. В дошкольных организациях активно используются разнообразные образовательные модели, служащие инструментов решения данной задачи. Одной из таких моделей является дифференциация, то есть создание специализированных групп для обучения разных категорий детей.</w:t>
      </w:r>
    </w:p>
    <w:p w14:paraId="056B1282">
      <w:pPr>
        <w:pStyle w:val="8"/>
        <w:shd w:val="clear" w:color="auto" w:fill="FFFFFF"/>
        <w:spacing w:before="0" w:beforeAutospacing="0" w:after="0" w:afterAutospacing="0" w:line="360" w:lineRule="auto"/>
        <w:ind w:left="567" w:firstLine="567"/>
        <w:jc w:val="both"/>
        <w:rPr>
          <w:color w:val="48494C"/>
          <w:sz w:val="32"/>
          <w:szCs w:val="23"/>
        </w:rPr>
      </w:pPr>
      <w:r>
        <w:rPr>
          <w:color w:val="000000"/>
          <w:sz w:val="28"/>
          <w:szCs w:val="21"/>
        </w:rPr>
        <w:t>Реализация данной модели включает в себя [3]:</w:t>
      </w:r>
    </w:p>
    <w:p w14:paraId="7006E3D8">
      <w:pPr>
        <w:pStyle w:val="8"/>
        <w:shd w:val="clear" w:color="auto" w:fill="FFFFFF"/>
        <w:spacing w:before="0" w:beforeAutospacing="0" w:after="0" w:afterAutospacing="0" w:line="360" w:lineRule="auto"/>
        <w:ind w:left="567" w:firstLine="567"/>
        <w:jc w:val="both"/>
        <w:rPr>
          <w:color w:val="000000"/>
          <w:sz w:val="28"/>
          <w:szCs w:val="21"/>
        </w:rPr>
      </w:pPr>
      <w:r>
        <w:rPr>
          <w:color w:val="48494C"/>
          <w:sz w:val="32"/>
          <w:szCs w:val="23"/>
        </w:rPr>
        <w:t xml:space="preserve">- </w:t>
      </w:r>
      <w:r>
        <w:rPr>
          <w:sz w:val="28"/>
          <w:szCs w:val="23"/>
        </w:rPr>
        <w:t>обустройство</w:t>
      </w:r>
      <w:r>
        <w:rPr>
          <w:color w:val="000000"/>
          <w:sz w:val="28"/>
          <w:szCs w:val="21"/>
        </w:rPr>
        <w:t xml:space="preserve"> территории с целью свободного перемещения;</w:t>
      </w:r>
    </w:p>
    <w:p w14:paraId="24737468">
      <w:pPr>
        <w:pStyle w:val="8"/>
        <w:shd w:val="clear" w:color="auto" w:fill="FFFFFF"/>
        <w:spacing w:before="0" w:beforeAutospacing="0" w:after="0" w:afterAutospacing="0" w:line="360" w:lineRule="auto"/>
        <w:ind w:left="567" w:firstLine="567"/>
        <w:jc w:val="both"/>
        <w:rPr>
          <w:color w:val="000000"/>
          <w:sz w:val="28"/>
          <w:szCs w:val="21"/>
        </w:rPr>
      </w:pPr>
      <w:r>
        <w:rPr>
          <w:color w:val="000000"/>
          <w:sz w:val="28"/>
          <w:szCs w:val="21"/>
        </w:rPr>
        <w:t>- создание среды, в которой каждый ребенок будет чувствовать себя в безопасности;</w:t>
      </w:r>
    </w:p>
    <w:p w14:paraId="2ABD071B">
      <w:pPr>
        <w:pStyle w:val="8"/>
        <w:shd w:val="clear" w:color="auto" w:fill="FFFFFF"/>
        <w:spacing w:before="0" w:beforeAutospacing="0" w:after="0" w:afterAutospacing="0" w:line="360" w:lineRule="auto"/>
        <w:ind w:left="567" w:firstLine="567"/>
        <w:jc w:val="both"/>
        <w:rPr>
          <w:color w:val="000000"/>
          <w:sz w:val="28"/>
          <w:szCs w:val="21"/>
        </w:rPr>
      </w:pPr>
      <w:r>
        <w:rPr>
          <w:color w:val="000000"/>
          <w:sz w:val="28"/>
          <w:szCs w:val="21"/>
        </w:rPr>
        <w:t>- работу других специалистов: психолога, логопеда, дефектолога, медработника, инструктора по физической культуре;</w:t>
      </w:r>
    </w:p>
    <w:p w14:paraId="73E09029">
      <w:pPr>
        <w:pStyle w:val="8"/>
        <w:shd w:val="clear" w:color="auto" w:fill="FFFFFF"/>
        <w:spacing w:before="0" w:beforeAutospacing="0" w:after="0" w:afterAutospacing="0" w:line="360" w:lineRule="auto"/>
        <w:ind w:left="567" w:firstLine="567"/>
        <w:jc w:val="both"/>
        <w:rPr>
          <w:color w:val="000000"/>
          <w:sz w:val="28"/>
          <w:szCs w:val="21"/>
        </w:rPr>
      </w:pPr>
      <w:r>
        <w:rPr>
          <w:color w:val="000000"/>
          <w:sz w:val="28"/>
          <w:szCs w:val="21"/>
        </w:rPr>
        <w:t xml:space="preserve">- знание особенностей каждого воспитанника и учет рекомендаций медкомиссии. </w:t>
      </w:r>
    </w:p>
    <w:p w14:paraId="69B058D1">
      <w:pPr>
        <w:shd w:val="clear" w:color="auto" w:fill="FFFFFF"/>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К видам специальных групп в дошкольных образовательных учреждениях относятся:</w:t>
      </w:r>
    </w:p>
    <w:p w14:paraId="2CE4B0E7">
      <w:pPr>
        <w:shd w:val="clear" w:color="auto" w:fill="FFFFFF"/>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г</w:t>
      </w:r>
      <w:r>
        <w:rPr>
          <w:rStyle w:val="7"/>
          <w:rFonts w:ascii="Times New Roman" w:hAnsi="Times New Roman" w:cs="Times New Roman"/>
          <w:b w:val="0"/>
          <w:sz w:val="28"/>
          <w:szCs w:val="28"/>
        </w:rPr>
        <w:t>руппы компенсирующей направленности</w:t>
      </w:r>
      <w:r>
        <w:rPr>
          <w:rFonts w:ascii="Times New Roman" w:hAnsi="Times New Roman" w:cs="Times New Roman"/>
          <w:sz w:val="28"/>
          <w:szCs w:val="28"/>
        </w:rPr>
        <w:t>, в которых объединены дети с похожими проблемами. С детьми работают логопеды, психологи, дефектологи.</w:t>
      </w:r>
    </w:p>
    <w:p w14:paraId="34EFA135">
      <w:pPr>
        <w:shd w:val="clear" w:color="auto" w:fill="FFFFFF"/>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Style w:val="7"/>
          <w:rFonts w:ascii="Times New Roman" w:hAnsi="Times New Roman" w:cs="Times New Roman"/>
          <w:b w:val="0"/>
          <w:sz w:val="28"/>
          <w:szCs w:val="28"/>
        </w:rPr>
        <w:t>группы оздоровительной направленности</w:t>
      </w:r>
      <w:r>
        <w:rPr>
          <w:rFonts w:ascii="Times New Roman" w:hAnsi="Times New Roman" w:cs="Times New Roman"/>
          <w:sz w:val="28"/>
          <w:szCs w:val="28"/>
        </w:rPr>
        <w:t>, предназначенные для детей, которые часто болеют. В течение дня ребята занимаются ЛФК, проходят различные профилактические процедуры.</w:t>
      </w:r>
    </w:p>
    <w:p w14:paraId="44C1D921">
      <w:pPr>
        <w:shd w:val="clear" w:color="auto" w:fill="FFFFFF"/>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и</w:t>
      </w:r>
      <w:r>
        <w:rPr>
          <w:rStyle w:val="7"/>
          <w:rFonts w:ascii="Times New Roman" w:hAnsi="Times New Roman" w:cs="Times New Roman"/>
          <w:b w:val="0"/>
          <w:sz w:val="28"/>
          <w:szCs w:val="28"/>
        </w:rPr>
        <w:t>нтегрированные группы, в</w:t>
      </w:r>
      <w:r>
        <w:rPr>
          <w:rFonts w:ascii="Times New Roman" w:hAnsi="Times New Roman" w:cs="Times New Roman"/>
          <w:sz w:val="28"/>
          <w:szCs w:val="28"/>
        </w:rPr>
        <w:t xml:space="preserve"> которых одновременно находятся и совершенно здоровые малыши, и дети особой группы. В таких условиях воспитанники должны уметь обслуживать себя самостоятельно и быть адаптированы к саду, чтобы оставаться на весь день. </w:t>
      </w:r>
    </w:p>
    <w:p w14:paraId="5C4093EE">
      <w:pPr>
        <w:shd w:val="clear" w:color="auto" w:fill="FFFFFF"/>
        <w:spacing w:after="0" w:line="360" w:lineRule="auto"/>
        <w:ind w:left="567" w:firstLine="567"/>
        <w:jc w:val="both"/>
        <w:rPr>
          <w:color w:val="000000"/>
          <w:sz w:val="28"/>
          <w:szCs w:val="21"/>
        </w:rPr>
      </w:pPr>
      <w:r>
        <w:rPr>
          <w:rFonts w:ascii="Times New Roman" w:hAnsi="Times New Roman" w:cs="Times New Roman"/>
          <w:sz w:val="28"/>
          <w:szCs w:val="28"/>
        </w:rPr>
        <w:t>- г</w:t>
      </w:r>
      <w:r>
        <w:rPr>
          <w:rStyle w:val="7"/>
          <w:rFonts w:ascii="Times New Roman" w:hAnsi="Times New Roman" w:cs="Times New Roman"/>
          <w:b w:val="0"/>
          <w:sz w:val="28"/>
          <w:szCs w:val="28"/>
        </w:rPr>
        <w:t>руппы кратковременного пребывания</w:t>
      </w:r>
      <w:r>
        <w:rPr>
          <w:rFonts w:ascii="Times New Roman" w:hAnsi="Times New Roman" w:cs="Times New Roman"/>
          <w:sz w:val="28"/>
          <w:szCs w:val="28"/>
        </w:rPr>
        <w:t>, предназначенные для воспитанников с отклонениями в развитии. В этих группах реализуется психолого-педагогическая помощь, консультативно-методическая поддержка родителей, социальная адаптация детей, формирование мотивов учебной деятельности.</w:t>
      </w:r>
    </w:p>
    <w:p w14:paraId="621A0790">
      <w:pPr>
        <w:pStyle w:val="8"/>
        <w:shd w:val="clear" w:color="auto" w:fill="FFFFFF"/>
        <w:spacing w:before="0" w:beforeAutospacing="0" w:after="0" w:afterAutospacing="0" w:line="360" w:lineRule="auto"/>
        <w:ind w:left="567" w:firstLine="567"/>
        <w:jc w:val="both"/>
        <w:rPr>
          <w:sz w:val="32"/>
          <w:szCs w:val="23"/>
        </w:rPr>
      </w:pPr>
      <w:r>
        <w:rPr>
          <w:sz w:val="28"/>
          <w:szCs w:val="21"/>
        </w:rPr>
        <w:t xml:space="preserve">Для обучения и воспитания детей психологи рекомендуют включать в план следующие методики здоровьесбережения </w:t>
      </w:r>
      <w:r>
        <w:rPr>
          <w:rStyle w:val="7"/>
          <w:b w:val="0"/>
          <w:sz w:val="28"/>
          <w:szCs w:val="28"/>
          <w:shd w:val="clear" w:color="auto" w:fill="FFFFFF"/>
        </w:rPr>
        <w:t>[2]</w:t>
      </w:r>
      <w:r>
        <w:rPr>
          <w:sz w:val="28"/>
          <w:szCs w:val="21"/>
        </w:rPr>
        <w:t>:</w:t>
      </w:r>
    </w:p>
    <w:p w14:paraId="7EEAC5A1">
      <w:pPr>
        <w:pStyle w:val="8"/>
        <w:shd w:val="clear" w:color="auto" w:fill="FFFFFF"/>
        <w:spacing w:before="0" w:beforeAutospacing="0" w:after="0" w:afterAutospacing="0" w:line="360" w:lineRule="auto"/>
        <w:ind w:left="567" w:firstLine="567"/>
        <w:jc w:val="both"/>
        <w:rPr>
          <w:sz w:val="32"/>
          <w:szCs w:val="23"/>
        </w:rPr>
      </w:pPr>
      <w:r>
        <w:rPr>
          <w:rStyle w:val="5"/>
          <w:i w:val="0"/>
          <w:sz w:val="28"/>
          <w:szCs w:val="21"/>
        </w:rPr>
        <w:t xml:space="preserve">1. </w:t>
      </w:r>
      <w:r>
        <w:rPr>
          <w:sz w:val="28"/>
        </w:rPr>
        <w:t xml:space="preserve">Игротерапия представляет собой психологический подход, где игра выступает основным средством воздействия на детей. Благодаря естественной для ребенка форме деятельности, в непринужденной обстановке, он учится строить отношения с окружающими, познавать мир и обогащать свой опыт. Игра является ценным инструментом для диагностики и коррекции индивидуальных проблем ребенка. Особую пользу для детей с особенностями развития приносят музыкальные игры и занятия в сенсорной комнате. Это помещение, специально созданное для комплексной стимуляции всех органов чувств: обоняния, осязания, слуха, зрения, вкуса и вестибулярного аппарата </w:t>
      </w:r>
      <w:r>
        <w:rPr>
          <w:sz w:val="28"/>
          <w:szCs w:val="21"/>
        </w:rPr>
        <w:t>[4]. </w:t>
      </w:r>
    </w:p>
    <w:p w14:paraId="2D4319E3">
      <w:pPr>
        <w:pStyle w:val="8"/>
        <w:shd w:val="clear" w:color="auto" w:fill="FFFFFF"/>
        <w:spacing w:before="0" w:beforeAutospacing="0" w:after="0" w:afterAutospacing="0" w:line="360" w:lineRule="auto"/>
        <w:ind w:left="567" w:firstLine="567"/>
        <w:jc w:val="both"/>
        <w:rPr>
          <w:sz w:val="28"/>
          <w:szCs w:val="23"/>
        </w:rPr>
      </w:pPr>
      <w:r>
        <w:rPr>
          <w:sz w:val="28"/>
          <w:szCs w:val="23"/>
        </w:rPr>
        <w:t xml:space="preserve">2. </w:t>
      </w:r>
      <w:r>
        <w:rPr>
          <w:rStyle w:val="5"/>
          <w:i w:val="0"/>
          <w:sz w:val="28"/>
          <w:szCs w:val="28"/>
        </w:rPr>
        <w:t xml:space="preserve">Психогимнастика. </w:t>
      </w:r>
      <w:r>
        <w:rPr>
          <w:sz w:val="28"/>
          <w:szCs w:val="28"/>
        </w:rPr>
        <w:t>Предлагаемые комплексы упражнений и игр служат инструментом для достижения мышечного расслабления, свободного выражения эмоций и преодоления внутренних зажимов. Через эти занятия происходит обогащение познавательной сферы и формирование эмоционально-личностных характеристик. Простейшей формой психогимнастики является игра «Сделай так же», где дети копируют выразительные движения педагога.</w:t>
      </w:r>
      <w:r>
        <w:t xml:space="preserve"> </w:t>
      </w:r>
    </w:p>
    <w:p w14:paraId="74EC7835">
      <w:pPr>
        <w:pStyle w:val="8"/>
        <w:shd w:val="clear" w:color="auto" w:fill="FFFFFF"/>
        <w:spacing w:before="0" w:beforeAutospacing="0" w:after="0" w:afterAutospacing="0" w:line="360" w:lineRule="auto"/>
        <w:ind w:left="567" w:firstLine="567"/>
        <w:jc w:val="both"/>
      </w:pPr>
      <w:r>
        <w:rPr>
          <w:sz w:val="28"/>
          <w:szCs w:val="23"/>
        </w:rPr>
        <w:t xml:space="preserve">3. </w:t>
      </w:r>
      <w:r>
        <w:rPr>
          <w:rStyle w:val="5"/>
          <w:i w:val="0"/>
          <w:sz w:val="28"/>
          <w:szCs w:val="21"/>
        </w:rPr>
        <w:t>Сказкотерапия и куклотерапия.</w:t>
      </w:r>
      <w:r>
        <w:rPr>
          <w:rStyle w:val="5"/>
          <w:sz w:val="28"/>
          <w:szCs w:val="21"/>
        </w:rPr>
        <w:t xml:space="preserve"> </w:t>
      </w:r>
      <w:r>
        <w:rPr>
          <w:sz w:val="28"/>
        </w:rPr>
        <w:t>Сказкотерапия – это метод, использующий сказки для погружения ребенка в различные ситуации через образы персонажей. Это способствует развитию воображения, помогает преодолевать страхи и учит выражать эмоции. Метод особенно полезен для детей, испытывающих трудности в физическом, эмоциональном или поведенческом развитии. Куклотерапия является разновидностью сказкотерапии, где вместо рассказа используется кукольное представление.</w:t>
      </w:r>
    </w:p>
    <w:p w14:paraId="5CCDDA73">
      <w:pPr>
        <w:pStyle w:val="8"/>
        <w:shd w:val="clear" w:color="auto" w:fill="FFFFFF"/>
        <w:spacing w:before="0" w:beforeAutospacing="0" w:after="0" w:afterAutospacing="0" w:line="360" w:lineRule="auto"/>
        <w:ind w:left="567" w:firstLine="567"/>
        <w:jc w:val="both"/>
        <w:rPr>
          <w:rFonts w:eastAsiaTheme="minorHAnsi"/>
          <w:sz w:val="28"/>
          <w:lang w:eastAsia="en-US"/>
        </w:rPr>
      </w:pPr>
      <w:r>
        <w:rPr>
          <w:rFonts w:eastAsiaTheme="minorHAnsi"/>
          <w:sz w:val="28"/>
          <w:szCs w:val="28"/>
          <w:shd w:val="clear" w:color="auto" w:fill="FFFFFF"/>
          <w:lang w:eastAsia="en-US"/>
        </w:rPr>
        <w:t xml:space="preserve">4. Логоритмика </w:t>
      </w:r>
      <w:r>
        <w:rPr>
          <w:sz w:val="28"/>
          <w:szCs w:val="28"/>
        </w:rPr>
        <w:t>представляет собой форму активной терапии, включающую интегративный подход к коррекции речевых нарушений. Воздействие осуществляется через развитие двигательной сферы, синхронизированной с речевыми упражнениями и музыкальным сопровождением. Данный метод оказывает положительное влияние на регуляцию мышечного тонуса, развитие моторики, эмоциональное состояние, а также способствует повышению лабильности нервных центров центральной нервной системы и активации корковых структур головного мозга. Логоритмические занятия способствуют развитию различных видов внимания (концентрации, объема, устойчивости), а также зрительной, слуховой и моторной памяти. Ритмическая организация занятий оказывает благоприятное воздействие на психофизическое состояние детей с речевыми нарушениями [5].</w:t>
      </w:r>
    </w:p>
    <w:p w14:paraId="68169CFB">
      <w:pPr>
        <w:pStyle w:val="8"/>
        <w:shd w:val="clear" w:color="auto" w:fill="FFFFFF"/>
        <w:spacing w:before="0" w:beforeAutospacing="0" w:after="0" w:afterAutospacing="0" w:line="360" w:lineRule="auto"/>
        <w:ind w:left="567" w:firstLine="567"/>
        <w:jc w:val="both"/>
        <w:rPr>
          <w:sz w:val="28"/>
        </w:rPr>
      </w:pPr>
      <w:r>
        <w:rPr>
          <w:rFonts w:eastAsiaTheme="minorHAnsi"/>
          <w:sz w:val="28"/>
          <w:szCs w:val="28"/>
          <w:shd w:val="clear" w:color="auto" w:fill="FFFFFF"/>
          <w:lang w:eastAsia="en-US"/>
        </w:rPr>
        <w:t xml:space="preserve">5. </w:t>
      </w:r>
      <w:r>
        <w:rPr>
          <w:sz w:val="28"/>
        </w:rPr>
        <w:t>Музыкотерапия и звукотерапия, включающая в себя применение звуков природы в лечебных целях, представляет собой использование музыки для обогащения и сопровождения как рутинных моментов дня, так и образовательных активностей. Эта технология музыкального воздействия позволяет целенаправленно влиять на эмоциональное состояние ребенка. Музыка обладает глубоким психологическим эффектом, оказывая существенное воздействие на нервную систему. Она может выступать как средство для успокоения и релаксации, либо, напротив, как стимулятор, вызывающий прилив энергии и разнообразные эмоциональные переживания – от глубокого умиротворения и гармонии до состояний тревоги, уныния или даже агрессии. При выборе музыкального сопровождения крайне важно учитывать индивидуальные особенности восприятия детьми характера мелодии, ее ритмической структуры и уровня громкости, поскольку все эти элементы напрямую влияют на их психическое состояние.</w:t>
      </w:r>
    </w:p>
    <w:p w14:paraId="0C1F1779">
      <w:pPr>
        <w:pStyle w:val="8"/>
        <w:shd w:val="clear" w:color="auto" w:fill="FFFFFF"/>
        <w:spacing w:before="0" w:beforeAutospacing="0" w:after="0" w:afterAutospacing="0" w:line="360" w:lineRule="auto"/>
        <w:ind w:left="567" w:firstLine="567"/>
        <w:jc w:val="both"/>
        <w:rPr>
          <w:rStyle w:val="7"/>
          <w:b w:val="0"/>
          <w:sz w:val="28"/>
          <w:szCs w:val="28"/>
          <w:shd w:val="clear" w:color="auto" w:fill="FFFFFF"/>
        </w:rPr>
      </w:pPr>
      <w:r>
        <w:rPr>
          <w:rStyle w:val="7"/>
          <w:b w:val="0"/>
          <w:sz w:val="28"/>
          <w:szCs w:val="28"/>
          <w:shd w:val="clear" w:color="auto" w:fill="FFFFFF"/>
        </w:rPr>
        <w:t>Ученые выделяют множество инновационных технологий, которые способствуют проявлению эмоционального отклика у детей. Наиболее эффективным является выполнение заданий с шариками и колечками Су-Джок. Этот вид деятельности в логопедической коррекции у дошкольников с речевыми нарушениям позволяет не только повысить интерес к занятию, но и развивать мелкую моторику, что способствует развитию речи [2].</w:t>
      </w:r>
    </w:p>
    <w:p w14:paraId="2B6A2DFC">
      <w:pPr>
        <w:shd w:val="clear" w:color="auto" w:fill="FFFFFF"/>
        <w:spacing w:after="0" w:line="360" w:lineRule="auto"/>
        <w:ind w:left="567" w:firstLine="567"/>
        <w:jc w:val="both"/>
        <w:rPr>
          <w:rStyle w:val="7"/>
          <w:rFonts w:ascii="Times New Roman" w:hAnsi="Times New Roman" w:cs="Times New Roman"/>
          <w:b w:val="0"/>
          <w:sz w:val="28"/>
          <w:szCs w:val="28"/>
          <w:shd w:val="clear" w:color="auto" w:fill="FFFFFF"/>
        </w:rPr>
      </w:pPr>
      <w:r>
        <w:rPr>
          <w:rStyle w:val="7"/>
          <w:rFonts w:ascii="Times New Roman" w:hAnsi="Times New Roman" w:cs="Times New Roman"/>
          <w:b w:val="0"/>
          <w:sz w:val="28"/>
          <w:szCs w:val="28"/>
          <w:shd w:val="clear" w:color="auto" w:fill="FFFFFF"/>
        </w:rPr>
        <w:t>Помимо традиционного массажа, включающего в себя поглаживание, пощипывание, сгибание и разгибание пальчиков, воспитатели активно реализуют на практике массажи-игры с использованием различных материалов: катание грецкого ореха, ребристого карандаша, различных шариков, сжимание игрушек разной плотности.</w:t>
      </w:r>
    </w:p>
    <w:p w14:paraId="645F6375">
      <w:pPr>
        <w:shd w:val="clear" w:color="auto" w:fill="FFFFFF"/>
        <w:spacing w:after="0" w:line="360" w:lineRule="auto"/>
        <w:ind w:left="567" w:firstLine="567"/>
        <w:jc w:val="both"/>
        <w:rPr>
          <w:rStyle w:val="7"/>
          <w:rFonts w:ascii="Times New Roman" w:hAnsi="Times New Roman" w:cs="Times New Roman"/>
          <w:b w:val="0"/>
          <w:sz w:val="28"/>
          <w:szCs w:val="28"/>
          <w:shd w:val="clear" w:color="auto" w:fill="FFFFFF"/>
        </w:rPr>
      </w:pPr>
      <w:r>
        <w:rPr>
          <w:rStyle w:val="7"/>
          <w:rFonts w:ascii="Times New Roman" w:hAnsi="Times New Roman" w:cs="Times New Roman"/>
          <w:b w:val="0"/>
          <w:sz w:val="28"/>
          <w:szCs w:val="28"/>
          <w:shd w:val="clear" w:color="auto" w:fill="FFFFFF"/>
        </w:rPr>
        <w:t>Эффективность приносит и использование биоэнергопластики. Это сопряжённая гимнастика руки и языка, которая особенно важна для детей с ограниченными возможностями здоровья, потому что часто отмечается снижение или нарушение кинестетических ощущений [5].</w:t>
      </w:r>
    </w:p>
    <w:p w14:paraId="5C06466C">
      <w:pPr>
        <w:shd w:val="clear" w:color="auto" w:fill="FFFFFF"/>
        <w:spacing w:after="0" w:line="360" w:lineRule="auto"/>
        <w:ind w:left="567" w:firstLine="567"/>
        <w:jc w:val="both"/>
        <w:rPr>
          <w:rStyle w:val="7"/>
          <w:rFonts w:ascii="Times New Roman" w:hAnsi="Times New Roman" w:cs="Times New Roman"/>
          <w:b w:val="0"/>
          <w:sz w:val="28"/>
          <w:szCs w:val="28"/>
          <w:shd w:val="clear" w:color="auto" w:fill="FFFFFF"/>
        </w:rPr>
      </w:pPr>
      <w:r>
        <w:rPr>
          <w:rStyle w:val="7"/>
          <w:rFonts w:ascii="Times New Roman" w:hAnsi="Times New Roman" w:cs="Times New Roman"/>
          <w:b w:val="0"/>
          <w:sz w:val="28"/>
          <w:szCs w:val="28"/>
          <w:shd w:val="clear" w:color="auto" w:fill="FFFFFF"/>
        </w:rPr>
        <w:t xml:space="preserve">Можно выделить специально подобранные упражнения: «Театр пальчиков и языка», глаз «Пальминг» - этюды психогимнастики, которые нашли отклик у воспитанников и продемонстрировали эффективность упражнения как способа снятия напряжения [2]. </w:t>
      </w:r>
    </w:p>
    <w:p w14:paraId="4F07277F">
      <w:pPr>
        <w:shd w:val="clear" w:color="auto" w:fill="FFFFFF"/>
        <w:spacing w:after="0" w:line="360" w:lineRule="auto"/>
        <w:ind w:left="567" w:firstLine="567"/>
        <w:jc w:val="both"/>
        <w:rPr>
          <w:rStyle w:val="7"/>
          <w:rFonts w:ascii="Times New Roman" w:hAnsi="Times New Roman" w:cs="Times New Roman"/>
          <w:b w:val="0"/>
          <w:sz w:val="28"/>
          <w:szCs w:val="28"/>
          <w:shd w:val="clear" w:color="auto" w:fill="FFFFFF"/>
        </w:rPr>
      </w:pPr>
      <w:r>
        <w:rPr>
          <w:rStyle w:val="7"/>
          <w:rFonts w:ascii="Times New Roman" w:hAnsi="Times New Roman" w:cs="Times New Roman"/>
          <w:b w:val="0"/>
          <w:sz w:val="28"/>
          <w:szCs w:val="28"/>
          <w:shd w:val="clear" w:color="auto" w:fill="FFFFFF"/>
        </w:rPr>
        <w:t xml:space="preserve">Широко применяются в коррекционной работе камешки Марблс. Основной целью данной технологии является развитие сложно координированного движения пальцев и кистей рук; воспитатель развивает мышление, внимание, память, фантазию, ориентировку на плоскости у воспитанников, может работать над запоминанием цвета, обогащать словарный запас детей. Разноцветные камешки помогают организовать детей служат отличным способом для создания эмоционально-положительного настроения для дальнейшей работы. </w:t>
      </w:r>
    </w:p>
    <w:p w14:paraId="798C2847">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Применение воспитателями методик здоровьесбережения в работе способствует постепенному возрастанию уверенности, снижению зажатости, которая часто связана с проблемами здоровья, личностными комплексами. В таких условиях дети имеют возможность стать более раскрепощёнными и эмоционально открытыми. </w:t>
      </w:r>
    </w:p>
    <w:p w14:paraId="14492605">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Таким образом, использование здоровьесберегающих технологий в дошкольных учреждениях способствует не только укреплению здоровья детей с ограниченными возможностями здоровья, но и созданию благоприятной и безопасной среды для воспитанников.</w:t>
      </w:r>
    </w:p>
    <w:p w14:paraId="3AE8E20F">
      <w:pPr>
        <w:spacing w:after="0" w:line="360" w:lineRule="auto"/>
        <w:ind w:left="567" w:firstLine="567"/>
        <w:jc w:val="both"/>
        <w:rPr>
          <w:rFonts w:ascii="Times New Roman" w:hAnsi="Times New Roman" w:cs="Times New Roman"/>
          <w:b/>
          <w:sz w:val="28"/>
          <w:szCs w:val="28"/>
        </w:rPr>
      </w:pPr>
    </w:p>
    <w:p w14:paraId="250FFCB6">
      <w:pPr>
        <w:spacing w:after="0" w:line="360" w:lineRule="auto"/>
        <w:ind w:left="709" w:firstLine="425"/>
        <w:jc w:val="both"/>
        <w:rPr>
          <w:rFonts w:ascii="Times New Roman" w:hAnsi="Times New Roman" w:cs="Times New Roman"/>
          <w:b/>
          <w:sz w:val="28"/>
          <w:szCs w:val="28"/>
        </w:rPr>
      </w:pPr>
      <w:r>
        <w:rPr>
          <w:rFonts w:ascii="Times New Roman" w:hAnsi="Times New Roman" w:cs="Times New Roman"/>
          <w:b/>
          <w:sz w:val="28"/>
          <w:szCs w:val="28"/>
        </w:rPr>
        <w:t>Список литературы:</w:t>
      </w:r>
    </w:p>
    <w:p w14:paraId="59B22A0E">
      <w:pPr>
        <w:spacing w:after="0" w:line="360" w:lineRule="auto"/>
        <w:ind w:left="709" w:firstLine="425"/>
        <w:jc w:val="both"/>
        <w:rPr>
          <w:rFonts w:ascii="Times New Roman" w:hAnsi="Times New Roman" w:cs="Times New Roman"/>
          <w:sz w:val="28"/>
          <w:szCs w:val="28"/>
        </w:rPr>
      </w:pPr>
      <w:r>
        <w:rPr>
          <w:rFonts w:ascii="Times New Roman" w:hAnsi="Times New Roman" w:cs="Times New Roman"/>
          <w:sz w:val="28"/>
          <w:szCs w:val="28"/>
        </w:rPr>
        <w:t xml:space="preserve">1. Федеральный закон «Об основах охраны здоровья граждан в Российской Федерации». </w:t>
      </w:r>
      <w:r>
        <w:rPr>
          <w:rFonts w:ascii="Times New Roman" w:hAnsi="Times New Roman" w:cs="Times New Roman"/>
          <w:sz w:val="28"/>
        </w:rPr>
        <w:t>— М.: Проспект, 2011. —162 с.</w:t>
      </w:r>
    </w:p>
    <w:p w14:paraId="5FF512E6">
      <w:pPr>
        <w:pStyle w:val="8"/>
        <w:shd w:val="clear" w:color="auto" w:fill="FFFFFF"/>
        <w:spacing w:before="0" w:beforeAutospacing="0" w:after="0" w:afterAutospacing="0" w:line="360" w:lineRule="auto"/>
        <w:ind w:left="709" w:firstLine="425"/>
        <w:jc w:val="both"/>
        <w:rPr>
          <w:sz w:val="28"/>
          <w:szCs w:val="28"/>
          <w:shd w:val="clear" w:color="auto" w:fill="FFFFFF"/>
        </w:rPr>
      </w:pPr>
      <w:r>
        <w:rPr>
          <w:sz w:val="28"/>
          <w:szCs w:val="28"/>
        </w:rPr>
        <w:t xml:space="preserve">2. </w:t>
      </w:r>
      <w:r>
        <w:rPr>
          <w:color w:val="000000"/>
          <w:sz w:val="28"/>
          <w:szCs w:val="28"/>
          <w:shd w:val="clear" w:color="auto" w:fill="FFFFFF"/>
        </w:rPr>
        <w:t>Акименко В.М. Новые логопедические технологии. Учебно-</w:t>
      </w:r>
      <w:r>
        <w:rPr>
          <w:sz w:val="28"/>
          <w:szCs w:val="28"/>
          <w:shd w:val="clear" w:color="auto" w:fill="FFFFFF"/>
        </w:rPr>
        <w:t xml:space="preserve">методическое пособие /  В.М. Акименко. </w:t>
      </w:r>
      <w:r>
        <w:rPr>
          <w:sz w:val="28"/>
        </w:rPr>
        <w:t xml:space="preserve">— </w:t>
      </w:r>
      <w:r>
        <w:rPr>
          <w:sz w:val="28"/>
          <w:szCs w:val="28"/>
          <w:shd w:val="clear" w:color="auto" w:fill="FFFFFF"/>
        </w:rPr>
        <w:t xml:space="preserve">Ростов н/Д: Феникс, 2009. </w:t>
      </w:r>
      <w:r>
        <w:rPr>
          <w:sz w:val="28"/>
        </w:rPr>
        <w:t>— 105 с.</w:t>
      </w:r>
    </w:p>
    <w:p w14:paraId="670C6A99">
      <w:pPr>
        <w:shd w:val="clear" w:color="auto" w:fill="FFFFFF"/>
        <w:spacing w:after="0" w:line="360" w:lineRule="auto"/>
        <w:ind w:left="709" w:firstLine="425"/>
        <w:jc w:val="both"/>
        <w:rPr>
          <w:rFonts w:ascii="Times New Roman" w:hAnsi="Times New Roman" w:eastAsia="Times New Roman" w:cs="Times New Roman"/>
          <w:sz w:val="28"/>
          <w:szCs w:val="28"/>
          <w:lang w:eastAsia="ru-RU"/>
        </w:rPr>
      </w:pPr>
      <w:r>
        <w:rPr>
          <w:rFonts w:ascii="Times New Roman" w:hAnsi="Times New Roman" w:cs="Times New Roman"/>
          <w:sz w:val="28"/>
          <w:szCs w:val="28"/>
          <w:shd w:val="clear" w:color="auto" w:fill="FFFFFF"/>
        </w:rPr>
        <w:t xml:space="preserve">3. </w:t>
      </w:r>
      <w:r>
        <w:rPr>
          <w:rFonts w:ascii="Times New Roman" w:hAnsi="Times New Roman" w:cs="Times New Roman"/>
          <w:sz w:val="28"/>
        </w:rPr>
        <w:t>Акимова Е.А., Владыко Е.М. Сборник методических материалов по организации воспитания и обучения дошкольников с тяжелыми множественными нарушениями развития / Е.А. Акимова, Е.М. Владыко. – М., 2021. – 48 с.</w:t>
      </w:r>
    </w:p>
    <w:p w14:paraId="4A9F6293">
      <w:pPr>
        <w:pStyle w:val="8"/>
        <w:shd w:val="clear" w:color="auto" w:fill="FFFFFF"/>
        <w:spacing w:before="0" w:beforeAutospacing="0" w:after="0" w:afterAutospacing="0" w:line="360" w:lineRule="auto"/>
        <w:ind w:left="709" w:firstLine="425"/>
        <w:jc w:val="both"/>
        <w:rPr>
          <w:sz w:val="32"/>
          <w:szCs w:val="28"/>
          <w:shd w:val="clear" w:color="auto" w:fill="FFFFFF"/>
        </w:rPr>
      </w:pPr>
      <w:r>
        <w:rPr>
          <w:sz w:val="28"/>
        </w:rPr>
        <w:t>4. Гаврючина Л.В. Здоровьесберегающие технологии в ДОУ. Методическое пособие / Л.В. Гаврючина. — М.: ТЦ Сфера, 2007. —  160 с.</w:t>
      </w:r>
    </w:p>
    <w:p w14:paraId="64706BA7">
      <w:pPr>
        <w:pStyle w:val="8"/>
        <w:shd w:val="clear" w:color="auto" w:fill="FFFFFF"/>
        <w:spacing w:before="0" w:beforeAutospacing="0" w:after="0" w:afterAutospacing="0" w:line="360" w:lineRule="auto"/>
        <w:ind w:left="709" w:firstLine="425"/>
        <w:jc w:val="both"/>
        <w:rPr>
          <w:sz w:val="28"/>
        </w:rPr>
      </w:pPr>
      <w:r>
        <w:rPr>
          <w:sz w:val="28"/>
        </w:rPr>
        <w:t>5. Коноваленко С.В., Кремнецкая М.И. Развитие психофизиологической базы речи у детей дошкольного возраста с нарушениями развития / С.В. Коноваленко, М.И. Кремнецкая. — СПб. : Детство — Пресс, 2017 — 128 с.</w:t>
      </w:r>
    </w:p>
    <w:p w14:paraId="08074158">
      <w:pPr>
        <w:pStyle w:val="8"/>
        <w:shd w:val="clear" w:color="auto" w:fill="FFFFFF"/>
        <w:spacing w:before="0" w:beforeAutospacing="0" w:after="0" w:afterAutospacing="0" w:line="360" w:lineRule="auto"/>
        <w:ind w:left="709" w:firstLine="425"/>
        <w:jc w:val="both"/>
        <w:rPr>
          <w:b/>
          <w:sz w:val="32"/>
          <w:szCs w:val="28"/>
        </w:rPr>
      </w:pPr>
    </w:p>
    <w:p w14:paraId="5D557377">
      <w:pPr>
        <w:spacing w:after="0" w:line="360" w:lineRule="auto"/>
        <w:ind w:left="709"/>
        <w:jc w:val="both"/>
        <w:rPr>
          <w:rFonts w:ascii="Times New Roman" w:hAnsi="Times New Roman" w:cs="Times New Roman"/>
          <w:sz w:val="28"/>
          <w:szCs w:val="28"/>
          <w:lang w:val="en-US"/>
        </w:rPr>
      </w:pPr>
      <w:bookmarkStart w:id="0" w:name="_GoBack"/>
      <w:bookmarkEnd w:id="0"/>
    </w:p>
    <w:sectPr>
      <w:pgSz w:w="11906" w:h="16838"/>
      <w:pgMar w:top="1134" w:right="1134" w:bottom="1134"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675534"/>
    <w:rsid w:val="00002098"/>
    <w:rsid w:val="00007E84"/>
    <w:rsid w:val="00014367"/>
    <w:rsid w:val="00025719"/>
    <w:rsid w:val="000258E0"/>
    <w:rsid w:val="000367EA"/>
    <w:rsid w:val="000371E6"/>
    <w:rsid w:val="00041C25"/>
    <w:rsid w:val="0008193C"/>
    <w:rsid w:val="00087DED"/>
    <w:rsid w:val="00090CD1"/>
    <w:rsid w:val="00093574"/>
    <w:rsid w:val="0009739D"/>
    <w:rsid w:val="000A0811"/>
    <w:rsid w:val="000B237F"/>
    <w:rsid w:val="000C6972"/>
    <w:rsid w:val="000D0EC7"/>
    <w:rsid w:val="000E777B"/>
    <w:rsid w:val="000F42E9"/>
    <w:rsid w:val="000F4F38"/>
    <w:rsid w:val="00125587"/>
    <w:rsid w:val="00141984"/>
    <w:rsid w:val="00162B56"/>
    <w:rsid w:val="0016644B"/>
    <w:rsid w:val="0018056D"/>
    <w:rsid w:val="00182898"/>
    <w:rsid w:val="00187468"/>
    <w:rsid w:val="00187A49"/>
    <w:rsid w:val="001919A8"/>
    <w:rsid w:val="001A3722"/>
    <w:rsid w:val="001A733B"/>
    <w:rsid w:val="001B4F00"/>
    <w:rsid w:val="001C6EA4"/>
    <w:rsid w:val="001F2F05"/>
    <w:rsid w:val="00206AC3"/>
    <w:rsid w:val="0021354B"/>
    <w:rsid w:val="00222392"/>
    <w:rsid w:val="002240E5"/>
    <w:rsid w:val="00235BF1"/>
    <w:rsid w:val="00235DE8"/>
    <w:rsid w:val="00243C42"/>
    <w:rsid w:val="002524C6"/>
    <w:rsid w:val="00252752"/>
    <w:rsid w:val="0025684D"/>
    <w:rsid w:val="00264F7F"/>
    <w:rsid w:val="002654D3"/>
    <w:rsid w:val="00281C8B"/>
    <w:rsid w:val="002A2992"/>
    <w:rsid w:val="002A2E33"/>
    <w:rsid w:val="002B6A40"/>
    <w:rsid w:val="002C4571"/>
    <w:rsid w:val="002D3E24"/>
    <w:rsid w:val="002E627E"/>
    <w:rsid w:val="002F01E9"/>
    <w:rsid w:val="002F721E"/>
    <w:rsid w:val="003035D0"/>
    <w:rsid w:val="00304321"/>
    <w:rsid w:val="00314D99"/>
    <w:rsid w:val="0031600F"/>
    <w:rsid w:val="00316314"/>
    <w:rsid w:val="00326CC3"/>
    <w:rsid w:val="00336CE1"/>
    <w:rsid w:val="003753CF"/>
    <w:rsid w:val="00380E3C"/>
    <w:rsid w:val="0038162E"/>
    <w:rsid w:val="00381996"/>
    <w:rsid w:val="003A4972"/>
    <w:rsid w:val="003B74B5"/>
    <w:rsid w:val="003C0B52"/>
    <w:rsid w:val="003E2588"/>
    <w:rsid w:val="003E6803"/>
    <w:rsid w:val="003E7359"/>
    <w:rsid w:val="003F0DB2"/>
    <w:rsid w:val="003F294B"/>
    <w:rsid w:val="00402285"/>
    <w:rsid w:val="00402DA5"/>
    <w:rsid w:val="0041119B"/>
    <w:rsid w:val="004114AB"/>
    <w:rsid w:val="00415581"/>
    <w:rsid w:val="00424952"/>
    <w:rsid w:val="00426D5A"/>
    <w:rsid w:val="00430DF7"/>
    <w:rsid w:val="0043408E"/>
    <w:rsid w:val="0043609E"/>
    <w:rsid w:val="00481F41"/>
    <w:rsid w:val="00484B42"/>
    <w:rsid w:val="004B2ACD"/>
    <w:rsid w:val="004B55EE"/>
    <w:rsid w:val="004D4D83"/>
    <w:rsid w:val="004E28B5"/>
    <w:rsid w:val="004F0113"/>
    <w:rsid w:val="004F7A9E"/>
    <w:rsid w:val="0050648A"/>
    <w:rsid w:val="00534339"/>
    <w:rsid w:val="0054309E"/>
    <w:rsid w:val="005557BE"/>
    <w:rsid w:val="0055646F"/>
    <w:rsid w:val="00590EE6"/>
    <w:rsid w:val="00596551"/>
    <w:rsid w:val="005A1CE1"/>
    <w:rsid w:val="005A5370"/>
    <w:rsid w:val="005B49FA"/>
    <w:rsid w:val="005C72C4"/>
    <w:rsid w:val="005D02D1"/>
    <w:rsid w:val="005E141E"/>
    <w:rsid w:val="005F3D9A"/>
    <w:rsid w:val="005F5D05"/>
    <w:rsid w:val="0060191E"/>
    <w:rsid w:val="00602490"/>
    <w:rsid w:val="00602898"/>
    <w:rsid w:val="006048E7"/>
    <w:rsid w:val="00623C04"/>
    <w:rsid w:val="00623FE1"/>
    <w:rsid w:val="0064656A"/>
    <w:rsid w:val="00652A5E"/>
    <w:rsid w:val="00664CC9"/>
    <w:rsid w:val="00666819"/>
    <w:rsid w:val="00675534"/>
    <w:rsid w:val="00675DC0"/>
    <w:rsid w:val="00683959"/>
    <w:rsid w:val="00690018"/>
    <w:rsid w:val="0069596F"/>
    <w:rsid w:val="006A099E"/>
    <w:rsid w:val="006A5DA7"/>
    <w:rsid w:val="006A608C"/>
    <w:rsid w:val="006B5A98"/>
    <w:rsid w:val="006B795C"/>
    <w:rsid w:val="006C599D"/>
    <w:rsid w:val="006E6741"/>
    <w:rsid w:val="006F4EAA"/>
    <w:rsid w:val="006F7A47"/>
    <w:rsid w:val="00714E69"/>
    <w:rsid w:val="00723550"/>
    <w:rsid w:val="00723EC2"/>
    <w:rsid w:val="00726905"/>
    <w:rsid w:val="00727969"/>
    <w:rsid w:val="007574BD"/>
    <w:rsid w:val="007628CD"/>
    <w:rsid w:val="00773B19"/>
    <w:rsid w:val="007764CB"/>
    <w:rsid w:val="00776C3D"/>
    <w:rsid w:val="0078042D"/>
    <w:rsid w:val="007838E5"/>
    <w:rsid w:val="0079776D"/>
    <w:rsid w:val="007D70CF"/>
    <w:rsid w:val="007E566B"/>
    <w:rsid w:val="007F3C4C"/>
    <w:rsid w:val="007F49AE"/>
    <w:rsid w:val="00802415"/>
    <w:rsid w:val="00814365"/>
    <w:rsid w:val="00821F08"/>
    <w:rsid w:val="0082779A"/>
    <w:rsid w:val="00834F60"/>
    <w:rsid w:val="00843B5F"/>
    <w:rsid w:val="008513E1"/>
    <w:rsid w:val="00864EA1"/>
    <w:rsid w:val="008719D7"/>
    <w:rsid w:val="0088031E"/>
    <w:rsid w:val="00881213"/>
    <w:rsid w:val="008B2A90"/>
    <w:rsid w:val="008B6EEB"/>
    <w:rsid w:val="008C4E80"/>
    <w:rsid w:val="008D5860"/>
    <w:rsid w:val="008D7D42"/>
    <w:rsid w:val="008E0B22"/>
    <w:rsid w:val="008E38BA"/>
    <w:rsid w:val="008F013A"/>
    <w:rsid w:val="008F3C4E"/>
    <w:rsid w:val="00901497"/>
    <w:rsid w:val="00901528"/>
    <w:rsid w:val="00911174"/>
    <w:rsid w:val="0092025B"/>
    <w:rsid w:val="009248E0"/>
    <w:rsid w:val="0094042D"/>
    <w:rsid w:val="00940FA6"/>
    <w:rsid w:val="00943EFC"/>
    <w:rsid w:val="00954CD0"/>
    <w:rsid w:val="009622F5"/>
    <w:rsid w:val="00993BCF"/>
    <w:rsid w:val="009A4F35"/>
    <w:rsid w:val="009C0BE8"/>
    <w:rsid w:val="009C6D29"/>
    <w:rsid w:val="009C7BE8"/>
    <w:rsid w:val="009D4970"/>
    <w:rsid w:val="009F4BA8"/>
    <w:rsid w:val="00A01E42"/>
    <w:rsid w:val="00A14367"/>
    <w:rsid w:val="00A15C5E"/>
    <w:rsid w:val="00A20505"/>
    <w:rsid w:val="00A22642"/>
    <w:rsid w:val="00A30C28"/>
    <w:rsid w:val="00A31FE5"/>
    <w:rsid w:val="00A32FEB"/>
    <w:rsid w:val="00A33DB5"/>
    <w:rsid w:val="00A35664"/>
    <w:rsid w:val="00A53427"/>
    <w:rsid w:val="00A61AE5"/>
    <w:rsid w:val="00A7566C"/>
    <w:rsid w:val="00A9012E"/>
    <w:rsid w:val="00AA1776"/>
    <w:rsid w:val="00AB6AFB"/>
    <w:rsid w:val="00AF04B6"/>
    <w:rsid w:val="00AF61FA"/>
    <w:rsid w:val="00B07EF8"/>
    <w:rsid w:val="00B1053F"/>
    <w:rsid w:val="00B220D4"/>
    <w:rsid w:val="00B25906"/>
    <w:rsid w:val="00B26953"/>
    <w:rsid w:val="00B26A31"/>
    <w:rsid w:val="00B31A75"/>
    <w:rsid w:val="00B4077B"/>
    <w:rsid w:val="00B4474C"/>
    <w:rsid w:val="00B476C0"/>
    <w:rsid w:val="00B63083"/>
    <w:rsid w:val="00B6611C"/>
    <w:rsid w:val="00B7079B"/>
    <w:rsid w:val="00B71DA5"/>
    <w:rsid w:val="00B864B0"/>
    <w:rsid w:val="00B911B3"/>
    <w:rsid w:val="00BB4E2E"/>
    <w:rsid w:val="00BB5C6E"/>
    <w:rsid w:val="00BF32E6"/>
    <w:rsid w:val="00BF791F"/>
    <w:rsid w:val="00C70C6F"/>
    <w:rsid w:val="00C71F3D"/>
    <w:rsid w:val="00CA0206"/>
    <w:rsid w:val="00CA08BF"/>
    <w:rsid w:val="00CB1D67"/>
    <w:rsid w:val="00CC3CD6"/>
    <w:rsid w:val="00CC5D1D"/>
    <w:rsid w:val="00CC7F2F"/>
    <w:rsid w:val="00CD4947"/>
    <w:rsid w:val="00CD6756"/>
    <w:rsid w:val="00CE4089"/>
    <w:rsid w:val="00CF0D48"/>
    <w:rsid w:val="00CF2812"/>
    <w:rsid w:val="00D01E4D"/>
    <w:rsid w:val="00D15A47"/>
    <w:rsid w:val="00D3766A"/>
    <w:rsid w:val="00D42E2D"/>
    <w:rsid w:val="00D44942"/>
    <w:rsid w:val="00D52459"/>
    <w:rsid w:val="00D57193"/>
    <w:rsid w:val="00D7666A"/>
    <w:rsid w:val="00D76C25"/>
    <w:rsid w:val="00DA07A8"/>
    <w:rsid w:val="00DA1FCE"/>
    <w:rsid w:val="00DB0D21"/>
    <w:rsid w:val="00DB6930"/>
    <w:rsid w:val="00DC2286"/>
    <w:rsid w:val="00DC759A"/>
    <w:rsid w:val="00DF077C"/>
    <w:rsid w:val="00DF4CC1"/>
    <w:rsid w:val="00DF69BC"/>
    <w:rsid w:val="00E00FCE"/>
    <w:rsid w:val="00E01809"/>
    <w:rsid w:val="00E04559"/>
    <w:rsid w:val="00E215FB"/>
    <w:rsid w:val="00E22369"/>
    <w:rsid w:val="00E22445"/>
    <w:rsid w:val="00E2641F"/>
    <w:rsid w:val="00E640B0"/>
    <w:rsid w:val="00E74876"/>
    <w:rsid w:val="00E76212"/>
    <w:rsid w:val="00E81BC0"/>
    <w:rsid w:val="00E90489"/>
    <w:rsid w:val="00EA0080"/>
    <w:rsid w:val="00EA46EF"/>
    <w:rsid w:val="00EA4E2E"/>
    <w:rsid w:val="00EB4E83"/>
    <w:rsid w:val="00EC2D8D"/>
    <w:rsid w:val="00EC3E4E"/>
    <w:rsid w:val="00EC4D60"/>
    <w:rsid w:val="00ED5770"/>
    <w:rsid w:val="00EE3893"/>
    <w:rsid w:val="00EF1336"/>
    <w:rsid w:val="00EF66AE"/>
    <w:rsid w:val="00F02ADA"/>
    <w:rsid w:val="00F1523A"/>
    <w:rsid w:val="00F17AE5"/>
    <w:rsid w:val="00F23131"/>
    <w:rsid w:val="00F4672E"/>
    <w:rsid w:val="00F56EE3"/>
    <w:rsid w:val="00F576FC"/>
    <w:rsid w:val="00F57967"/>
    <w:rsid w:val="00F658B0"/>
    <w:rsid w:val="00F70A69"/>
    <w:rsid w:val="00F96AE2"/>
    <w:rsid w:val="00FC2D87"/>
    <w:rsid w:val="00FD1767"/>
    <w:rsid w:val="00FD1F6F"/>
    <w:rsid w:val="5612592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uiPriority w:val="99"/>
    <w:rPr>
      <w:color w:val="800080" w:themeColor="followedHyperlink"/>
      <w:u w:val="single"/>
    </w:rPr>
  </w:style>
  <w:style w:type="character" w:styleId="5">
    <w:name w:val="Emphasis"/>
    <w:basedOn w:val="2"/>
    <w:qFormat/>
    <w:uiPriority w:val="20"/>
    <w:rPr>
      <w:i/>
      <w:iCs/>
    </w:rPr>
  </w:style>
  <w:style w:type="character" w:styleId="6">
    <w:name w:val="Hyperlink"/>
    <w:basedOn w:val="2"/>
    <w:unhideWhenUsed/>
    <w:uiPriority w:val="99"/>
    <w:rPr>
      <w:color w:val="0000FF" w:themeColor="hyperlink"/>
      <w:u w:val="single"/>
    </w:rPr>
  </w:style>
  <w:style w:type="character" w:styleId="7">
    <w:name w:val="Strong"/>
    <w:basedOn w:val="2"/>
    <w:qFormat/>
    <w:uiPriority w:val="22"/>
    <w:rPr>
      <w:b/>
      <w:bCs/>
    </w:rPr>
  </w:style>
  <w:style w:type="paragraph" w:styleId="8">
    <w:name w:val="Normal (Web)"/>
    <w:basedOn w:val="1"/>
    <w:link w:val="12"/>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9">
    <w:name w:val="List Paragraph"/>
    <w:basedOn w:val="1"/>
    <w:qFormat/>
    <w:uiPriority w:val="34"/>
    <w:pPr>
      <w:ind w:left="720"/>
      <w:contextualSpacing/>
    </w:pPr>
  </w:style>
  <w:style w:type="paragraph" w:customStyle="1" w:styleId="10">
    <w:name w:val="c0"/>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1">
    <w:name w:val="c2"/>
    <w:basedOn w:val="2"/>
    <w:uiPriority w:val="0"/>
  </w:style>
  <w:style w:type="character" w:customStyle="1" w:styleId="12">
    <w:name w:val="Обычный (веб) Знак"/>
    <w:basedOn w:val="2"/>
    <w:link w:val="8"/>
    <w:locked/>
    <w:uiPriority w:val="99"/>
    <w:rPr>
      <w:rFonts w:ascii="Times New Roman" w:hAnsi="Times New Roman" w:eastAsia="Times New Roman" w:cs="Times New Roman"/>
      <w:sz w:val="24"/>
      <w:szCs w:val="24"/>
      <w:lang w:eastAsia="ru-RU"/>
    </w:rPr>
  </w:style>
  <w:style w:type="paragraph" w:customStyle="1" w:styleId="13">
    <w:name w:val="western"/>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4">
    <w:name w:val="c1"/>
    <w:basedOn w:val="2"/>
    <w:qFormat/>
    <w:uiPriority w:val="0"/>
  </w:style>
  <w:style w:type="paragraph" w:customStyle="1" w:styleId="15">
    <w:name w:val="c12"/>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6">
    <w:name w:val="c7"/>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7">
    <w:name w:val="c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8">
    <w:name w:val="c1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9">
    <w:name w:val="c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F12B9-2B2E-4656-A290-EAC77C03A5F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1799</Words>
  <Characters>10255</Characters>
  <Lines>85</Lines>
  <Paragraphs>24</Paragraphs>
  <TotalTime>41</TotalTime>
  <ScaleCrop>false</ScaleCrop>
  <LinksUpToDate>false</LinksUpToDate>
  <CharactersWithSpaces>12030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2025-11-18T16:21:00Z</dcterms:created>
  <dc:creator>SaidST</dc:creator>
  <cp:lastModifiedBy>WPS_1724834072</cp:lastModifiedBy>
  <dcterms:modified xsi:type="dcterms:W3CDTF">2026-01-11T19:17:22Z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1F9CD375288342C58EAE5350B38B3FD6_12</vt:lpwstr>
  </property>
</Properties>
</file>