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jc w:val="left"/>
        <w:rPr>
          <w:sz w:val="32"/>
          <w:szCs w:val="32"/>
          <w:rtl w:val="off"/>
        </w:rPr>
      </w:pPr>
      <w:r>
        <w:rPr>
          <w:sz w:val="32"/>
          <w:szCs w:val="32"/>
        </w:rPr>
        <w:t xml:space="preserve">Муниципальное бюджетное дошкольное </w:t>
      </w: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22"/>
          <w:dstrike w:val="off"/>
          <w:vertAlign w:val="baseline"/>
        </w:rPr>
      </w:pPr>
      <w:r>
        <w:rPr>
          <w:sz w:val="32"/>
          <w:szCs w:val="32"/>
        </w:rPr>
        <w:t>образовательное учреждение детский сад № 7 Полянка</w:t>
      </w: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22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22"/>
          <w:dstrike w:val="off"/>
          <w:vertAlign w:val="baseline"/>
        </w:rPr>
      </w:pPr>
    </w:p>
    <w:p>
      <w:pPr>
        <w:ind w:firstLine="0"/>
        <w:jc w:val="left"/>
        <w:rPr>
          <w:rtl w:val="off"/>
        </w:rPr>
      </w:pPr>
    </w:p>
    <w:p>
      <w:pPr>
        <w:ind w:firstLine="0"/>
        <w:jc w:val="left"/>
        <w:rPr>
          <w:rtl w:val="off"/>
        </w:rPr>
      </w:pPr>
    </w:p>
    <w:p>
      <w:pPr>
        <w:ind w:firstLine="0"/>
        <w:jc w:val="center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  <w:rtl w:val="off"/>
        </w:rPr>
      </w:pPr>
      <w:r>
        <w:rPr>
          <w:rFonts w:ascii="Calibri" w:eastAsia="Calibri" w:hAnsi="Calibri" w:cs="Calibri"/>
          <w:b/>
          <w:bCs/>
          <w:i w:val="0"/>
          <w:strike w:val="off"/>
          <w:sz w:val="92"/>
          <w:szCs w:val="92"/>
          <w:dstrike w:val="off"/>
          <w:vertAlign w:val="baseline"/>
        </w:rPr>
        <w:t>Проект</w:t>
      </w:r>
    </w:p>
    <w:p>
      <w:pPr>
        <w:ind w:firstLine="0"/>
        <w:jc w:val="center"/>
        <w:rPr>
          <w:rFonts w:ascii="Calibri" w:eastAsia="Calibri" w:hAnsi="Calibri" w:cs="Calibri"/>
          <w:b w:val="0"/>
          <w:i w:val="0"/>
          <w:strike w:val="off"/>
          <w:sz w:val="64"/>
          <w:szCs w:val="64"/>
          <w:dstrike w:val="off"/>
          <w:vertAlign w:val="baseline"/>
          <w:rtl w:val="off"/>
        </w:rPr>
      </w:pPr>
      <w:r>
        <w:rPr>
          <w:rFonts w:ascii="Calibri" w:eastAsia="Calibri" w:hAnsi="Calibri" w:cs="Calibri"/>
          <w:b w:val="0"/>
          <w:i w:val="0"/>
          <w:strike w:val="off"/>
          <w:sz w:val="64"/>
          <w:szCs w:val="64"/>
          <w:dstrike w:val="off"/>
          <w:vertAlign w:val="baseline"/>
        </w:rPr>
        <w:t>«Маленькие помощники»</w:t>
      </w:r>
    </w:p>
    <w:p>
      <w:pPr>
        <w:ind w:firstLine="0"/>
        <w:jc w:val="center"/>
        <w:rPr>
          <w:rFonts w:ascii="Calibri" w:eastAsia="Calibri" w:hAnsi="Calibri" w:cs="Calibri"/>
          <w:b w:val="0"/>
          <w:i w:val="0"/>
          <w:strike w:val="off"/>
          <w:sz w:val="56"/>
          <w:szCs w:val="56"/>
          <w:dstrike w:val="off"/>
          <w:vertAlign w:val="baseline"/>
        </w:rPr>
      </w:pPr>
      <w:r>
        <w:rPr>
          <w:rFonts w:ascii="Calibri" w:eastAsia="Calibri" w:hAnsi="Calibri" w:cs="Calibri"/>
          <w:b w:val="0"/>
          <w:i w:val="0"/>
          <w:strike w:val="off"/>
          <w:sz w:val="64"/>
          <w:szCs w:val="64"/>
          <w:dstrike w:val="off"/>
          <w:vertAlign w:val="baseline"/>
        </w:rPr>
        <w:t xml:space="preserve"> в первой младшей группе </w:t>
      </w:r>
      <w:r>
        <w:rPr>
          <w:rFonts w:ascii="Calibri" w:eastAsia="Calibri" w:hAnsi="Calibri" w:cs="Calibri"/>
          <w:b w:val="0"/>
          <w:i w:val="0"/>
          <w:strike w:val="off"/>
          <w:sz w:val="64"/>
          <w:szCs w:val="64"/>
          <w:dstrike w:val="off"/>
          <w:vertAlign w:val="baseline"/>
          <w:rtl w:val="off"/>
        </w:rPr>
        <w:t>“Ягодки”</w:t>
      </w: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40"/>
          <w:dstrike w:val="off"/>
          <w:vertAlign w:val="baseline"/>
        </w:rPr>
      </w:pPr>
    </w:p>
    <w:p>
      <w:pPr>
        <w:ind w:firstLine="0"/>
        <w:jc w:val="right"/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</w:rPr>
      </w:pPr>
      <w:r>
        <w:rPr>
          <w:sz w:val="40"/>
        </w:rPr>
        <w:t xml:space="preserve">                                            </w:t>
      </w:r>
      <w:r>
        <w:rPr>
          <w:sz w:val="52"/>
          <w:szCs w:val="34"/>
        </w:rPr>
        <w:t xml:space="preserve">        </w:t>
      </w:r>
      <w:r>
        <w:rPr>
          <w:b/>
          <w:bCs/>
          <w:sz w:val="52"/>
          <w:szCs w:val="34"/>
        </w:rPr>
        <w:t>   </w:t>
      </w:r>
      <w:r>
        <w:rPr>
          <w:rFonts w:ascii="Calibri" w:eastAsia="Calibri" w:hAnsi="Calibri" w:cs="Calibri"/>
          <w:b/>
          <w:bCs/>
          <w:i w:val="0"/>
          <w:strike w:val="off"/>
          <w:sz w:val="44"/>
          <w:szCs w:val="44"/>
          <w:dstrike w:val="off"/>
          <w:vertAlign w:val="baseline"/>
        </w:rPr>
        <w:t>Воспитатель</w:t>
      </w:r>
      <w:r>
        <w:rPr>
          <w:rFonts w:ascii="Calibri" w:eastAsia="Calibri" w:hAnsi="Calibri" w:cs="Calibri"/>
          <w:b w:val="0"/>
          <w:i w:val="0"/>
          <w:strike w:val="off"/>
          <w:sz w:val="44"/>
          <w:szCs w:val="44"/>
          <w:dstrike w:val="off"/>
          <w:vertAlign w:val="baseline"/>
        </w:rPr>
        <w:t xml:space="preserve">: </w:t>
      </w:r>
      <w:r>
        <w:rPr>
          <w:rFonts w:ascii="Calibri" w:eastAsia="Calibri" w:hAnsi="Calibri" w:cs="Calibri"/>
          <w:b w:val="0"/>
          <w:i w:val="0"/>
          <w:strike w:val="off"/>
          <w:sz w:val="44"/>
          <w:szCs w:val="44"/>
          <w:dstrike w:val="off"/>
          <w:vertAlign w:val="baseline"/>
          <w:rtl w:val="off"/>
        </w:rPr>
        <w:t>Киселева Юлия Александровна</w:t>
      </w: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</w:rPr>
      </w:pP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  <w:rtl w:val="off"/>
        </w:rPr>
      </w:pPr>
      <w:r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</w:rPr>
        <w:t xml:space="preserve">                                              </w:t>
      </w:r>
    </w:p>
    <w:p>
      <w:pPr>
        <w:ind w:firstLine="0"/>
        <w:jc w:val="left"/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  <w:rtl w:val="off"/>
        </w:rPr>
      </w:pPr>
    </w:p>
    <w:p>
      <w:pPr>
        <w:ind w:firstLine="0"/>
        <w:jc w:val="center"/>
        <w:rPr>
          <w:rFonts w:ascii="Arial" w:eastAsia="Arial" w:hAnsi="Arial" w:cs="&quot;Times New Roman&quot;"/>
          <w:b/>
          <w:sz w:val="46"/>
          <w:szCs w:val="46"/>
          <w:rtl w:val="off"/>
        </w:rPr>
      </w:pPr>
      <w:r>
        <w:rPr>
          <w:rFonts w:ascii="Calibri" w:eastAsia="Calibri" w:hAnsi="Calibri" w:cs="Calibri"/>
          <w:b w:val="0"/>
          <w:i w:val="0"/>
          <w:strike w:val="off"/>
          <w:sz w:val="36"/>
          <w:szCs w:val="34"/>
          <w:dstrike w:val="off"/>
          <w:vertAlign w:val="baseline"/>
        </w:rPr>
        <w:t xml:space="preserve">  </w:t>
      </w:r>
      <w:r>
        <w:rPr>
          <w:rFonts w:ascii="Calibri" w:eastAsia="Calibri" w:hAnsi="Calibri" w:cs="Calibri"/>
          <w:b w:val="0"/>
          <w:i w:val="0"/>
          <w:strike w:val="off"/>
          <w:sz w:val="40"/>
          <w:szCs w:val="40"/>
          <w:dstrike w:val="off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strike w:val="off"/>
          <w:sz w:val="40"/>
          <w:szCs w:val="40"/>
          <w:dstrike w:val="off"/>
          <w:vertAlign w:val="baseline"/>
          <w:rtl w:val="off"/>
        </w:rPr>
        <w:t>2024г.</w:t>
      </w:r>
    </w:p>
    <w:p>
      <w:pPr>
        <w:ind w:firstLine="0"/>
        <w:jc w:val="center"/>
        <w:spacing w:line="315" w:lineRule="atLeast"/>
        <w:rPr>
          <w:rFonts w:ascii="Arial" w:eastAsia="Arial" w:hAnsi="Arial" w:hint="default"/>
          <w:b/>
          <w:bCs/>
          <w:sz w:val="40"/>
          <w:szCs w:val="40"/>
          <w:rtl w:val="off"/>
        </w:rPr>
      </w:pPr>
      <w:r>
        <w:rPr>
          <w:rFonts w:ascii="Arial" w:eastAsia="Arial" w:hAnsi="Arial" w:cs="&quot;Times New Roman&quot;"/>
          <w:b/>
          <w:sz w:val="46"/>
          <w:szCs w:val="46"/>
          <w:rtl w:val="off"/>
        </w:rPr>
        <w:t xml:space="preserve"> </w:t>
      </w:r>
      <w:r>
        <w:rPr>
          <w:rFonts w:ascii="Arial" w:eastAsia="Arial" w:hAnsi="Arial" w:cs="&quot;Times New Roman&quot;"/>
          <w:b/>
          <w:sz w:val="46"/>
          <w:szCs w:val="46"/>
        </w:rPr>
        <w:t>«Маленькие помощники».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Актуальность: </w:t>
      </w:r>
      <w:r>
        <w:rPr>
          <w:rFonts w:ascii="Arial" w:eastAsia="Arial" w:hAnsi="Arial" w:hint="default"/>
          <w:sz w:val="36"/>
          <w:szCs w:val="36"/>
        </w:rPr>
        <w:t>темы заключается в том, чтобы помочь детям получить более широкие знания о труде взрослых. Данный проект направлен на приобщение детей к труду и помощи взрослым.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Цель:</w:t>
      </w:r>
      <w:r>
        <w:rPr>
          <w:rFonts w:ascii="Arial" w:eastAsia="Arial" w:hAnsi="Arial" w:hint="default"/>
          <w:b/>
          <w:bCs/>
        </w:rPr>
        <w:t> </w:t>
      </w:r>
      <w:r>
        <w:rPr>
          <w:rFonts w:ascii="Arial" w:eastAsia="Arial" w:hAnsi="Arial" w:hint="default"/>
          <w:sz w:val="36"/>
          <w:szCs w:val="36"/>
        </w:rPr>
        <w:t>воспитание чувства уважения к труду взрослых в семье, как к самому главному в жизни ребенка. Формирование представления о значимости помощи ребенка.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  <w:sz w:val="36"/>
          <w:szCs w:val="36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Задачи: -</w:t>
      </w:r>
      <w:r>
        <w:rPr>
          <w:rFonts w:ascii="Arial" w:eastAsia="Arial" w:hAnsi="Arial" w:hint="default"/>
          <w:sz w:val="36"/>
          <w:szCs w:val="36"/>
        </w:rPr>
        <w:t xml:space="preserve"> воспитывать доброе, заботливое отношение к семье;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- способствовать укреплению детско-родительских отношений в ходе реализации мероприятий проекта;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</w:rPr>
      </w:pPr>
      <w:r>
        <w:rPr>
          <w:rFonts w:ascii="Arial" w:eastAsia="Arial" w:hAnsi="Arial" w:hint="default"/>
          <w:sz w:val="36"/>
          <w:szCs w:val="36"/>
        </w:rPr>
        <w:t>- воспитывать желание помогать родителям по дому, радовать их хорошими делами и поступками.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Тип проекта: </w:t>
      </w:r>
      <w:r>
        <w:rPr>
          <w:rFonts w:ascii="Arial" w:eastAsia="Arial" w:hAnsi="Arial" w:hint="default"/>
          <w:sz w:val="36"/>
          <w:szCs w:val="36"/>
        </w:rPr>
        <w:t>информационно-творческий.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Сроки проведения:</w:t>
      </w:r>
      <w:r>
        <w:rPr>
          <w:rFonts w:ascii="Arial" w:eastAsia="Arial" w:hAnsi="Arial" w:cs="&quot;Times New Roman&quot;"/>
          <w:b w:val="0"/>
          <w:bCs w:val="0"/>
          <w:sz w:val="34"/>
          <w:szCs w:val="34"/>
        </w:rPr>
        <w:t xml:space="preserve">1-2 неделя 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Участники проекта:</w:t>
      </w:r>
      <w:r>
        <w:rPr>
          <w:rFonts w:ascii="Arial" w:eastAsia="Arial" w:hAnsi="Arial" w:hint="default"/>
          <w:b/>
          <w:bCs/>
          <w:sz w:val="36"/>
          <w:szCs w:val="36"/>
        </w:rPr>
        <w:t> </w:t>
      </w:r>
      <w:r>
        <w:rPr>
          <w:rFonts w:ascii="Arial" w:eastAsia="Arial" w:hAnsi="Arial" w:hint="default"/>
          <w:sz w:val="36"/>
          <w:szCs w:val="36"/>
        </w:rPr>
        <w:t>воспитатель, дети первой младшей группы и их родители.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Основная образовательная область:</w:t>
      </w:r>
      <w:r>
        <w:rPr>
          <w:rFonts w:ascii="Arial" w:eastAsia="Arial" w:hAnsi="Arial" w:hint="default"/>
          <w:b/>
          <w:bCs/>
          <w:sz w:val="36"/>
          <w:szCs w:val="36"/>
        </w:rPr>
        <w:t> </w:t>
      </w:r>
      <w:r>
        <w:rPr>
          <w:rFonts w:ascii="Arial" w:eastAsia="Arial" w:hAnsi="Arial" w:hint="default"/>
          <w:sz w:val="36"/>
          <w:szCs w:val="36"/>
        </w:rPr>
        <w:t>Социально – коммуникативное развитие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Интеграция образовательных областей</w:t>
      </w:r>
      <w:r>
        <w:rPr>
          <w:rFonts w:ascii="Arial" w:eastAsia="Arial" w:hAnsi="Arial" w:hint="default"/>
        </w:rPr>
        <w:t>:</w:t>
      </w:r>
      <w:r>
        <w:rPr>
          <w:rFonts w:ascii="Arial" w:eastAsia="Arial" w:hAnsi="Arial" w:hint="default"/>
          <w:sz w:val="36"/>
          <w:szCs w:val="36"/>
        </w:rPr>
        <w:t> Социально – коммуникативное развитие, физическое развитие, художественно - эстетическое развитие.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 w:val="0"/>
          <w:sz w:val="36"/>
          <w:szCs w:val="36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Предполагаемый результат:</w:t>
      </w:r>
      <w:r>
        <w:rPr>
          <w:rFonts w:ascii="Arial" w:eastAsia="Arial" w:hAnsi="Arial" w:hint="default"/>
          <w:b/>
          <w:bCs/>
          <w:sz w:val="36"/>
          <w:szCs w:val="36"/>
        </w:rPr>
        <w:t> </w:t>
      </w:r>
      <w:r>
        <w:rPr>
          <w:rFonts w:ascii="Arial" w:eastAsia="Arial" w:hAnsi="Arial" w:hint="default"/>
          <w:sz w:val="36"/>
          <w:szCs w:val="36"/>
        </w:rPr>
        <w:t>укрепление детско-родительских отношений в ходе реализации мероприятий проекта.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b/>
          <w:bCs/>
          <w:sz w:val="40"/>
          <w:szCs w:val="40"/>
          <w:rtl w:val="off"/>
        </w:rPr>
      </w:pPr>
    </w:p>
    <w:p>
      <w:pPr>
        <w:ind w:firstLine="0"/>
        <w:jc w:val="left"/>
        <w:spacing w:line="315" w:lineRule="atLeast"/>
        <w:rPr>
          <w:rFonts w:ascii="Arial" w:eastAsia="Arial" w:hAnsi="Arial" w:hint="default"/>
          <w:b/>
          <w:bCs/>
          <w:sz w:val="40"/>
          <w:szCs w:val="40"/>
          <w:rtl w:val="off"/>
        </w:rPr>
      </w:pPr>
    </w:p>
    <w:p>
      <w:pPr>
        <w:ind w:firstLine="0"/>
        <w:jc w:val="center"/>
        <w:spacing w:line="315" w:lineRule="atLeast"/>
        <w:rPr>
          <w:rFonts w:ascii="Arial" w:eastAsia="Arial" w:hAnsi="Arial"/>
          <w:b/>
          <w:bCs/>
          <w:sz w:val="40"/>
          <w:szCs w:val="40"/>
          <w:rtl w:val="off"/>
        </w:rPr>
      </w:pPr>
    </w:p>
    <w:p>
      <w:pPr>
        <w:ind w:firstLine="0"/>
        <w:jc w:val="center"/>
        <w:spacing w:line="315" w:lineRule="atLeast"/>
        <w:rPr>
          <w:rFonts w:ascii="Arial" w:eastAsia="Arial" w:hAnsi="Arial" w:hint="default"/>
        </w:rPr>
      </w:pPr>
      <w:r>
        <w:rPr>
          <w:rFonts w:ascii="Arial" w:eastAsia="Arial" w:hAnsi="Arial" w:hint="default"/>
          <w:b/>
          <w:bCs/>
          <w:sz w:val="40"/>
          <w:szCs w:val="40"/>
        </w:rPr>
        <w:br/>
      </w:r>
      <w:r>
        <w:rPr>
          <w:rFonts w:ascii="Arial" w:eastAsia="Arial" w:hAnsi="Arial" w:hint="default"/>
          <w:b/>
          <w:bCs/>
          <w:sz w:val="40"/>
          <w:szCs w:val="40"/>
        </w:rPr>
        <w:t>I. Подготовительный этап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Подготовить весь необходимый материал для реализации проекта.</w:t>
      </w:r>
    </w:p>
    <w:p>
      <w:pPr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Подготовить книги со стихами и рассказами о труде и помощи.</w:t>
      </w:r>
    </w:p>
    <w:p>
      <w:pPr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Подготовить материал для продуктивной деятельности.</w:t>
      </w:r>
    </w:p>
    <w:p>
      <w:pPr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Подготовить консультацию для родителей.</w:t>
      </w:r>
    </w:p>
    <w:p>
      <w:pPr>
        <w:ind w:firstLine="0"/>
        <w:jc w:val="center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II. Организационный этап</w:t>
      </w:r>
    </w:p>
    <w:p>
      <w:pPr>
        <w:ind w:firstLine="0"/>
        <w:jc w:val="left"/>
        <w:spacing w:line="315" w:lineRule="atLeast"/>
        <w:rPr>
          <w:rFonts w:ascii="Arial" w:eastAsia="Arial" w:hAnsi="Arial" w:cs="&quot;Times New Roman&quot;"/>
          <w:sz w:val="36"/>
          <w:szCs w:val="36"/>
          <w:rtl w:val="off"/>
        </w:rPr>
      </w:pPr>
      <w:r>
        <w:rPr>
          <w:rFonts w:ascii="Arial" w:eastAsia="Arial" w:hAnsi="Arial" w:hint="default"/>
          <w:sz w:val="36"/>
          <w:szCs w:val="36"/>
        </w:rPr>
        <w:t>Организовать проведение дидактических, подвижных и сюжетных игр для детей 1 младшей группы.</w:t>
      </w:r>
      <w:r>
        <w:rPr>
          <w:rFonts w:ascii="&quot;Times New Roman&quot;" w:eastAsia="&quot;Times New Roman&quot;" w:hAnsi="&quot;Times New Roman&quot;" w:cs="&quot;Times New Roman&quot;"/>
          <w:sz w:val="36"/>
          <w:szCs w:val="36"/>
        </w:rPr>
        <w:t xml:space="preserve">Воспитывать желание помогать </w:t>
      </w:r>
      <w:r>
        <w:rPr>
          <w:rFonts w:ascii="&quot;Times New Roman&quot;" w:eastAsia="&quot;Times New Roman&quot;" w:hAnsi="&quot;Times New Roman&quot;" w:cs="&quot;Times New Roman&quot;"/>
          <w:sz w:val="36"/>
          <w:szCs w:val="36"/>
          <w:rtl w:val="off"/>
        </w:rPr>
        <w:t>родителям</w:t>
      </w:r>
      <w:r>
        <w:rPr>
          <w:rFonts w:ascii="&quot;Times New Roman&quot;" w:eastAsia="&quot;Times New Roman&quot;" w:hAnsi="&quot;Times New Roman&quot;" w:cs="&quot;Times New Roman&quot;"/>
          <w:sz w:val="36"/>
          <w:szCs w:val="36"/>
        </w:rPr>
        <w:t xml:space="preserve"> по дому, радовать хорошими де</w:t>
      </w:r>
      <w:r>
        <w:rPr>
          <w:rFonts w:ascii="Arial" w:eastAsia="Arial" w:hAnsi="Arial" w:cs="&quot;Times New Roman&quot;"/>
          <w:sz w:val="36"/>
          <w:szCs w:val="36"/>
        </w:rPr>
        <w:t>лами и поступками.</w:t>
      </w:r>
    </w:p>
    <w:p>
      <w:pPr>
        <w:pStyle w:val="af3"/>
        <w:ind w:leftChars="0" w:firstLine="0"/>
        <w:shd w:val="clear" w:color="auto" w:fill="auto"/>
        <w:numPr>
          <w:ilvl w:val="0"/>
          <w:numId w:val="1"/>
        </w:numPr>
        <w:spacing w:after="0" w:before="0" w:line="240"/>
        <w:rPr>
          <w:rFonts w:ascii="Arial" w:eastAsia="Arial" w:hAnsi="Arial" w:cs="&quot;Times New Roman&quot;"/>
          <w:b w:val="0"/>
          <w:sz w:val="36"/>
          <w:szCs w:val="36"/>
        </w:rPr>
      </w:pPr>
      <w:r>
        <w:rPr>
          <w:rFonts w:ascii="Arial" w:eastAsia="Arial" w:hAnsi="Arial" w:cs="&quot;Times New Roman&quot;"/>
          <w:b w:val="0"/>
          <w:sz w:val="36"/>
          <w:szCs w:val="36"/>
        </w:rPr>
        <w:t>сюжетно-ролевая игра «Дочки-матери»;</w:t>
      </w:r>
    </w:p>
    <w:p>
      <w:pPr>
        <w:pStyle w:val="af3"/>
        <w:ind w:leftChars="0" w:firstLine="0"/>
        <w:jc w:val="left"/>
        <w:numPr>
          <w:ilvl w:val="0"/>
          <w:numId w:val="1"/>
        </w:numPr>
        <w:spacing w:line="315" w:lineRule="atLeast"/>
        <w:rPr>
          <w:rFonts w:ascii="Arial" w:eastAsia="Arial" w:hAnsi="Arial" w:cs="&quot;Times New Roman&quot;"/>
          <w:sz w:val="36"/>
          <w:szCs w:val="36"/>
          <w:rtl w:val="off"/>
        </w:rPr>
      </w:pPr>
      <w:r>
        <w:rPr>
          <w:rFonts w:ascii="Arial" w:eastAsia="Arial" w:hAnsi="Arial" w:cs="&quot;Times New Roman&quot;"/>
          <w:sz w:val="36"/>
          <w:szCs w:val="36"/>
        </w:rPr>
        <w:t>подвижные игры «Курица и цыплята», «Птички и птенчики», «Кошка и котята»;</w:t>
      </w:r>
    </w:p>
    <w:p>
      <w:pPr>
        <w:pStyle w:val="af3"/>
        <w:ind w:leftChars="0" w:firstLine="0"/>
        <w:jc w:val="left"/>
        <w:numPr>
          <w:ilvl w:val="0"/>
          <w:numId w:val="1"/>
        </w:numPr>
        <w:spacing w:line="315" w:lineRule="atLeast"/>
        <w:rPr>
          <w:rFonts w:ascii="Arial" w:eastAsia="Arial" w:hAnsi="Arial" w:cs="&quot;Times New Roman&quot;"/>
          <w:sz w:val="36"/>
          <w:szCs w:val="36"/>
          <w:rtl w:val="off"/>
        </w:rPr>
      </w:pPr>
      <w:r>
        <w:rPr>
          <w:rFonts w:ascii="Arial" w:eastAsia="Arial" w:hAnsi="Arial" w:cs="&quot;Times New Roman&quot;"/>
          <w:sz w:val="36"/>
          <w:szCs w:val="36"/>
          <w:rtl w:val="off"/>
        </w:rPr>
        <w:t>Дидактическая игра “разложи на свои места”,</w:t>
      </w:r>
    </w:p>
    <w:p>
      <w:pPr>
        <w:rPr>
          <w:rFonts w:ascii="&quot;Times New Roman&quot;" w:eastAsia="&quot;Times New Roman&quot;" w:hAnsi="&quot;Times New Roman&quot;" w:cs="&quot;Times New Roman&quot;"/>
          <w:sz w:val="36"/>
          <w:szCs w:val="36"/>
          <w:rtl w:val="off"/>
        </w:rPr>
      </w:pPr>
      <w:r>
        <w:rPr>
          <w:rFonts w:ascii="Arial" w:eastAsia="Arial" w:hAnsi="Arial" w:cs="&quot;Times New Roman&quot;"/>
          <w:sz w:val="36"/>
          <w:szCs w:val="36"/>
          <w:rtl w:val="off"/>
        </w:rPr>
        <w:t xml:space="preserve">       “Пазл”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sz w:val="36"/>
          <w:szCs w:val="36"/>
        </w:rPr>
      </w:pPr>
    </w:p>
    <w:p>
      <w:pPr>
        <w:ind w:firstLine="0"/>
        <w:jc w:val="center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III. Формирующий этап</w:t>
      </w:r>
    </w:p>
    <w:p>
      <w:pPr>
        <w:ind w:firstLine="0"/>
        <w:jc w:val="left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sz w:val="36"/>
          <w:szCs w:val="36"/>
        </w:rPr>
        <w:t>Развивать творческие способности детей через художественную деятельность: создание поделок, рисунков и т.д.</w:t>
      </w:r>
    </w:p>
    <w:p>
      <w:pPr>
        <w:ind w:firstLine="0"/>
        <w:jc w:val="center"/>
        <w:spacing w:line="315" w:lineRule="atLeast"/>
        <w:rPr>
          <w:rFonts w:ascii="Arial" w:eastAsia="Arial" w:hAnsi="Arial" w:hint="default"/>
          <w:sz w:val="36"/>
          <w:szCs w:val="36"/>
        </w:rPr>
      </w:pPr>
      <w:r>
        <w:rPr>
          <w:rFonts w:ascii="Arial" w:eastAsia="Arial" w:hAnsi="Arial" w:hint="default"/>
          <w:b/>
          <w:bCs/>
          <w:sz w:val="40"/>
          <w:szCs w:val="40"/>
        </w:rPr>
        <w:t>IV.Итоговый этап</w:t>
      </w:r>
    </w:p>
    <w:p>
      <w:pPr>
        <w:pStyle w:val="af3"/>
        <w:ind w:leftChars="0"/>
        <w:numPr>
          <w:ilvl w:val="0"/>
          <w:numId w:val="2"/>
        </w:numPr>
        <w:rPr>
          <w:rFonts w:ascii="Arial" w:eastAsia="Arial" w:hAnsi="Arial" w:hint="default"/>
          <w:b/>
          <w:bCs/>
          <w:sz w:val="40"/>
          <w:szCs w:val="40"/>
          <w:rtl w:val="off"/>
        </w:rPr>
      </w:pPr>
      <w:r>
        <w:rPr>
          <w:rFonts w:ascii="Arial" w:eastAsia="Arial" w:hAnsi="Arial" w:hint="default"/>
          <w:sz w:val="36"/>
          <w:szCs w:val="36"/>
          <w:rtl w:val="off"/>
        </w:rPr>
        <w:t>Коллективная работа “</w:t>
      </w:r>
      <w:r>
        <w:rPr>
          <w:rFonts w:ascii="Arial" w:eastAsia="Arial" w:hAnsi="Arial" w:hint="default"/>
          <w:b/>
          <w:bCs/>
          <w:sz w:val="40"/>
          <w:szCs w:val="40"/>
          <w:rtl w:val="off"/>
        </w:rPr>
        <w:t>стенгазета”</w:t>
      </w:r>
    </w:p>
    <w:p>
      <w:pPr>
        <w:pStyle w:val="af3"/>
        <w:ind w:leftChars="0"/>
        <w:numPr>
          <w:ilvl w:val="0"/>
          <w:numId w:val="2"/>
        </w:numPr>
        <w:rPr>
          <w:rFonts w:ascii="&quot;Times New Roman&quot;" w:eastAsia="&quot;Times New Roman&quot;" w:hAnsi="&quot;Times New Roman&quot;" w:cs="&quot;Times New Roman&quot;"/>
          <w:b/>
          <w:bCs/>
          <w:sz w:val="36"/>
          <w:szCs w:val="36"/>
          <w:rtl w:val="off"/>
        </w:rPr>
      </w:pPr>
      <w:r>
        <w:rPr>
          <w:rFonts w:ascii="Arial" w:eastAsia="Arial" w:hAnsi="Arial" w:cs="&quot;Times New Roman&quot;"/>
          <w:b w:val="0"/>
          <w:bCs w:val="0"/>
          <w:sz w:val="36"/>
          <w:szCs w:val="36"/>
          <w:rtl w:val="off"/>
        </w:rPr>
        <w:t xml:space="preserve">выставка творческих работ </w:t>
      </w: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  <w:r>
        <w:drawing>
          <wp:inline distT="0" distB="0" distL="180" distR="180">
            <wp:extent cx="6840220" cy="3077845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077845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6840220" cy="684022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840220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6840220" cy="6840220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840220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6840220" cy="6840220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840220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 distT="0" distB="0" distL="180" distR="180">
            <wp:extent cx="1922044" cy="4271694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2044" cy="427169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</w:t>
      </w:r>
      <w:r>
        <w:drawing>
          <wp:inline distT="0" distB="0" distL="180" distR="180">
            <wp:extent cx="1961263" cy="4358855"/>
            <wp:effectExtent l="0" t="0" r="0" b="0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1263" cy="435885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</w:t>
      </w:r>
      <w:r>
        <w:drawing>
          <wp:inline distT="0" distB="0" distL="180" distR="180">
            <wp:extent cx="1849217" cy="4109837"/>
            <wp:effectExtent l="0" t="0" r="0" b="0"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9217" cy="410983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</w:t>
      </w:r>
    </w:p>
    <w:p>
      <w:pPr>
        <w:rPr>
          <w:rtl w:val="off"/>
        </w:rPr>
      </w:pPr>
    </w:p>
    <w:p>
      <w:pPr>
        <w:rPr>
          <w:rtl w:val="off"/>
        </w:rPr>
      </w:pPr>
    </w:p>
    <w:p>
      <w:pPr>
        <w:rPr>
          <w:rtl w:val="off"/>
        </w:rPr>
      </w:pPr>
      <w:r>
        <w:drawing>
          <wp:inline distT="0" distB="0" distL="180" distR="180">
            <wp:extent cx="3999105" cy="1799446"/>
            <wp:effectExtent l="0" t="0" r="0" b="0"/>
            <wp:docPr id="1032" name="shape103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9105" cy="179944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         </w:t>
      </w:r>
      <w:r>
        <w:drawing>
          <wp:inline distT="0" distB="0" distL="180" distR="180">
            <wp:extent cx="1614756" cy="3588751"/>
            <wp:effectExtent l="0" t="0" r="0" b="0"/>
            <wp:docPr id="1034" name="shape103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4756" cy="35887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tl w:val="off"/>
        </w:rPr>
      </w:pPr>
      <w:r>
        <w:drawing>
          <wp:inline distT="0" distB="0" distL="180" distR="180">
            <wp:extent cx="1966447" cy="4370376"/>
            <wp:effectExtent l="0" t="0" r="0" b="0"/>
            <wp:docPr id="1040" name="shape104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6447" cy="437037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</w:t>
      </w:r>
      <w:r>
        <w:drawing>
          <wp:inline distT="0" distB="0" distL="180" distR="180">
            <wp:extent cx="1966448" cy="4370375"/>
            <wp:effectExtent l="0" t="0" r="0" b="0"/>
            <wp:docPr id="1033" name="shape103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6448" cy="437037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 </w:t>
      </w:r>
      <w:r>
        <w:drawing>
          <wp:inline distT="0" distB="0" distL="180" distR="180">
            <wp:extent cx="1966448" cy="4370380"/>
            <wp:effectExtent l="0" t="0" r="0" b="0"/>
            <wp:docPr id="1035" name="shape103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6448" cy="437038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</w:t>
      </w:r>
    </w:p>
    <w:p>
      <w:pPr>
        <w:rPr>
          <w:rtl w:val="off"/>
        </w:rPr>
      </w:pPr>
      <w:r>
        <w:drawing>
          <wp:inline distT="0" distB="0" distL="180" distR="180">
            <wp:extent cx="1951794" cy="4337811"/>
            <wp:effectExtent l="0" t="0" r="0" b="0"/>
            <wp:docPr id="1036" name="shape103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794" cy="433781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</w:t>
      </w:r>
      <w:r>
        <w:drawing>
          <wp:inline distT="0" distB="0" distL="180" distR="180">
            <wp:extent cx="1947395" cy="4328031"/>
            <wp:effectExtent l="0" t="0" r="0" b="0"/>
            <wp:docPr id="1042" name="shape104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7395" cy="432803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  </w:t>
      </w:r>
      <w:r>
        <w:drawing>
          <wp:inline distT="0" distB="0" distL="180" distR="180">
            <wp:extent cx="1922730" cy="4273219"/>
            <wp:effectExtent l="0" t="0" r="0" b="0"/>
            <wp:docPr id="1041" name="shape104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2730" cy="4273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tl w:val="off"/>
        </w:rPr>
      </w:pPr>
      <w:r>
        <w:rPr>
          <w:rtl w:val="off"/>
        </w:rPr>
        <w:t xml:space="preserve">        </w:t>
      </w:r>
    </w:p>
    <w:p>
      <w:pPr>
        <w:rPr>
          <w:rtl w:val="off"/>
        </w:rPr>
      </w:pPr>
      <w:r>
        <w:rPr>
          <w:rtl w:val="off"/>
        </w:rPr>
        <w:t xml:space="preserve">           </w:t>
      </w:r>
    </w:p>
    <w:p>
      <w:pPr>
        <w:rPr>
          <w:rtl w:val="off"/>
        </w:rPr>
      </w:pPr>
    </w:p>
    <w:p>
      <w:pPr>
        <w:rPr>
          <w:rtl w:val="off"/>
        </w:rPr>
      </w:pPr>
      <w:r>
        <w:drawing>
          <wp:inline distT="0" distB="0" distL="180" distR="180">
            <wp:extent cx="4031151" cy="1813868"/>
            <wp:effectExtent l="0" t="0" r="0" b="0"/>
            <wp:docPr id="1044" name="shape104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1151" cy="181386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             </w:t>
      </w:r>
      <w:r>
        <w:drawing>
          <wp:inline distT="0" distB="0" distL="180" distR="180">
            <wp:extent cx="1479388" cy="3287901"/>
            <wp:effectExtent l="0" t="0" r="0" b="0"/>
            <wp:docPr id="1045" name="shape104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9388" cy="32879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tl w:val="off"/>
        </w:rPr>
      </w:pPr>
    </w:p>
    <w:p>
      <w:pPr>
        <w:rPr>
          <w:rtl w:val="off"/>
        </w:rPr>
      </w:pPr>
      <w:r>
        <w:drawing>
          <wp:inline distT="0" distB="0" distL="180" distR="180">
            <wp:extent cx="3290488" cy="1480597"/>
            <wp:effectExtent l="0" t="0" r="0" b="0"/>
            <wp:docPr id="1043" name="shape104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90488" cy="14805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                    </w:t>
      </w:r>
      <w:r>
        <w:drawing>
          <wp:inline distT="0" distB="0" distL="180" distR="180">
            <wp:extent cx="2297528" cy="1730184"/>
            <wp:effectExtent l="0" t="0" r="0" b="0"/>
            <wp:docPr id="1049" name="shape104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528" cy="17301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tl w:val="off"/>
        </w:rPr>
      </w:pPr>
    </w:p>
    <w:p>
      <w:pPr>
        <w:rPr>
          <w:rtl w:val="off"/>
        </w:rPr>
      </w:pPr>
    </w:p>
    <w:p>
      <w:pPr/>
      <w:r>
        <w:drawing>
          <wp:inline distT="0" distB="0" distL="180" distR="180">
            <wp:extent cx="2167933" cy="3160524"/>
            <wp:effectExtent l="0" t="0" r="0" b="0"/>
            <wp:docPr id="1047" name="shape104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7933" cy="316052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</w:t>
      </w:r>
      <w:r>
        <w:drawing>
          <wp:inline distT="0" distB="0" distL="180" distR="180">
            <wp:extent cx="2103985" cy="3067308"/>
            <wp:effectExtent l="0" t="0" r="0" b="0"/>
            <wp:docPr id="1048" name="shape104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3985" cy="306730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tl w:val="off"/>
        </w:rPr>
        <w:t xml:space="preserve">    </w:t>
      </w:r>
      <w:r>
        <w:drawing>
          <wp:inline distT="0" distB="0" distL="180" distR="180">
            <wp:extent cx="2235017" cy="3258324"/>
            <wp:effectExtent l="0" t="0" r="0" b="0"/>
            <wp:docPr id="1046" name="shape104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5017" cy="3258324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family w:val="swiss"/>
    <w:charset w:val="cc"/>
    <w:notTrueType w:val="false"/>
    <w:sig w:usb0="E4002EFF" w:usb1="C000247B" w:usb2="00000009" w:usb3="00000001" w:csb0="200001FF" w:csb1="00000001"/>
  </w:font>
  <w:font w:name="Arial">
    <w:panose1 w:val="020B0604020202020204"/>
    <w:charset w:val="00"/>
    <w:notTrueType w:val="false"/>
    <w:sig w:usb0="E0002EFF" w:usb1="C000785B" w:usb2="00000009" w:usb3="00000001" w:csb0="400001FF" w:csb1="FFFF0000"/>
  </w:font>
  <w:font w:name="&quot;Times New Roman&quot;">
    <w:charset w:val="00"/>
    <w:notTrueType w:val="false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bffdb00"/>
    <w:multiLevelType w:val="hybridMultilevel"/>
    <w:lvl w:ilvl="0" w:tplc="409006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1">
    <w:nsid w:val="ffffdb30"/>
    <w:multiLevelType w:val="hybridMultilevel"/>
    <w:lvl w:ilvl="0" w:tplc="409006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8" Type="http://schemas.openxmlformats.org/officeDocument/2006/relationships/image" Target="media/image7.jpeg" /><Relationship Id="rId7" Type="http://schemas.openxmlformats.org/officeDocument/2006/relationships/image" Target="media/image8.jpeg" /><Relationship Id="rId11" Type="http://schemas.openxmlformats.org/officeDocument/2006/relationships/image" Target="media/image9.jpeg" /><Relationship Id="rId9" Type="http://schemas.openxmlformats.org/officeDocument/2006/relationships/image" Target="media/image10.jpeg" /><Relationship Id="rId12" Type="http://schemas.openxmlformats.org/officeDocument/2006/relationships/image" Target="media/image11.jpeg" /><Relationship Id="rId13" Type="http://schemas.openxmlformats.org/officeDocument/2006/relationships/image" Target="media/image12.jpeg" /><Relationship Id="rId10" Type="http://schemas.openxmlformats.org/officeDocument/2006/relationships/image" Target="media/image13.jpeg" /><Relationship Id="rId15" Type="http://schemas.openxmlformats.org/officeDocument/2006/relationships/image" Target="media/image14.jpeg" /><Relationship Id="rId14" Type="http://schemas.openxmlformats.org/officeDocument/2006/relationships/image" Target="media/image15.jpeg" /><Relationship Id="rId18" Type="http://schemas.openxmlformats.org/officeDocument/2006/relationships/image" Target="media/image16.jpeg" /><Relationship Id="rId17" Type="http://schemas.openxmlformats.org/officeDocument/2006/relationships/image" Target="media/image17.jpeg" /><Relationship Id="rId22" Type="http://schemas.openxmlformats.org/officeDocument/2006/relationships/image" Target="media/image18.jpeg" /><Relationship Id="rId20" Type="http://schemas.openxmlformats.org/officeDocument/2006/relationships/image" Target="media/image19.jpeg" /><Relationship Id="rId21" Type="http://schemas.openxmlformats.org/officeDocument/2006/relationships/image" Target="media/image20.jpeg" /><Relationship Id="rId19" Type="http://schemas.openxmlformats.org/officeDocument/2006/relationships/image" Target="media/image21.jpeg" /><Relationship Id="rId16" Type="http://schemas.openxmlformats.org/officeDocument/2006/relationships/image" Target="media/image22.jpeg" /><Relationship Id="rId23" Type="http://schemas.openxmlformats.org/officeDocument/2006/relationships/styles" Target="styles.xml" /><Relationship Id="rId24" Type="http://schemas.openxmlformats.org/officeDocument/2006/relationships/settings" Target="settings.xml" /><Relationship Id="rId25" Type="http://schemas.openxmlformats.org/officeDocument/2006/relationships/fontTable" Target="fontTable.xml" /><Relationship Id="rId26" Type="http://schemas.openxmlformats.org/officeDocument/2006/relationships/webSettings" Target="webSettings.xml" /><Relationship Id="rId27" Type="http://schemas.openxmlformats.org/officeDocument/2006/relationships/numbering" Target="numbering.xml" /><Relationship Id="rId2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1</cp:revision>
  <dcterms:created xsi:type="dcterms:W3CDTF">2024-04-29T19:43:12Z</dcterms:created>
  <dcterms:modified xsi:type="dcterms:W3CDTF">2024-06-22T14:19:37Z</dcterms:modified>
  <cp:version>0900.0100.01</cp:version>
</cp:coreProperties>
</file>