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A22" w:rsidRPr="007F7C4F" w:rsidRDefault="00833A22" w:rsidP="00833A22">
      <w:pPr>
        <w:spacing w:line="360" w:lineRule="auto"/>
        <w:ind w:firstLine="0"/>
        <w:jc w:val="center"/>
        <w:rPr>
          <w:lang w:eastAsia="ru-RU"/>
        </w:rPr>
      </w:pPr>
      <w:r w:rsidRPr="007F7C4F">
        <w:rPr>
          <w:lang w:eastAsia="ru-RU"/>
        </w:rPr>
        <w:t>Муниципальное образовательное учреждение дополнительного образования</w:t>
      </w:r>
    </w:p>
    <w:p w:rsidR="00833A22" w:rsidRPr="007F7C4F" w:rsidRDefault="00833A22" w:rsidP="00833A22">
      <w:pPr>
        <w:spacing w:line="360" w:lineRule="auto"/>
        <w:ind w:firstLine="0"/>
        <w:jc w:val="center"/>
        <w:rPr>
          <w:lang w:eastAsia="ru-RU"/>
        </w:rPr>
      </w:pPr>
      <w:r w:rsidRPr="007F7C4F">
        <w:rPr>
          <w:lang w:eastAsia="ru-RU"/>
        </w:rPr>
        <w:t>Станция детского и юношеского туризма и экскурсий (юных туристов) «Странник» (МОУ ДО СДиЮТиЭ (ЮТ) «Странник»)</w:t>
      </w:r>
    </w:p>
    <w:p w:rsidR="00833A22" w:rsidRDefault="00833A22" w:rsidP="00833A22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833A22" w:rsidRDefault="00833A22" w:rsidP="00833A22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833A22" w:rsidRDefault="00833A22" w:rsidP="00833A22">
      <w:pPr>
        <w:spacing w:line="360" w:lineRule="auto"/>
        <w:ind w:firstLine="0"/>
        <w:jc w:val="center"/>
      </w:pPr>
    </w:p>
    <w:p w:rsidR="006959D3" w:rsidRDefault="006959D3" w:rsidP="00833A22">
      <w:pPr>
        <w:spacing w:line="360" w:lineRule="auto"/>
        <w:ind w:firstLine="0"/>
        <w:jc w:val="center"/>
      </w:pPr>
    </w:p>
    <w:p w:rsidR="006959D3" w:rsidRDefault="006959D3" w:rsidP="00833A22">
      <w:pPr>
        <w:spacing w:line="360" w:lineRule="auto"/>
        <w:ind w:firstLine="0"/>
        <w:jc w:val="center"/>
      </w:pPr>
    </w:p>
    <w:p w:rsidR="006959D3" w:rsidRDefault="006959D3" w:rsidP="00833A22">
      <w:pPr>
        <w:spacing w:line="360" w:lineRule="auto"/>
        <w:ind w:firstLine="0"/>
        <w:jc w:val="center"/>
      </w:pPr>
    </w:p>
    <w:p w:rsidR="006959D3" w:rsidRDefault="006959D3" w:rsidP="00833A22">
      <w:pPr>
        <w:spacing w:line="360" w:lineRule="auto"/>
        <w:ind w:firstLine="0"/>
        <w:jc w:val="center"/>
        <w:rPr>
          <w:sz w:val="24"/>
          <w:lang w:eastAsia="ru-RU"/>
        </w:rPr>
      </w:pPr>
      <w:bookmarkStart w:id="0" w:name="_GoBack"/>
      <w:bookmarkEnd w:id="0"/>
    </w:p>
    <w:p w:rsidR="00833A22" w:rsidRDefault="00833A22" w:rsidP="00833A22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833A22" w:rsidRPr="007F7C4F" w:rsidRDefault="009911AB" w:rsidP="00833A22">
      <w:pPr>
        <w:spacing w:line="360" w:lineRule="auto"/>
        <w:ind w:firstLine="0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КРАЕВЕДЧЕСКАЯ ИГРА «ГЕРБЫ ГОРОДОВ</w:t>
      </w:r>
      <w:r w:rsidR="00833A22">
        <w:rPr>
          <w:rFonts w:eastAsia="Times New Roman"/>
          <w:b/>
          <w:lang w:eastAsia="ru-RU"/>
        </w:rPr>
        <w:t>»</w:t>
      </w:r>
    </w:p>
    <w:p w:rsidR="00833A22" w:rsidRDefault="00833A22" w:rsidP="00833A22">
      <w:pPr>
        <w:spacing w:line="360" w:lineRule="auto"/>
        <w:ind w:firstLine="0"/>
        <w:jc w:val="center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jc w:val="right"/>
        <w:rPr>
          <w:rFonts w:eastAsia="Times New Roman"/>
          <w:b/>
          <w:lang w:eastAsia="ru-RU"/>
        </w:rPr>
      </w:pPr>
    </w:p>
    <w:p w:rsidR="00833A22" w:rsidRPr="00710903" w:rsidRDefault="00833A22" w:rsidP="00833A22">
      <w:pPr>
        <w:spacing w:line="360" w:lineRule="auto"/>
        <w:ind w:firstLine="0"/>
        <w:jc w:val="right"/>
        <w:rPr>
          <w:rFonts w:eastAsia="Times New Roman"/>
          <w:b/>
          <w:lang w:eastAsia="ru-RU"/>
        </w:rPr>
      </w:pPr>
      <w:r w:rsidRPr="00710903">
        <w:rPr>
          <w:rFonts w:eastAsia="Times New Roman"/>
          <w:b/>
          <w:lang w:eastAsia="ru-RU"/>
        </w:rPr>
        <w:t>Автор разработки:</w:t>
      </w:r>
    </w:p>
    <w:p w:rsidR="00833A22" w:rsidRDefault="009911AB" w:rsidP="00833A22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Прыкина Надежда Павловна</w:t>
      </w:r>
      <w:r w:rsidR="00833A22">
        <w:rPr>
          <w:rFonts w:eastAsia="Times New Roman"/>
          <w:lang w:eastAsia="ru-RU"/>
        </w:rPr>
        <w:t>,</w:t>
      </w:r>
    </w:p>
    <w:p w:rsidR="00833A22" w:rsidRDefault="00833A22" w:rsidP="00833A22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педагог дополнительного образования</w:t>
      </w:r>
    </w:p>
    <w:p w:rsidR="00833A22" w:rsidRDefault="00833A22" w:rsidP="00833A22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МОУ ДО СДиЮТиЭ (ЮТ) «Странник»</w:t>
      </w: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Кыштым, </w:t>
      </w:r>
    </w:p>
    <w:p w:rsidR="00833A22" w:rsidRDefault="00833A22" w:rsidP="00833A22">
      <w:pPr>
        <w:spacing w:line="360" w:lineRule="auto"/>
        <w:ind w:firstLine="0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2025 г.</w:t>
      </w:r>
    </w:p>
    <w:p w:rsidR="00833A22" w:rsidRDefault="00833A22" w:rsidP="00833A22">
      <w:pPr>
        <w:rPr>
          <w:rFonts w:eastAsia="Times New Roman"/>
          <w:b/>
          <w:bCs/>
          <w:color w:val="0F1115"/>
          <w:lang w:eastAsia="ru-RU"/>
        </w:rPr>
      </w:pPr>
      <w:r>
        <w:rPr>
          <w:rFonts w:eastAsia="Times New Roman"/>
          <w:b/>
          <w:color w:val="0F1115"/>
          <w:lang w:eastAsia="ru-RU"/>
        </w:rPr>
        <w:br w:type="page"/>
      </w:r>
    </w:p>
    <w:p w:rsidR="00F231AD" w:rsidRPr="00F231AD" w:rsidRDefault="00F231AD" w:rsidP="00F231AD">
      <w:pPr>
        <w:shd w:val="clear" w:color="auto" w:fill="FFFFFF"/>
        <w:tabs>
          <w:tab w:val="left" w:pos="1134"/>
        </w:tabs>
        <w:spacing w:line="360" w:lineRule="auto"/>
        <w:jc w:val="center"/>
        <w:rPr>
          <w:rFonts w:eastAsia="Times New Roman"/>
          <w:b/>
          <w:color w:val="0F1115"/>
          <w:szCs w:val="24"/>
          <w:lang w:eastAsia="ru-RU"/>
        </w:rPr>
      </w:pPr>
      <w:r w:rsidRPr="00F231AD">
        <w:rPr>
          <w:rFonts w:eastAsia="Times New Roman"/>
          <w:b/>
          <w:bCs/>
          <w:color w:val="0F1115"/>
          <w:szCs w:val="24"/>
          <w:lang w:eastAsia="ru-RU"/>
        </w:rPr>
        <w:lastRenderedPageBreak/>
        <w:t>Аннотация к дидактической игре «Гербы городов»</w:t>
      </w:r>
    </w:p>
    <w:p w:rsidR="00F231AD" w:rsidRPr="00F231AD" w:rsidRDefault="00F231AD" w:rsidP="00F231AD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color w:val="0F1115"/>
          <w:szCs w:val="24"/>
          <w:lang w:eastAsia="ru-RU"/>
        </w:rPr>
        <w:t>Краеведческая игра «Гербы городов» разработана как интерактивный дидактический инструмент для изучения административно-территориального устройства и официальной символики Челябинской области. Материал направлен на формирование у учащихся целостного представления о географии и геральдике родного края через игровую деятельность. Игра сочетает визуальное запоминание гербов, активизацию знаний о городах и развитие логического мышления, что делает процесс изучения краеведения engaging и эффективным.</w:t>
      </w:r>
    </w:p>
    <w:p w:rsidR="00F231AD" w:rsidRPr="00F231AD" w:rsidRDefault="00F231AD" w:rsidP="00F231AD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b/>
          <w:color w:val="0F1115"/>
          <w:szCs w:val="24"/>
          <w:lang w:eastAsia="ru-RU"/>
        </w:rPr>
      </w:pPr>
      <w:r w:rsidRPr="00F231AD">
        <w:rPr>
          <w:rFonts w:eastAsia="Times New Roman"/>
          <w:b/>
          <w:bCs/>
          <w:color w:val="0F1115"/>
          <w:szCs w:val="24"/>
          <w:lang w:eastAsia="ru-RU"/>
        </w:rPr>
        <w:t>Сферы применения</w:t>
      </w:r>
    </w:p>
    <w:p w:rsidR="00F231AD" w:rsidRPr="00F231AD" w:rsidRDefault="00F231AD" w:rsidP="00F231AD">
      <w:pPr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Уроки краеведения и географии</w:t>
      </w:r>
      <w:r w:rsidRPr="00F231AD">
        <w:rPr>
          <w:rFonts w:eastAsia="Times New Roman"/>
          <w:color w:val="0F1115"/>
          <w:szCs w:val="24"/>
          <w:lang w:eastAsia="ru-RU"/>
        </w:rPr>
        <w:t> в средних общеобразовательных школах для закрепления темы «Родной край».</w:t>
      </w:r>
    </w:p>
    <w:p w:rsidR="00F231AD" w:rsidRDefault="00F231AD" w:rsidP="00F231AD">
      <w:pPr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Занятия в учреждениях дополнительного образования</w:t>
      </w:r>
      <w:r w:rsidRPr="00F231AD">
        <w:rPr>
          <w:rFonts w:eastAsia="Times New Roman"/>
          <w:color w:val="0F1115"/>
          <w:szCs w:val="24"/>
          <w:lang w:eastAsia="ru-RU"/>
        </w:rPr>
        <w:t> (станции юных туристов, краеведческие кружки) в рамках программ туристско-краеведческой направленности.</w:t>
      </w:r>
    </w:p>
    <w:p w:rsidR="00F231AD" w:rsidRPr="00F231AD" w:rsidRDefault="00F231AD" w:rsidP="00F231AD">
      <w:pPr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Внеурочная деятельность</w:t>
      </w:r>
      <w:r w:rsidRPr="00F231AD">
        <w:rPr>
          <w:rFonts w:eastAsia="Times New Roman"/>
          <w:color w:val="0F1115"/>
          <w:szCs w:val="24"/>
          <w:lang w:eastAsia="ru-RU"/>
        </w:rPr>
        <w:t>: тематические классные часы, викторины, конкурсы; подготовка к краеведческим олимпиадам и конкурсам; организация досуга в лагерях и на площадках дневного пребывания.</w:t>
      </w:r>
    </w:p>
    <w:p w:rsidR="00F231AD" w:rsidRPr="00F231AD" w:rsidRDefault="00F231AD" w:rsidP="00F231AD">
      <w:pPr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Совместные семейные мероприятия</w:t>
      </w:r>
      <w:r w:rsidRPr="00F231AD">
        <w:rPr>
          <w:rFonts w:eastAsia="Times New Roman"/>
          <w:color w:val="0F1115"/>
          <w:szCs w:val="24"/>
          <w:lang w:eastAsia="ru-RU"/>
        </w:rPr>
        <w:t>, направленные на изучение истории и символики региона.</w:t>
      </w:r>
    </w:p>
    <w:p w:rsidR="00F231AD" w:rsidRPr="00F231AD" w:rsidRDefault="00F231AD" w:rsidP="00F231AD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b/>
          <w:color w:val="0F1115"/>
          <w:szCs w:val="24"/>
          <w:lang w:eastAsia="ru-RU"/>
        </w:rPr>
      </w:pPr>
      <w:r w:rsidRPr="00F231AD">
        <w:rPr>
          <w:rFonts w:eastAsia="Times New Roman"/>
          <w:b/>
          <w:bCs/>
          <w:color w:val="0F1115"/>
          <w:szCs w:val="24"/>
          <w:lang w:eastAsia="ru-RU"/>
        </w:rPr>
        <w:t>Источники описываемого опыта</w:t>
      </w:r>
    </w:p>
    <w:p w:rsidR="00F231AD" w:rsidRPr="00F231AD" w:rsidRDefault="00F231AD" w:rsidP="00F231AD">
      <w:pPr>
        <w:numPr>
          <w:ilvl w:val="0"/>
          <w:numId w:val="11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Региональный компонент</w:t>
      </w:r>
      <w:r w:rsidRPr="00F231AD">
        <w:rPr>
          <w:rFonts w:eastAsia="Times New Roman"/>
          <w:color w:val="0F1115"/>
          <w:szCs w:val="24"/>
          <w:lang w:eastAsia="ru-RU"/>
        </w:rPr>
        <w:t xml:space="preserve">: </w:t>
      </w:r>
      <w:r>
        <w:rPr>
          <w:rFonts w:eastAsia="Times New Roman"/>
          <w:color w:val="0F1115"/>
          <w:szCs w:val="24"/>
          <w:lang w:eastAsia="ru-RU"/>
        </w:rPr>
        <w:t>и</w:t>
      </w:r>
      <w:r w:rsidRPr="00F231AD">
        <w:rPr>
          <w:rFonts w:eastAsia="Times New Roman"/>
          <w:color w:val="0F1115"/>
          <w:szCs w:val="24"/>
          <w:lang w:eastAsia="ru-RU"/>
        </w:rPr>
        <w:t>спользованы официальные символы (гербы) городов Челябинской области, утвержденные в установленном порядке.</w:t>
      </w:r>
    </w:p>
    <w:p w:rsidR="00F231AD" w:rsidRPr="00F231AD" w:rsidRDefault="00F231AD" w:rsidP="00F231AD">
      <w:pPr>
        <w:numPr>
          <w:ilvl w:val="0"/>
          <w:numId w:val="11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Возрастная психология</w:t>
      </w:r>
      <w:r w:rsidRPr="00F231AD">
        <w:rPr>
          <w:rFonts w:eastAsia="Times New Roman"/>
          <w:color w:val="0F1115"/>
          <w:szCs w:val="24"/>
          <w:lang w:eastAsia="ru-RU"/>
        </w:rPr>
        <w:t xml:space="preserve">: </w:t>
      </w:r>
      <w:r>
        <w:rPr>
          <w:rFonts w:eastAsia="Times New Roman"/>
          <w:color w:val="0F1115"/>
          <w:szCs w:val="24"/>
          <w:lang w:eastAsia="ru-RU"/>
        </w:rPr>
        <w:t>у</w:t>
      </w:r>
      <w:r w:rsidRPr="00F231AD">
        <w:rPr>
          <w:rFonts w:eastAsia="Times New Roman"/>
          <w:color w:val="0F1115"/>
          <w:szCs w:val="24"/>
          <w:lang w:eastAsia="ru-RU"/>
        </w:rPr>
        <w:t>чтены особенности младшего подросткового возраста (потребность в соревновательности, визуальное восприятие, кратковременная концентрация).</w:t>
      </w:r>
    </w:p>
    <w:p w:rsidR="00F231AD" w:rsidRPr="00F231AD" w:rsidRDefault="00F231AD" w:rsidP="00F231AD">
      <w:pPr>
        <w:numPr>
          <w:ilvl w:val="0"/>
          <w:numId w:val="11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Методика игрового обучения</w:t>
      </w:r>
      <w:r w:rsidRPr="00F231AD">
        <w:rPr>
          <w:rFonts w:eastAsia="Times New Roman"/>
          <w:color w:val="0F1115"/>
          <w:szCs w:val="24"/>
          <w:lang w:eastAsia="ru-RU"/>
        </w:rPr>
        <w:t xml:space="preserve">: </w:t>
      </w:r>
      <w:r>
        <w:rPr>
          <w:rFonts w:eastAsia="Times New Roman"/>
          <w:color w:val="0F1115"/>
          <w:szCs w:val="24"/>
          <w:lang w:eastAsia="ru-RU"/>
        </w:rPr>
        <w:t>п</w:t>
      </w:r>
      <w:r w:rsidRPr="00F231AD">
        <w:rPr>
          <w:rFonts w:eastAsia="Times New Roman"/>
          <w:color w:val="0F1115"/>
          <w:szCs w:val="24"/>
          <w:lang w:eastAsia="ru-RU"/>
        </w:rPr>
        <w:t>рименены принципы дидактических игр, где усвоение материала происходит через механизмы непроизвольного запоминания, ассоциаций и решения практических задач.</w:t>
      </w:r>
    </w:p>
    <w:p w:rsidR="00F231AD" w:rsidRPr="00F231AD" w:rsidRDefault="00F231AD" w:rsidP="00F231AD">
      <w:pPr>
        <w:numPr>
          <w:ilvl w:val="0"/>
          <w:numId w:val="11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lastRenderedPageBreak/>
        <w:t>Практика туристско-краеведческой работы</w:t>
      </w:r>
      <w:r w:rsidRPr="00F231AD">
        <w:rPr>
          <w:rFonts w:eastAsia="Times New Roman"/>
          <w:color w:val="0F1115"/>
          <w:szCs w:val="24"/>
          <w:lang w:eastAsia="ru-RU"/>
        </w:rPr>
        <w:t xml:space="preserve">: </w:t>
      </w:r>
      <w:r>
        <w:rPr>
          <w:rFonts w:eastAsia="Times New Roman"/>
          <w:color w:val="0F1115"/>
          <w:szCs w:val="24"/>
          <w:lang w:eastAsia="ru-RU"/>
        </w:rPr>
        <w:t>о</w:t>
      </w:r>
      <w:r w:rsidRPr="00F231AD">
        <w:rPr>
          <w:rFonts w:eastAsia="Times New Roman"/>
          <w:color w:val="0F1115"/>
          <w:szCs w:val="24"/>
          <w:lang w:eastAsia="ru-RU"/>
        </w:rPr>
        <w:t>пыт, накопленный педагогами МОУ ДО СДиЮТиЭ (ЮТ) «Странник» в области интерактивных форм обучения.</w:t>
      </w:r>
    </w:p>
    <w:p w:rsidR="00F231AD" w:rsidRPr="00F231AD" w:rsidRDefault="00F231AD" w:rsidP="00F231AD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b/>
          <w:color w:val="0F1115"/>
          <w:szCs w:val="24"/>
          <w:lang w:eastAsia="ru-RU"/>
        </w:rPr>
      </w:pPr>
      <w:r w:rsidRPr="00F231AD">
        <w:rPr>
          <w:rFonts w:eastAsia="Times New Roman"/>
          <w:b/>
          <w:bCs/>
          <w:color w:val="0F1115"/>
          <w:szCs w:val="24"/>
          <w:lang w:eastAsia="ru-RU"/>
        </w:rPr>
        <w:t>Ключевые особенности</w:t>
      </w:r>
    </w:p>
    <w:p w:rsidR="00F231AD" w:rsidRPr="00F231AD" w:rsidRDefault="00F231AD" w:rsidP="00F231AD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Универсальность</w:t>
      </w:r>
      <w:r w:rsidRPr="00F231AD">
        <w:rPr>
          <w:rFonts w:eastAsia="Times New Roman"/>
          <w:color w:val="0F1115"/>
          <w:szCs w:val="24"/>
          <w:lang w:eastAsia="ru-RU"/>
        </w:rPr>
        <w:t xml:space="preserve">: </w:t>
      </w:r>
      <w:r>
        <w:rPr>
          <w:rFonts w:eastAsia="Times New Roman"/>
          <w:color w:val="0F1115"/>
          <w:szCs w:val="24"/>
          <w:lang w:eastAsia="ru-RU"/>
        </w:rPr>
        <w:t>м</w:t>
      </w:r>
      <w:r w:rsidRPr="00F231AD">
        <w:rPr>
          <w:rFonts w:eastAsia="Times New Roman"/>
          <w:color w:val="0F1115"/>
          <w:szCs w:val="24"/>
          <w:lang w:eastAsia="ru-RU"/>
        </w:rPr>
        <w:t>ожет использоваться в индивидуальной, парной или групповой работе.</w:t>
      </w:r>
    </w:p>
    <w:p w:rsidR="00F231AD" w:rsidRPr="00F231AD" w:rsidRDefault="00F231AD" w:rsidP="00F231AD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Адаптивность</w:t>
      </w:r>
      <w:r w:rsidRPr="00F231AD">
        <w:rPr>
          <w:rFonts w:eastAsia="Times New Roman"/>
          <w:color w:val="0F1115"/>
          <w:szCs w:val="24"/>
          <w:lang w:eastAsia="ru-RU"/>
        </w:rPr>
        <w:t xml:space="preserve">: </w:t>
      </w:r>
      <w:r>
        <w:rPr>
          <w:rFonts w:eastAsia="Times New Roman"/>
          <w:color w:val="0F1115"/>
          <w:szCs w:val="24"/>
          <w:lang w:eastAsia="ru-RU"/>
        </w:rPr>
        <w:t>п</w:t>
      </w:r>
      <w:r w:rsidRPr="00F231AD">
        <w:rPr>
          <w:rFonts w:eastAsia="Times New Roman"/>
          <w:color w:val="0F1115"/>
          <w:szCs w:val="24"/>
          <w:lang w:eastAsia="ru-RU"/>
        </w:rPr>
        <w:t>равила игры допускают вариативность (например, усложнение за счёт ограничения времени или введения дополнительных вопросов о символах гербов).</w:t>
      </w:r>
    </w:p>
    <w:p w:rsidR="00F231AD" w:rsidRPr="00F231AD" w:rsidRDefault="00F231AD" w:rsidP="00F231AD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Наглядность</w:t>
      </w:r>
      <w:r w:rsidRPr="00F231AD">
        <w:rPr>
          <w:rFonts w:eastAsia="Times New Roman"/>
          <w:color w:val="0F1115"/>
          <w:szCs w:val="24"/>
          <w:lang w:eastAsia="ru-RU"/>
        </w:rPr>
        <w:t xml:space="preserve">: </w:t>
      </w:r>
      <w:r>
        <w:rPr>
          <w:rFonts w:eastAsia="Times New Roman"/>
          <w:color w:val="0F1115"/>
          <w:szCs w:val="24"/>
          <w:lang w:eastAsia="ru-RU"/>
        </w:rPr>
        <w:t>я</w:t>
      </w:r>
      <w:r w:rsidRPr="00F231AD">
        <w:rPr>
          <w:rFonts w:eastAsia="Times New Roman"/>
          <w:color w:val="0F1115"/>
          <w:szCs w:val="24"/>
          <w:lang w:eastAsia="ru-RU"/>
        </w:rPr>
        <w:t>ркие карточки с гербами и названиями городов способствуют эффективному запоминанию.</w:t>
      </w:r>
    </w:p>
    <w:p w:rsidR="00F231AD" w:rsidRPr="00F231AD" w:rsidRDefault="00F231AD" w:rsidP="00F231AD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szCs w:val="24"/>
          <w:lang w:eastAsia="ru-RU"/>
        </w:rPr>
      </w:pPr>
      <w:r w:rsidRPr="00F231AD">
        <w:rPr>
          <w:rFonts w:eastAsia="Times New Roman"/>
          <w:bCs/>
          <w:color w:val="0F1115"/>
          <w:szCs w:val="24"/>
          <w:lang w:eastAsia="ru-RU"/>
        </w:rPr>
        <w:t>Практико-ориентированность</w:t>
      </w:r>
      <w:r w:rsidRPr="00F231AD">
        <w:rPr>
          <w:rFonts w:eastAsia="Times New Roman"/>
          <w:color w:val="0F1115"/>
          <w:szCs w:val="24"/>
          <w:lang w:eastAsia="ru-RU"/>
        </w:rPr>
        <w:t xml:space="preserve">: </w:t>
      </w:r>
      <w:r>
        <w:rPr>
          <w:rFonts w:eastAsia="Times New Roman"/>
          <w:color w:val="0F1115"/>
          <w:szCs w:val="24"/>
          <w:lang w:eastAsia="ru-RU"/>
        </w:rPr>
        <w:t>и</w:t>
      </w:r>
      <w:r w:rsidRPr="00F231AD">
        <w:rPr>
          <w:rFonts w:eastAsia="Times New Roman"/>
          <w:color w:val="0F1115"/>
          <w:szCs w:val="24"/>
          <w:lang w:eastAsia="ru-RU"/>
        </w:rPr>
        <w:t xml:space="preserve">гра </w:t>
      </w:r>
      <w:r>
        <w:rPr>
          <w:rFonts w:eastAsia="Times New Roman"/>
          <w:color w:val="0F1115"/>
          <w:szCs w:val="24"/>
          <w:lang w:eastAsia="ru-RU"/>
        </w:rPr>
        <w:t>моделирует ситуацию, где знания</w:t>
      </w:r>
      <w:r w:rsidRPr="00F231AD">
        <w:rPr>
          <w:rFonts w:eastAsia="Times New Roman"/>
          <w:color w:val="0F1115"/>
          <w:szCs w:val="24"/>
          <w:lang w:eastAsia="ru-RU"/>
        </w:rPr>
        <w:t xml:space="preserve"> применяются в условиях соревнования.</w:t>
      </w:r>
    </w:p>
    <w:p w:rsidR="00F231AD" w:rsidRDefault="00F231AD" w:rsidP="00833A22">
      <w:pPr>
        <w:spacing w:line="360" w:lineRule="auto"/>
        <w:ind w:firstLine="0"/>
        <w:jc w:val="center"/>
        <w:rPr>
          <w:rFonts w:eastAsia="Times New Roman"/>
          <w:b/>
          <w:color w:val="0F1115"/>
          <w:lang w:eastAsia="ru-RU"/>
        </w:rPr>
      </w:pPr>
    </w:p>
    <w:p w:rsidR="00F231AD" w:rsidRDefault="00F231AD">
      <w:pPr>
        <w:rPr>
          <w:rFonts w:eastAsia="Times New Roman"/>
          <w:b/>
          <w:color w:val="0F1115"/>
          <w:lang w:eastAsia="ru-RU"/>
        </w:rPr>
      </w:pPr>
      <w:r>
        <w:rPr>
          <w:rFonts w:eastAsia="Times New Roman"/>
          <w:b/>
          <w:color w:val="0F1115"/>
          <w:lang w:eastAsia="ru-RU"/>
        </w:rPr>
        <w:br w:type="page"/>
      </w:r>
    </w:p>
    <w:p w:rsidR="00833A22" w:rsidRPr="007F7C4F" w:rsidRDefault="00833A22" w:rsidP="00833A22">
      <w:pPr>
        <w:spacing w:line="360" w:lineRule="auto"/>
        <w:ind w:firstLine="0"/>
        <w:jc w:val="center"/>
        <w:rPr>
          <w:rFonts w:eastAsia="Times New Roman"/>
          <w:b/>
          <w:bCs/>
          <w:lang w:eastAsia="ru-RU"/>
        </w:rPr>
      </w:pPr>
      <w:r w:rsidRPr="00DC7DC4">
        <w:rPr>
          <w:rFonts w:eastAsia="Times New Roman"/>
          <w:b/>
          <w:color w:val="0F1115"/>
          <w:lang w:eastAsia="ru-RU"/>
        </w:rPr>
        <w:lastRenderedPageBreak/>
        <w:t>Паспорт дидактической разработки</w:t>
      </w:r>
      <w:r w:rsidRPr="007E700B">
        <w:rPr>
          <w:rFonts w:eastAsia="Times New Roman"/>
          <w:b/>
          <w:lang w:eastAsia="ru-RU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514"/>
      </w:tblGrid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Название игры</w:t>
            </w:r>
          </w:p>
        </w:tc>
        <w:tc>
          <w:tcPr>
            <w:tcW w:w="6514" w:type="dxa"/>
            <w:vAlign w:val="center"/>
          </w:tcPr>
          <w:p w:rsidR="00833A22" w:rsidRDefault="00833A22" w:rsidP="009911AB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bCs/>
                <w:color w:val="0F1115"/>
                <w:lang w:eastAsia="ru-RU"/>
              </w:rPr>
              <w:t>К</w:t>
            </w:r>
            <w:r>
              <w:rPr>
                <w:rFonts w:eastAsia="Times New Roman"/>
                <w:color w:val="0F1115"/>
                <w:lang w:eastAsia="ru-RU"/>
              </w:rPr>
              <w:t>раеведческая игра «</w:t>
            </w:r>
            <w:r w:rsidR="009911AB">
              <w:rPr>
                <w:rFonts w:eastAsia="Times New Roman"/>
                <w:bCs/>
                <w:color w:val="0F1115"/>
                <w:lang w:eastAsia="ru-RU"/>
              </w:rPr>
              <w:t>Гербы городов</w:t>
            </w:r>
            <w:r>
              <w:rPr>
                <w:rFonts w:eastAsia="Times New Roman"/>
                <w:color w:val="0F1115"/>
                <w:lang w:eastAsia="ru-RU"/>
              </w:rPr>
              <w:t>»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Адресат</w:t>
            </w:r>
          </w:p>
        </w:tc>
        <w:tc>
          <w:tcPr>
            <w:tcW w:w="6514" w:type="dxa"/>
            <w:vAlign w:val="center"/>
          </w:tcPr>
          <w:p w:rsidR="00833A22" w:rsidRDefault="00833A22" w:rsidP="004F4A24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 xml:space="preserve">Младший </w:t>
            </w:r>
            <w:r w:rsidR="009911AB">
              <w:rPr>
                <w:rFonts w:eastAsia="Times New Roman"/>
                <w:bCs/>
                <w:color w:val="0F1115"/>
                <w:lang w:eastAsia="ru-RU"/>
              </w:rPr>
              <w:t>подростковый</w:t>
            </w:r>
            <w:r>
              <w:rPr>
                <w:rFonts w:eastAsia="Times New Roman"/>
                <w:bCs/>
                <w:color w:val="0F1115"/>
                <w:lang w:eastAsia="ru-RU"/>
              </w:rPr>
              <w:t xml:space="preserve"> возраст (</w:t>
            </w:r>
            <w:r w:rsidR="009911AB">
              <w:rPr>
                <w:rFonts w:eastAsia="Times New Roman"/>
                <w:bCs/>
                <w:color w:val="0F1115"/>
                <w:lang w:eastAsia="ru-RU"/>
              </w:rPr>
              <w:t>11</w:t>
            </w:r>
            <w:r>
              <w:rPr>
                <w:rFonts w:eastAsia="Times New Roman"/>
                <w:color w:val="0F1115"/>
                <w:lang w:eastAsia="ru-RU"/>
              </w:rPr>
              <w:t>-1</w:t>
            </w:r>
            <w:r w:rsidR="009911AB">
              <w:rPr>
                <w:rFonts w:eastAsia="Times New Roman"/>
                <w:bCs/>
                <w:color w:val="0F1115"/>
                <w:lang w:eastAsia="ru-RU"/>
              </w:rPr>
              <w:t>4</w:t>
            </w:r>
            <w:r>
              <w:rPr>
                <w:rFonts w:eastAsia="Times New Roman"/>
                <w:color w:val="0F1115"/>
                <w:lang w:eastAsia="ru-RU"/>
              </w:rPr>
              <w:t xml:space="preserve"> лет).</w:t>
            </w:r>
          </w:p>
          <w:p w:rsidR="00833A22" w:rsidRDefault="009911AB" w:rsidP="004F4A24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 w:rsidRPr="002B4ED4">
              <w:rPr>
                <w:rFonts w:eastAsia="Times New Roman"/>
                <w:i/>
                <w:color w:val="0F1115"/>
                <w:lang w:eastAsia="ru-RU"/>
              </w:rPr>
              <w:t>Возрастные особенности данного возрастного периода:</w:t>
            </w:r>
            <w:r>
              <w:rPr>
                <w:rFonts w:eastAsia="Times New Roman"/>
                <w:i/>
                <w:color w:val="0F1115"/>
                <w:lang w:eastAsia="ru-RU"/>
              </w:rPr>
              <w:t xml:space="preserve"> </w:t>
            </w:r>
            <w:r>
              <w:rPr>
                <w:rFonts w:eastAsia="Times New Roman"/>
                <w:color w:val="0F1115"/>
                <w:lang w:eastAsia="ru-RU"/>
              </w:rPr>
              <w:t>п</w:t>
            </w:r>
            <w:r w:rsidRPr="002B4ED4">
              <w:rPr>
                <w:rFonts w:eastAsia="Times New Roman"/>
                <w:color w:val="0F1115"/>
                <w:lang w:eastAsia="ru-RU"/>
              </w:rPr>
              <w:t xml:space="preserve">одростки могут строить сложные догадки, но отправной точкой для них являются знакомые понятия и визуальные образы. Конкуренция и статус в группе сверстников – главный мотиватор. Подростки хотят, чтобы с ними общались как со взрослыми, на равных. Не любят, когда им читают лекции. Любят проверять границы </w:t>
            </w:r>
            <w:r>
              <w:rPr>
                <w:rFonts w:eastAsia="Times New Roman"/>
                <w:color w:val="0F1115"/>
                <w:lang w:eastAsia="ru-RU"/>
              </w:rPr>
              <w:t xml:space="preserve">и искать нестандартные решения. </w:t>
            </w:r>
            <w:r w:rsidRPr="002B4ED4">
              <w:rPr>
                <w:rFonts w:eastAsia="Times New Roman"/>
                <w:color w:val="0F1115"/>
                <w:lang w:eastAsia="ru-RU"/>
              </w:rPr>
              <w:t>Кратковременная, но высокая концентрация на интересном: подростки могут полностью погрузиться в игру, если она динамичная и увлекательная.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Образовательная область</w:t>
            </w:r>
          </w:p>
        </w:tc>
        <w:tc>
          <w:tcPr>
            <w:tcW w:w="6514" w:type="dxa"/>
            <w:vAlign w:val="center"/>
          </w:tcPr>
          <w:p w:rsidR="00833A22" w:rsidRDefault="00833A22" w:rsidP="004F4A24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Туристско-краеведческая направленность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Цель игры</w:t>
            </w:r>
          </w:p>
        </w:tc>
        <w:tc>
          <w:tcPr>
            <w:tcW w:w="6514" w:type="dxa"/>
            <w:vAlign w:val="center"/>
          </w:tcPr>
          <w:p w:rsidR="00833A22" w:rsidRDefault="009911AB" w:rsidP="004F4A24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Сформировать у подростков целостное представление о Челябинской области, углубить знания о её городах и их официальной символике через интерактивную игровую деятельность.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Задачи игры</w:t>
            </w:r>
          </w:p>
        </w:tc>
        <w:tc>
          <w:tcPr>
            <w:tcW w:w="6514" w:type="dxa"/>
            <w:vAlign w:val="center"/>
          </w:tcPr>
          <w:p w:rsidR="00833A22" w:rsidRPr="002B4ED4" w:rsidRDefault="00833A22" w:rsidP="004F4A24">
            <w:pPr>
              <w:ind w:firstLine="0"/>
              <w:rPr>
                <w:rFonts w:eastAsia="Times New Roman"/>
                <w:bCs/>
                <w:i/>
                <w:color w:val="0F1115"/>
                <w:lang w:eastAsia="ru-RU"/>
              </w:rPr>
            </w:pPr>
            <w:r w:rsidRPr="002B4ED4">
              <w:rPr>
                <w:rFonts w:eastAsia="Times New Roman"/>
                <w:i/>
                <w:color w:val="0F1115"/>
                <w:lang w:eastAsia="ru-RU"/>
              </w:rPr>
              <w:t>Образовательные:</w:t>
            </w:r>
          </w:p>
          <w:p w:rsidR="009911AB" w:rsidRPr="009911AB" w:rsidRDefault="009911AB" w:rsidP="009911AB">
            <w:pPr>
              <w:pStyle w:val="a4"/>
              <w:numPr>
                <w:ilvl w:val="0"/>
                <w:numId w:val="1"/>
              </w:numPr>
              <w:rPr>
                <w:rFonts w:eastAsia="Times New Roman"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Закрепить знания о названиях и административном статусе городов Челябинской области.</w:t>
            </w:r>
          </w:p>
          <w:p w:rsidR="009911AB" w:rsidRPr="009911AB" w:rsidRDefault="009911AB" w:rsidP="009911AB">
            <w:pPr>
              <w:pStyle w:val="a4"/>
              <w:numPr>
                <w:ilvl w:val="0"/>
                <w:numId w:val="1"/>
              </w:numPr>
              <w:rPr>
                <w:rFonts w:eastAsia="Times New Roman"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Обеспечить запоминание визуальных образов (гербов) и их связи с конкретными населенными пунктами.</w:t>
            </w:r>
          </w:p>
          <w:p w:rsidR="009911AB" w:rsidRPr="009911AB" w:rsidRDefault="009911AB" w:rsidP="009911AB">
            <w:pPr>
              <w:numPr>
                <w:ilvl w:val="0"/>
                <w:numId w:val="1"/>
              </w:numPr>
              <w:rPr>
                <w:rFonts w:eastAsia="Times New Roman"/>
                <w:bCs/>
                <w:i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Познакомить с основами геральдики (изучить символы и цвета на гербах).</w:t>
            </w:r>
          </w:p>
          <w:p w:rsidR="00833A22" w:rsidRPr="002B4ED4" w:rsidRDefault="00833A22" w:rsidP="009911AB">
            <w:pPr>
              <w:ind w:firstLine="0"/>
              <w:rPr>
                <w:rFonts w:eastAsia="Times New Roman"/>
                <w:bCs/>
                <w:i/>
                <w:color w:val="0F1115"/>
                <w:lang w:eastAsia="ru-RU"/>
              </w:rPr>
            </w:pPr>
            <w:r w:rsidRPr="002B4ED4">
              <w:rPr>
                <w:rFonts w:eastAsia="Times New Roman"/>
                <w:i/>
                <w:color w:val="0F1115"/>
                <w:lang w:eastAsia="ru-RU"/>
              </w:rPr>
              <w:t>Развивающие:</w:t>
            </w:r>
          </w:p>
          <w:p w:rsidR="009911AB" w:rsidRPr="009911AB" w:rsidRDefault="009911AB" w:rsidP="009911AB">
            <w:pPr>
              <w:pStyle w:val="a4"/>
              <w:numPr>
                <w:ilvl w:val="0"/>
                <w:numId w:val="2"/>
              </w:numPr>
              <w:rPr>
                <w:rFonts w:eastAsia="Times New Roman"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Развивать стратегическое мышление, логику, память и внимание.</w:t>
            </w:r>
          </w:p>
          <w:p w:rsidR="009911AB" w:rsidRPr="009911AB" w:rsidRDefault="009911AB" w:rsidP="009911AB">
            <w:pPr>
              <w:pStyle w:val="a4"/>
              <w:numPr>
                <w:ilvl w:val="0"/>
                <w:numId w:val="2"/>
              </w:numPr>
              <w:rPr>
                <w:rFonts w:eastAsia="Times New Roman"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Совершенствовать навыки быстрого принятия решений в условиях соревнования.</w:t>
            </w:r>
          </w:p>
          <w:p w:rsidR="00833A22" w:rsidRPr="002B4ED4" w:rsidRDefault="00833A22" w:rsidP="004F4A24">
            <w:pPr>
              <w:ind w:firstLine="0"/>
              <w:rPr>
                <w:rFonts w:eastAsia="Times New Roman"/>
                <w:bCs/>
                <w:i/>
                <w:color w:val="0F1115"/>
                <w:lang w:eastAsia="ru-RU"/>
              </w:rPr>
            </w:pPr>
            <w:r w:rsidRPr="002B4ED4">
              <w:rPr>
                <w:rFonts w:eastAsia="Times New Roman"/>
                <w:i/>
                <w:color w:val="0F1115"/>
                <w:lang w:eastAsia="ru-RU"/>
              </w:rPr>
              <w:t>Воспитательные:</w:t>
            </w:r>
          </w:p>
          <w:p w:rsidR="009911AB" w:rsidRPr="009911AB" w:rsidRDefault="009911AB" w:rsidP="009911AB">
            <w:pPr>
              <w:pStyle w:val="a4"/>
              <w:numPr>
                <w:ilvl w:val="0"/>
                <w:numId w:val="3"/>
              </w:numPr>
              <w:rPr>
                <w:rFonts w:eastAsia="Times New Roman"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Развивать стратегическое мышление, логику, память и внимание.</w:t>
            </w:r>
          </w:p>
          <w:p w:rsidR="00833A22" w:rsidRPr="009911AB" w:rsidRDefault="009911AB" w:rsidP="009911AB">
            <w:pPr>
              <w:pStyle w:val="a4"/>
              <w:numPr>
                <w:ilvl w:val="0"/>
                <w:numId w:val="3"/>
              </w:numPr>
              <w:rPr>
                <w:rFonts w:eastAsia="Times New Roman"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Совершенствовать навыки быстрого принятия решений в условиях соревнования.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Оборудование и материалы</w:t>
            </w:r>
          </w:p>
        </w:tc>
        <w:tc>
          <w:tcPr>
            <w:tcW w:w="6514" w:type="dxa"/>
            <w:vAlign w:val="center"/>
          </w:tcPr>
          <w:p w:rsidR="009911AB" w:rsidRPr="009911AB" w:rsidRDefault="00833A22" w:rsidP="009911AB">
            <w:pPr>
              <w:pStyle w:val="a4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 xml:space="preserve">1) </w:t>
            </w:r>
            <w:r w:rsidR="009911AB">
              <w:rPr>
                <w:rFonts w:eastAsia="Times New Roman"/>
                <w:color w:val="0F1115"/>
                <w:lang w:eastAsia="ru-RU"/>
              </w:rPr>
              <w:t>Комплект карточек</w:t>
            </w:r>
            <w:r w:rsidR="009911AB" w:rsidRPr="009911AB">
              <w:rPr>
                <w:rFonts w:eastAsia="Times New Roman"/>
                <w:color w:val="0F1115"/>
                <w:lang w:eastAsia="ru-RU"/>
              </w:rPr>
              <w:t xml:space="preserve"> (</w:t>
            </w:r>
            <w:r w:rsidR="009911AB">
              <w:rPr>
                <w:rFonts w:eastAsia="Times New Roman"/>
                <w:color w:val="0F1115"/>
                <w:lang w:eastAsia="ru-RU"/>
              </w:rPr>
              <w:t>30</w:t>
            </w:r>
            <w:r w:rsidR="009911AB" w:rsidRPr="009911AB">
              <w:rPr>
                <w:rFonts w:eastAsia="Times New Roman"/>
                <w:color w:val="0F1115"/>
                <w:lang w:eastAsia="ru-RU"/>
              </w:rPr>
              <w:t xml:space="preserve"> штук), включающий города различного статуса (городской округ, </w:t>
            </w:r>
            <w:r w:rsidR="009911AB" w:rsidRPr="009911AB">
              <w:rPr>
                <w:rFonts w:eastAsia="Times New Roman"/>
                <w:color w:val="0F1115"/>
                <w:lang w:eastAsia="ru-RU"/>
              </w:rPr>
              <w:lastRenderedPageBreak/>
              <w:t>административный центр, закрытое административно-территориальное образование).</w:t>
            </w:r>
          </w:p>
          <w:p w:rsidR="009911AB" w:rsidRPr="009911AB" w:rsidRDefault="009911AB" w:rsidP="009911AB">
            <w:pPr>
              <w:pStyle w:val="a4"/>
              <w:ind w:left="34" w:firstLine="283"/>
              <w:rPr>
                <w:rFonts w:eastAsia="Times New Roman"/>
                <w:i/>
                <w:color w:val="0F1115"/>
                <w:lang w:eastAsia="ru-RU"/>
              </w:rPr>
            </w:pPr>
            <w:r w:rsidRPr="009911AB">
              <w:rPr>
                <w:rFonts w:eastAsia="Times New Roman"/>
                <w:i/>
                <w:color w:val="0F1115"/>
                <w:lang w:eastAsia="ru-RU"/>
              </w:rPr>
              <w:t>На лицевой стороне каждой карточки:</w:t>
            </w:r>
          </w:p>
          <w:p w:rsidR="009911AB" w:rsidRPr="009911AB" w:rsidRDefault="009911AB" w:rsidP="009911AB">
            <w:pPr>
              <w:pStyle w:val="a4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Справа</w:t>
            </w:r>
            <w:r w:rsidRPr="009911AB">
              <w:rPr>
                <w:rFonts w:eastAsia="Times New Roman"/>
                <w:color w:val="0F1115"/>
                <w:lang w:eastAsia="ru-RU"/>
              </w:rPr>
              <w:t xml:space="preserve">: </w:t>
            </w:r>
            <w:r>
              <w:rPr>
                <w:rFonts w:eastAsia="Times New Roman"/>
                <w:color w:val="0F1115"/>
                <w:lang w:eastAsia="ru-RU"/>
              </w:rPr>
              <w:t>ч</w:t>
            </w:r>
            <w:r w:rsidRPr="009911AB">
              <w:rPr>
                <w:rFonts w:eastAsia="Times New Roman"/>
                <w:color w:val="0F1115"/>
                <w:lang w:eastAsia="ru-RU"/>
              </w:rPr>
              <w:t>еткое, цветное изображение герба одного города.</w:t>
            </w:r>
          </w:p>
          <w:p w:rsidR="009911AB" w:rsidRPr="009911AB" w:rsidRDefault="009911AB" w:rsidP="009911AB">
            <w:pPr>
              <w:pStyle w:val="a4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Слева</w:t>
            </w:r>
            <w:r w:rsidRPr="009911AB">
              <w:rPr>
                <w:rFonts w:eastAsia="Times New Roman"/>
                <w:color w:val="0F1115"/>
                <w:lang w:eastAsia="ru-RU"/>
              </w:rPr>
              <w:t xml:space="preserve">: </w:t>
            </w:r>
            <w:r>
              <w:rPr>
                <w:rFonts w:eastAsia="Times New Roman"/>
                <w:color w:val="0F1115"/>
                <w:lang w:eastAsia="ru-RU"/>
              </w:rPr>
              <w:t>н</w:t>
            </w:r>
            <w:r w:rsidRPr="009911AB">
              <w:rPr>
                <w:rFonts w:eastAsia="Times New Roman"/>
                <w:color w:val="0F1115"/>
                <w:lang w:eastAsia="ru-RU"/>
              </w:rPr>
              <w:t>азвание другого города Челябинской области.</w:t>
            </w:r>
          </w:p>
          <w:p w:rsidR="009911AB" w:rsidRPr="009911AB" w:rsidRDefault="009911AB" w:rsidP="009911AB">
            <w:pPr>
              <w:pStyle w:val="a4"/>
              <w:ind w:left="34" w:firstLine="283"/>
              <w:rPr>
                <w:rFonts w:eastAsia="Times New Roman"/>
                <w:i/>
                <w:color w:val="0F1115"/>
                <w:lang w:eastAsia="ru-RU"/>
              </w:rPr>
            </w:pPr>
            <w:r w:rsidRPr="009911AB">
              <w:rPr>
                <w:rFonts w:eastAsia="Times New Roman"/>
                <w:i/>
                <w:color w:val="0F1115"/>
                <w:lang w:eastAsia="ru-RU"/>
              </w:rPr>
              <w:t>Пример цепочки:</w:t>
            </w:r>
          </w:p>
          <w:p w:rsidR="009911AB" w:rsidRPr="009911AB" w:rsidRDefault="009911AB" w:rsidP="009911AB">
            <w:pPr>
              <w:pStyle w:val="a4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 w:rsidRPr="009911AB">
              <w:rPr>
                <w:rFonts w:eastAsia="Times New Roman"/>
                <w:color w:val="0F1115"/>
                <w:lang w:eastAsia="ru-RU"/>
              </w:rPr>
              <w:t>Герб: Челябинск → Название: «Магнитогорск» →</w:t>
            </w:r>
            <w:r>
              <w:rPr>
                <w:rFonts w:eastAsia="Times New Roman"/>
                <w:color w:val="0F1115"/>
                <w:lang w:eastAsia="ru-RU"/>
              </w:rPr>
              <w:t xml:space="preserve"> </w:t>
            </w:r>
            <w:r w:rsidRPr="009911AB">
              <w:rPr>
                <w:rFonts w:eastAsia="Times New Roman"/>
                <w:color w:val="0F1115"/>
                <w:lang w:eastAsia="ru-RU"/>
              </w:rPr>
              <w:t>Герб: Магнитогорск → Название: «Озёрск» →</w:t>
            </w:r>
            <w:r>
              <w:rPr>
                <w:rFonts w:eastAsia="Times New Roman"/>
                <w:color w:val="0F1115"/>
                <w:lang w:eastAsia="ru-RU"/>
              </w:rPr>
              <w:t xml:space="preserve"> </w:t>
            </w:r>
            <w:r w:rsidRPr="009911AB">
              <w:rPr>
                <w:rFonts w:eastAsia="Times New Roman"/>
                <w:color w:val="0F1115"/>
                <w:lang w:eastAsia="ru-RU"/>
              </w:rPr>
              <w:t>Герб: Озёрск → Название: «Снежинск» →Герб: Снежинск → Название: «Златоуст»</w:t>
            </w:r>
            <w:r>
              <w:rPr>
                <w:rFonts w:eastAsia="Times New Roman"/>
                <w:color w:val="0F1115"/>
                <w:lang w:eastAsia="ru-RU"/>
              </w:rPr>
              <w:t xml:space="preserve"> и т.д.</w:t>
            </w:r>
          </w:p>
          <w:p w:rsidR="00833A22" w:rsidRDefault="00833A22" w:rsidP="009911AB">
            <w:pPr>
              <w:pStyle w:val="a4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2) Папка для хранения</w:t>
            </w:r>
            <w:r w:rsidR="00C22A9D">
              <w:rPr>
                <w:rFonts w:eastAsia="Times New Roman"/>
                <w:color w:val="0F1115"/>
                <w:lang w:eastAsia="ru-RU"/>
              </w:rPr>
              <w:t xml:space="preserve"> игры;</w:t>
            </w:r>
          </w:p>
          <w:p w:rsidR="00C22A9D" w:rsidRPr="00833A22" w:rsidRDefault="00C22A9D" w:rsidP="009911AB">
            <w:pPr>
              <w:pStyle w:val="a4"/>
              <w:ind w:left="34" w:firstLine="283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3) Карточки-памятки с гербами городов Челябинской области и их названием.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lastRenderedPageBreak/>
              <w:t>Правила игры</w:t>
            </w:r>
          </w:p>
        </w:tc>
        <w:tc>
          <w:tcPr>
            <w:tcW w:w="6514" w:type="dxa"/>
            <w:vAlign w:val="center"/>
          </w:tcPr>
          <w:p w:rsidR="009911AB" w:rsidRPr="009911AB" w:rsidRDefault="009911AB" w:rsidP="009911AB">
            <w:pPr>
              <w:ind w:firstLine="317"/>
              <w:rPr>
                <w:rFonts w:eastAsia="Times New Roman"/>
                <w:bCs/>
                <w:color w:val="0F1115"/>
                <w:lang w:eastAsia="ru-RU"/>
              </w:rPr>
            </w:pPr>
            <w:r w:rsidRPr="009911AB">
              <w:rPr>
                <w:rFonts w:eastAsia="Times New Roman"/>
                <w:bCs/>
                <w:color w:val="0F1115"/>
                <w:lang w:eastAsia="ru-RU"/>
              </w:rPr>
              <w:t>Все карточки тщательно перемешиваются. Каждому игроку раздается по 5-6 карточек (зависит от общего количества). Оставшиеся карточки образуют «банк» (резерв), к</w:t>
            </w:r>
            <w:r>
              <w:rPr>
                <w:rFonts w:eastAsia="Times New Roman"/>
                <w:bCs/>
                <w:color w:val="0F1115"/>
                <w:lang w:eastAsia="ru-RU"/>
              </w:rPr>
              <w:t>оторый кладется рубашкой вверх.</w:t>
            </w:r>
          </w:p>
          <w:p w:rsidR="009911AB" w:rsidRPr="009911AB" w:rsidRDefault="009911AB" w:rsidP="009911AB">
            <w:pPr>
              <w:ind w:firstLine="317"/>
              <w:rPr>
                <w:rFonts w:eastAsia="Times New Roman"/>
                <w:bCs/>
                <w:color w:val="0F1115"/>
                <w:lang w:eastAsia="ru-RU"/>
              </w:rPr>
            </w:pPr>
            <w:r w:rsidRPr="009911AB">
              <w:rPr>
                <w:rFonts w:eastAsia="Times New Roman"/>
                <w:bCs/>
                <w:color w:val="0F1115"/>
                <w:lang w:eastAsia="ru-RU"/>
              </w:rPr>
              <w:t>Первый ход определяет игрок, у которого есть карточка с гербом Челябинска (или по жребию). Он вы</w:t>
            </w:r>
            <w:r>
              <w:rPr>
                <w:rFonts w:eastAsia="Times New Roman"/>
                <w:bCs/>
                <w:color w:val="0F1115"/>
                <w:lang w:eastAsia="ru-RU"/>
              </w:rPr>
              <w:t>кладывает эту карточку на стол.</w:t>
            </w:r>
          </w:p>
          <w:p w:rsidR="009911AB" w:rsidRPr="009911AB" w:rsidRDefault="009911AB" w:rsidP="009911AB">
            <w:pPr>
              <w:ind w:firstLine="317"/>
              <w:rPr>
                <w:rFonts w:eastAsia="Times New Roman"/>
                <w:bCs/>
                <w:color w:val="0F1115"/>
                <w:lang w:eastAsia="ru-RU"/>
              </w:rPr>
            </w:pPr>
            <w:r w:rsidRPr="009911AB">
              <w:rPr>
                <w:rFonts w:eastAsia="Times New Roman"/>
                <w:bCs/>
                <w:color w:val="0F1115"/>
                <w:lang w:eastAsia="ru-RU"/>
              </w:rPr>
              <w:t>Игроки ходят по очереди. Следующий игрок должен найти у себя карточку, на которой изображен герб города, соответствующего названию на последней выложе</w:t>
            </w:r>
            <w:r>
              <w:rPr>
                <w:rFonts w:eastAsia="Times New Roman"/>
                <w:bCs/>
                <w:color w:val="0F1115"/>
                <w:lang w:eastAsia="ru-RU"/>
              </w:rPr>
              <w:t>нной карточке, и подставить ее.</w:t>
            </w:r>
          </w:p>
          <w:p w:rsidR="009911AB" w:rsidRPr="009911AB" w:rsidRDefault="009911AB" w:rsidP="009911AB">
            <w:pPr>
              <w:ind w:firstLine="317"/>
              <w:rPr>
                <w:rFonts w:eastAsia="Times New Roman"/>
                <w:bCs/>
                <w:color w:val="0F1115"/>
                <w:lang w:eastAsia="ru-RU"/>
              </w:rPr>
            </w:pPr>
            <w:r w:rsidRPr="009911AB">
              <w:rPr>
                <w:rFonts w:eastAsia="Times New Roman"/>
                <w:bCs/>
                <w:color w:val="0F1115"/>
                <w:lang w:eastAsia="ru-RU"/>
              </w:rPr>
              <w:t>Если у игрока нет нужной карточки, он берет одну карточку из «банка». Если взятая карта подходит, он может выложить ее сразу же. Если нет – х</w:t>
            </w:r>
            <w:r>
              <w:rPr>
                <w:rFonts w:eastAsia="Times New Roman"/>
                <w:bCs/>
                <w:color w:val="0F1115"/>
                <w:lang w:eastAsia="ru-RU"/>
              </w:rPr>
              <w:t>од переходит следующему игроку.</w:t>
            </w:r>
          </w:p>
          <w:p w:rsidR="00833A22" w:rsidRPr="00833A22" w:rsidRDefault="009911AB" w:rsidP="009911AB">
            <w:pPr>
              <w:ind w:firstLine="317"/>
              <w:rPr>
                <w:rFonts w:eastAsia="Times New Roman"/>
                <w:bCs/>
                <w:color w:val="0F1115"/>
                <w:lang w:eastAsia="ru-RU"/>
              </w:rPr>
            </w:pPr>
            <w:r w:rsidRPr="009911AB">
              <w:rPr>
                <w:rFonts w:eastAsia="Times New Roman"/>
                <w:bCs/>
                <w:color w:val="0F1115"/>
                <w:lang w:eastAsia="ru-RU"/>
              </w:rPr>
              <w:t>Побеждает игрок, который первым выложит все свои карточки.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Форма организации деятельности</w:t>
            </w:r>
          </w:p>
        </w:tc>
        <w:tc>
          <w:tcPr>
            <w:tcW w:w="6514" w:type="dxa"/>
            <w:vAlign w:val="center"/>
          </w:tcPr>
          <w:p w:rsidR="00833A22" w:rsidRDefault="00863A97" w:rsidP="00863A97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Индивидуальная, п</w:t>
            </w:r>
            <w:r w:rsidR="00833A22">
              <w:rPr>
                <w:rFonts w:eastAsia="Times New Roman"/>
                <w:color w:val="0F1115"/>
                <w:lang w:eastAsia="ru-RU"/>
              </w:rPr>
              <w:t>арная или групповая</w:t>
            </w:r>
          </w:p>
        </w:tc>
      </w:tr>
    </w:tbl>
    <w:p w:rsidR="00AE3E85" w:rsidRDefault="00AE3E85" w:rsidP="00833A22">
      <w:pPr>
        <w:ind w:firstLine="0"/>
      </w:pPr>
    </w:p>
    <w:p w:rsidR="009911AB" w:rsidRDefault="00C22A9D" w:rsidP="00833A22">
      <w:pPr>
        <w:ind w:firstLine="0"/>
      </w:pPr>
      <w:r w:rsidRPr="00C22A9D">
        <w:rPr>
          <w:noProof/>
          <w:lang w:eastAsia="ru-RU"/>
        </w:rPr>
        <w:lastRenderedPageBreak/>
        <w:drawing>
          <wp:inline distT="0" distB="0" distL="0" distR="0">
            <wp:extent cx="6120130" cy="3596685"/>
            <wp:effectExtent l="0" t="0" r="0" b="3810"/>
            <wp:docPr id="1" name="Рисунок 1" descr="D:\Desktop\КОНКУРСЫ ТЕКУЩЕЕ\Рег.этап Всерос. конкусра метод.материалов, ТУРИЗМ\Прыкина\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КОНКУРСЫ ТЕКУЩЕЕ\Рег.этап Всерос. конкусра метод.материалов, ТУРИЗМ\Прыкина\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59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A97" w:rsidRDefault="00863A97" w:rsidP="00863A97">
      <w:pPr>
        <w:ind w:firstLine="0"/>
        <w:jc w:val="center"/>
      </w:pPr>
    </w:p>
    <w:p w:rsidR="00863A97" w:rsidRDefault="00863A97" w:rsidP="00863A97">
      <w:pPr>
        <w:ind w:firstLine="0"/>
        <w:jc w:val="center"/>
      </w:pPr>
      <w:r>
        <w:t xml:space="preserve">Рис. 1. – </w:t>
      </w:r>
      <w:r w:rsidR="00C22A9D">
        <w:t>Карточки-памятки с названиями городов Челябинской области и их гербом</w:t>
      </w:r>
    </w:p>
    <w:p w:rsidR="00C22A9D" w:rsidRDefault="00C22A9D" w:rsidP="00863A97">
      <w:pPr>
        <w:ind w:firstLine="0"/>
        <w:jc w:val="center"/>
      </w:pPr>
    </w:p>
    <w:p w:rsidR="00C22A9D" w:rsidRDefault="00C22A9D" w:rsidP="00863A97">
      <w:pPr>
        <w:ind w:firstLine="0"/>
        <w:jc w:val="center"/>
      </w:pPr>
      <w:r w:rsidRPr="00C22A9D">
        <w:rPr>
          <w:noProof/>
          <w:lang w:eastAsia="ru-RU"/>
        </w:rPr>
        <w:drawing>
          <wp:inline distT="0" distB="0" distL="0" distR="0">
            <wp:extent cx="6120130" cy="3952012"/>
            <wp:effectExtent l="0" t="0" r="0" b="0"/>
            <wp:docPr id="2" name="Рисунок 2" descr="D:\Desktop\КОНКУРСЫ ТЕКУЩЕЕ\Рег.этап Всерос. конкусра метод.материалов, ТУРИЗМ\Прыкина\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КОНКУРСЫ ТЕКУЩЕЕ\Рег.этап Всерос. конкусра метод.материалов, ТУРИЗМ\Прыкина\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952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A9D" w:rsidRDefault="00C22A9D" w:rsidP="00863A97">
      <w:pPr>
        <w:ind w:firstLine="0"/>
        <w:jc w:val="center"/>
      </w:pPr>
      <w:r>
        <w:t>Рис. 2. – Набор карточек на одного игрока для краеведческой игры «Гербы городов»</w:t>
      </w:r>
    </w:p>
    <w:p w:rsidR="00C22A9D" w:rsidRDefault="00C22A9D">
      <w:r>
        <w:br w:type="page"/>
      </w:r>
    </w:p>
    <w:p w:rsidR="00C22A9D" w:rsidRDefault="00C22A9D" w:rsidP="00863A97">
      <w:pPr>
        <w:ind w:firstLine="0"/>
        <w:jc w:val="center"/>
      </w:pPr>
      <w:r w:rsidRPr="00C22A9D">
        <w:rPr>
          <w:noProof/>
          <w:lang w:eastAsia="ru-RU"/>
        </w:rPr>
        <w:lastRenderedPageBreak/>
        <w:drawing>
          <wp:inline distT="0" distB="0" distL="0" distR="0">
            <wp:extent cx="6120130" cy="4590098"/>
            <wp:effectExtent l="0" t="0" r="0" b="1270"/>
            <wp:docPr id="3" name="Рисунок 3" descr="D:\Desktop\КОНКУРСЫ ТЕКУЩЕЕ\Рег.этап Всерос. конкусра метод.материалов, ТУРИЗМ\Прыкина\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КОНКУРСЫ ТЕКУЩЕЕ\Рег.этап Всерос. конкусра метод.материалов, ТУРИЗМ\Прыкина\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A9D" w:rsidRDefault="00C22A9D" w:rsidP="00863A97">
      <w:pPr>
        <w:ind w:firstLine="0"/>
        <w:jc w:val="center"/>
      </w:pPr>
      <w:r>
        <w:t>Рис. 3. – Итоговый вариант сбора карточек «Гербы городов»</w:t>
      </w:r>
    </w:p>
    <w:p w:rsidR="00863A97" w:rsidRDefault="00863A97">
      <w:r>
        <w:br w:type="page"/>
      </w:r>
    </w:p>
    <w:p w:rsidR="00863A97" w:rsidRDefault="00863A97" w:rsidP="00863A97">
      <w:pPr>
        <w:ind w:firstLine="0"/>
        <w:jc w:val="center"/>
      </w:pPr>
      <w:r w:rsidRPr="00863A97">
        <w:rPr>
          <w:noProof/>
          <w:lang w:eastAsia="ru-RU"/>
        </w:rPr>
        <w:lastRenderedPageBreak/>
        <w:drawing>
          <wp:inline distT="0" distB="0" distL="0" distR="0">
            <wp:extent cx="6120130" cy="3809781"/>
            <wp:effectExtent l="0" t="0" r="0" b="635"/>
            <wp:docPr id="7" name="Рисунок 7" descr="D:\Desktop\КОНКУРСЫ ТЕКУЩЕЕ\Рег.этап Всерос. конкусра метод.материалов, ТУРИЗМ\Халикова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КОНКУРСЫ ТЕКУЩЕЕ\Рег.этап Всерос. конкусра метод.материалов, ТУРИЗМ\Халикова\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09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A97" w:rsidRDefault="00863A97" w:rsidP="00863A97">
      <w:pPr>
        <w:ind w:firstLine="0"/>
        <w:jc w:val="center"/>
      </w:pPr>
      <w:r>
        <w:t>Рис. 2. – Набор карточек для краеведческой игры «Змейка»</w:t>
      </w:r>
    </w:p>
    <w:p w:rsidR="00863A97" w:rsidRDefault="00863A97" w:rsidP="00863A97">
      <w:pPr>
        <w:ind w:firstLine="0"/>
        <w:jc w:val="center"/>
      </w:pPr>
    </w:p>
    <w:p w:rsidR="00863A97" w:rsidRDefault="00863A97" w:rsidP="00863A97">
      <w:pPr>
        <w:ind w:firstLine="0"/>
        <w:jc w:val="center"/>
      </w:pPr>
      <w:r w:rsidRPr="00863A97">
        <w:rPr>
          <w:noProof/>
          <w:lang w:eastAsia="ru-RU"/>
        </w:rPr>
        <w:drawing>
          <wp:inline distT="0" distB="0" distL="0" distR="0">
            <wp:extent cx="6120130" cy="3805956"/>
            <wp:effectExtent l="0" t="0" r="0" b="4445"/>
            <wp:docPr id="8" name="Рисунок 8" descr="D:\Desktop\КОНКУРСЫ ТЕКУЩЕЕ\Рег.этап Всерос. конкусра метод.материалов, ТУРИЗМ\Халикова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КОНКУРСЫ ТЕКУЩЕЕ\Рег.этап Всерос. конкусра метод.материалов, ТУРИЗМ\Халикова\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0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A97" w:rsidRDefault="00863A97" w:rsidP="00863A97">
      <w:pPr>
        <w:ind w:firstLine="0"/>
        <w:jc w:val="center"/>
      </w:pPr>
      <w:r>
        <w:t>Рис. 3. – Комплект карточек на одного игрока</w:t>
      </w:r>
    </w:p>
    <w:p w:rsidR="00863A97" w:rsidRDefault="00863A97">
      <w:r>
        <w:br w:type="page"/>
      </w:r>
    </w:p>
    <w:p w:rsidR="00863A97" w:rsidRDefault="00863A97" w:rsidP="00863A97">
      <w:pPr>
        <w:ind w:firstLine="0"/>
        <w:jc w:val="center"/>
      </w:pPr>
      <w:r w:rsidRPr="00863A97">
        <w:rPr>
          <w:noProof/>
          <w:lang w:eastAsia="ru-RU"/>
        </w:rPr>
        <w:lastRenderedPageBreak/>
        <w:drawing>
          <wp:inline distT="0" distB="0" distL="0" distR="0">
            <wp:extent cx="6120130" cy="3837097"/>
            <wp:effectExtent l="0" t="0" r="0" b="0"/>
            <wp:docPr id="9" name="Рисунок 9" descr="D:\Desktop\КОНКУРСЫ ТЕКУЩЕЕ\Рег.этап Всерос. конкусра метод.материалов, ТУРИЗМ\Халикова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КОНКУРСЫ ТЕКУЩЕЕ\Рег.этап Всерос. конкусра метод.материалов, ТУРИЗМ\Халикова\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37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A97" w:rsidRDefault="00863A97" w:rsidP="00863A97">
      <w:pPr>
        <w:ind w:firstLine="0"/>
        <w:jc w:val="center"/>
      </w:pPr>
      <w:r>
        <w:t>Рис. 4. – Итоговый вариант сбора краеведческой игры «Змейка»</w:t>
      </w:r>
    </w:p>
    <w:sectPr w:rsidR="00863A97" w:rsidSect="00F231AD">
      <w:footerReference w:type="default" r:id="rId13"/>
      <w:pgSz w:w="11906" w:h="16838"/>
      <w:pgMar w:top="1134" w:right="1134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7FF6" w:rsidRDefault="00077FF6" w:rsidP="00F231AD">
      <w:r>
        <w:separator/>
      </w:r>
    </w:p>
  </w:endnote>
  <w:endnote w:type="continuationSeparator" w:id="0">
    <w:p w:rsidR="00077FF6" w:rsidRDefault="00077FF6" w:rsidP="00F23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786591"/>
      <w:docPartObj>
        <w:docPartGallery w:val="Page Numbers (Bottom of Page)"/>
        <w:docPartUnique/>
      </w:docPartObj>
    </w:sdtPr>
    <w:sdtEndPr/>
    <w:sdtContent>
      <w:p w:rsidR="00F231AD" w:rsidRDefault="00F231A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59D3">
          <w:rPr>
            <w:noProof/>
          </w:rPr>
          <w:t>2</w:t>
        </w:r>
        <w:r>
          <w:fldChar w:fldCharType="end"/>
        </w:r>
      </w:p>
    </w:sdtContent>
  </w:sdt>
  <w:p w:rsidR="00F231AD" w:rsidRDefault="00F231A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7FF6" w:rsidRDefault="00077FF6" w:rsidP="00F231AD">
      <w:r>
        <w:separator/>
      </w:r>
    </w:p>
  </w:footnote>
  <w:footnote w:type="continuationSeparator" w:id="0">
    <w:p w:rsidR="00077FF6" w:rsidRDefault="00077FF6" w:rsidP="00F231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E4B5A"/>
    <w:multiLevelType w:val="multilevel"/>
    <w:tmpl w:val="DF181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C1648"/>
    <w:multiLevelType w:val="hybridMultilevel"/>
    <w:tmpl w:val="E40E7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E31CC"/>
    <w:multiLevelType w:val="hybridMultilevel"/>
    <w:tmpl w:val="1946D87A"/>
    <w:lvl w:ilvl="0" w:tplc="3A926AC2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70B08"/>
    <w:multiLevelType w:val="hybridMultilevel"/>
    <w:tmpl w:val="C9369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1383E"/>
    <w:multiLevelType w:val="hybridMultilevel"/>
    <w:tmpl w:val="D3F86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939EE"/>
    <w:multiLevelType w:val="multilevel"/>
    <w:tmpl w:val="3B9E6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6A7493"/>
    <w:multiLevelType w:val="hybridMultilevel"/>
    <w:tmpl w:val="10560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E04D3"/>
    <w:multiLevelType w:val="hybridMultilevel"/>
    <w:tmpl w:val="633EB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247A6C"/>
    <w:multiLevelType w:val="hybridMultilevel"/>
    <w:tmpl w:val="8C763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364D0C"/>
    <w:multiLevelType w:val="hybridMultilevel"/>
    <w:tmpl w:val="4FC0DF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9E33E3"/>
    <w:multiLevelType w:val="multilevel"/>
    <w:tmpl w:val="AB72A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FA65EA"/>
    <w:multiLevelType w:val="multilevel"/>
    <w:tmpl w:val="3C32D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2"/>
  </w:num>
  <w:num w:numId="5">
    <w:abstractNumId w:val="4"/>
  </w:num>
  <w:num w:numId="6">
    <w:abstractNumId w:val="9"/>
  </w:num>
  <w:num w:numId="7">
    <w:abstractNumId w:val="6"/>
  </w:num>
  <w:num w:numId="8">
    <w:abstractNumId w:val="7"/>
  </w:num>
  <w:num w:numId="9">
    <w:abstractNumId w:val="11"/>
  </w:num>
  <w:num w:numId="10">
    <w:abstractNumId w:val="5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A22"/>
    <w:rsid w:val="00077FF6"/>
    <w:rsid w:val="00141E24"/>
    <w:rsid w:val="006959D3"/>
    <w:rsid w:val="00833A22"/>
    <w:rsid w:val="00863A97"/>
    <w:rsid w:val="009911AB"/>
    <w:rsid w:val="00AE3E85"/>
    <w:rsid w:val="00C22A9D"/>
    <w:rsid w:val="00F2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FAFD16-D680-4926-BCAE-5CA2B6C1F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3A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3A2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231A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231AD"/>
  </w:style>
  <w:style w:type="paragraph" w:styleId="a7">
    <w:name w:val="footer"/>
    <w:basedOn w:val="a"/>
    <w:link w:val="a8"/>
    <w:uiPriority w:val="99"/>
    <w:unhideWhenUsed/>
    <w:rsid w:val="00F231A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231AD"/>
  </w:style>
  <w:style w:type="paragraph" w:customStyle="1" w:styleId="ds-markdown-paragraph">
    <w:name w:val="ds-markdown-paragraph"/>
    <w:basedOn w:val="a"/>
    <w:rsid w:val="00F231AD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231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2025-11-25T06:27:00Z</dcterms:created>
  <dcterms:modified xsi:type="dcterms:W3CDTF">2025-11-25T06:27:00Z</dcterms:modified>
</cp:coreProperties>
</file>