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DC4" w:rsidRPr="007F7C4F" w:rsidRDefault="00DC7DC4" w:rsidP="00DC7DC4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Муниципальное образовательное учреждение дополнительного образования</w:t>
      </w:r>
    </w:p>
    <w:p w:rsidR="00DC7DC4" w:rsidRPr="007F7C4F" w:rsidRDefault="00DC7DC4" w:rsidP="00DC7DC4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Станция детского и юношеского туризма и экскурсий (юных туристов) «Странник» (МОУ ДО СДиЮТиЭ (ЮТ) «Странник»)</w:t>
      </w:r>
    </w:p>
    <w:p w:rsidR="00DC7DC4" w:rsidRDefault="00DC7DC4" w:rsidP="00DC7DC4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DC7DC4" w:rsidRDefault="00DC7DC4" w:rsidP="00DC7DC4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DC7DC4" w:rsidRDefault="00DC7DC4" w:rsidP="00DC7DC4">
      <w:pPr>
        <w:spacing w:line="360" w:lineRule="auto"/>
        <w:ind w:firstLine="0"/>
        <w:jc w:val="center"/>
      </w:pPr>
    </w:p>
    <w:p w:rsidR="00492A89" w:rsidRDefault="00492A89" w:rsidP="00DC7DC4">
      <w:pPr>
        <w:spacing w:line="360" w:lineRule="auto"/>
        <w:ind w:firstLine="0"/>
        <w:jc w:val="center"/>
      </w:pPr>
    </w:p>
    <w:p w:rsidR="00492A89" w:rsidRDefault="00492A89" w:rsidP="00DC7DC4">
      <w:pPr>
        <w:spacing w:line="360" w:lineRule="auto"/>
        <w:ind w:firstLine="0"/>
        <w:jc w:val="center"/>
      </w:pPr>
    </w:p>
    <w:p w:rsidR="00492A89" w:rsidRDefault="00492A89" w:rsidP="00DC7DC4">
      <w:pPr>
        <w:spacing w:line="360" w:lineRule="auto"/>
        <w:ind w:firstLine="0"/>
        <w:jc w:val="center"/>
      </w:pPr>
    </w:p>
    <w:p w:rsidR="00492A89" w:rsidRDefault="00492A89" w:rsidP="00DC7DC4">
      <w:pPr>
        <w:spacing w:line="360" w:lineRule="auto"/>
        <w:ind w:firstLine="0"/>
        <w:jc w:val="center"/>
        <w:rPr>
          <w:sz w:val="24"/>
          <w:lang w:eastAsia="ru-RU"/>
        </w:rPr>
      </w:pPr>
      <w:bookmarkStart w:id="0" w:name="_GoBack"/>
      <w:bookmarkEnd w:id="0"/>
    </w:p>
    <w:p w:rsidR="00DC7DC4" w:rsidRDefault="00DC7DC4" w:rsidP="00DC7DC4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DC7DC4" w:rsidRPr="007F7C4F" w:rsidRDefault="007F71E1" w:rsidP="00DC7DC4">
      <w:pPr>
        <w:spacing w:line="360" w:lineRule="auto"/>
        <w:ind w:firstLine="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СБОРНИК ИГР «</w:t>
      </w:r>
      <w:r w:rsidR="007E700B">
        <w:rPr>
          <w:rFonts w:eastAsia="Times New Roman"/>
          <w:b/>
          <w:lang w:eastAsia="ru-RU"/>
        </w:rPr>
        <w:t>КРАЕВЕДЧЕСКАЯ КОПИЛКА</w:t>
      </w:r>
      <w:r>
        <w:rPr>
          <w:rFonts w:eastAsia="Times New Roman"/>
          <w:b/>
          <w:lang w:eastAsia="ru-RU"/>
        </w:rPr>
        <w:t>»</w:t>
      </w:r>
    </w:p>
    <w:p w:rsidR="00DC7DC4" w:rsidRDefault="00DC7DC4" w:rsidP="00DC7DC4">
      <w:pPr>
        <w:spacing w:line="360" w:lineRule="auto"/>
        <w:ind w:firstLine="0"/>
        <w:jc w:val="center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</w:p>
    <w:p w:rsidR="00DC7DC4" w:rsidRPr="00710903" w:rsidRDefault="00DC7DC4" w:rsidP="00DC7DC4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  <w:r w:rsidRPr="00710903">
        <w:rPr>
          <w:rFonts w:eastAsia="Times New Roman"/>
          <w:b/>
          <w:lang w:eastAsia="ru-RU"/>
        </w:rPr>
        <w:t>Автор разработки:</w:t>
      </w:r>
    </w:p>
    <w:p w:rsidR="00DC7DC4" w:rsidRDefault="00DC7DC4" w:rsidP="00DC7DC4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Истамгулова Гульсира Фатиховна,</w:t>
      </w:r>
    </w:p>
    <w:p w:rsidR="00DC7DC4" w:rsidRDefault="00DC7DC4" w:rsidP="00DC7DC4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педагог дополнительного образования</w:t>
      </w:r>
    </w:p>
    <w:p w:rsidR="00DC7DC4" w:rsidRDefault="00DC7DC4" w:rsidP="00DC7DC4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МОУ ДО СДиЮТиЭ (ЮТ) «Странник»</w:t>
      </w: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rPr>
          <w:rFonts w:eastAsia="Times New Roman"/>
          <w:lang w:eastAsia="ru-RU"/>
        </w:rPr>
      </w:pPr>
    </w:p>
    <w:p w:rsidR="00DC7DC4" w:rsidRDefault="00DC7DC4" w:rsidP="00DC7DC4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Кыштым, </w:t>
      </w:r>
    </w:p>
    <w:p w:rsidR="00DC7DC4" w:rsidRDefault="00DC7DC4" w:rsidP="00DC7DC4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2025 г.</w:t>
      </w:r>
    </w:p>
    <w:p w:rsidR="0010780C" w:rsidRPr="0010780C" w:rsidRDefault="007E700B" w:rsidP="0010780C">
      <w:pPr>
        <w:rPr>
          <w:rFonts w:eastAsia="Times New Roman"/>
          <w:b/>
          <w:bCs w:val="0"/>
          <w:color w:val="0F1115"/>
          <w:lang w:eastAsia="ru-RU"/>
        </w:rPr>
      </w:pPr>
      <w:r>
        <w:rPr>
          <w:rFonts w:eastAsia="Times New Roman"/>
          <w:b/>
          <w:bCs w:val="0"/>
          <w:color w:val="0F1115"/>
          <w:lang w:eastAsia="ru-RU"/>
        </w:rPr>
        <w:br w:type="page"/>
      </w:r>
    </w:p>
    <w:p w:rsidR="0010780C" w:rsidRPr="0010780C" w:rsidRDefault="0010780C" w:rsidP="0010780C">
      <w:pPr>
        <w:shd w:val="clear" w:color="auto" w:fill="FFFFFF"/>
        <w:spacing w:line="360" w:lineRule="auto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lastRenderedPageBreak/>
        <w:t>Аннотация</w:t>
      </w:r>
      <w:r>
        <w:rPr>
          <w:rFonts w:eastAsia="Times New Roman"/>
          <w:b/>
          <w:color w:val="0F1115"/>
          <w:lang w:eastAsia="ru-RU"/>
        </w:rPr>
        <w:t xml:space="preserve"> </w:t>
      </w:r>
      <w:r w:rsidRPr="0010780C">
        <w:rPr>
          <w:rFonts w:eastAsia="Times New Roman"/>
          <w:b/>
          <w:color w:val="0F1115"/>
          <w:lang w:eastAsia="ru-RU"/>
        </w:rPr>
        <w:t>к сборнику дидактических игр «Краеведческая копилка»</w:t>
      </w:r>
    </w:p>
    <w:p w:rsidR="0010780C" w:rsidRPr="0010780C" w:rsidRDefault="0010780C" w:rsidP="0010780C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Сборник «Краеведческая копилка» представляет собой практико-ориентированный комплект дидактических игр, направленный на формирование у детей и подростков интереса к историко-культурному наследию родного края через интерактивные формы обучения. Материал предназначен для систематизации и актуализации знаний о материальной культуре, архитектуре и быте русского народа, а также о ключевых достопримечательностях г. Кыштыма. Игры способствуют развитию познавательной активности, коммуникативных навыков и эмоциональной вовлеченности участников в процесс изучения краеведения.</w:t>
      </w:r>
      <w:r>
        <w:rPr>
          <w:rFonts w:eastAsia="Times New Roman"/>
          <w:bCs w:val="0"/>
          <w:color w:val="0F1115"/>
          <w:lang w:eastAsia="ru-RU"/>
        </w:rPr>
        <w:t xml:space="preserve"> </w:t>
      </w:r>
    </w:p>
    <w:p w:rsidR="0010780C" w:rsidRPr="0010780C" w:rsidRDefault="0010780C" w:rsidP="0010780C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В сборник включены две тематические игры, адаптированные под возрастные особенности целевой аудитории:</w:t>
      </w:r>
    </w:p>
    <w:p w:rsidR="0010780C" w:rsidRPr="0010780C" w:rsidRDefault="0010780C" w:rsidP="0010780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«Русская изба»</w:t>
      </w:r>
      <w:r w:rsidRPr="0010780C">
        <w:rPr>
          <w:rFonts w:eastAsia="Times New Roman"/>
          <w:bCs w:val="0"/>
          <w:color w:val="0F1115"/>
          <w:lang w:eastAsia="ru-RU"/>
        </w:rPr>
        <w:t> (для учащихся 11</w:t>
      </w:r>
      <w:r>
        <w:rPr>
          <w:rFonts w:eastAsia="Times New Roman"/>
          <w:bCs w:val="0"/>
          <w:color w:val="0F1115"/>
          <w:lang w:eastAsia="ru-RU"/>
        </w:rPr>
        <w:t>-</w:t>
      </w:r>
      <w:r w:rsidRPr="0010780C">
        <w:rPr>
          <w:rFonts w:eastAsia="Times New Roman"/>
          <w:bCs w:val="0"/>
          <w:color w:val="0F1115"/>
          <w:lang w:eastAsia="ru-RU"/>
        </w:rPr>
        <w:t xml:space="preserve">14 лет) </w:t>
      </w:r>
      <w:r>
        <w:rPr>
          <w:rFonts w:eastAsia="Times New Roman"/>
          <w:bCs w:val="0"/>
          <w:color w:val="0F1115"/>
          <w:lang w:eastAsia="ru-RU"/>
        </w:rPr>
        <w:t>–</w:t>
      </w:r>
      <w:r w:rsidRPr="0010780C">
        <w:rPr>
          <w:rFonts w:eastAsia="Times New Roman"/>
          <w:bCs w:val="0"/>
          <w:color w:val="0F1115"/>
          <w:lang w:eastAsia="ru-RU"/>
        </w:rPr>
        <w:t xml:space="preserve"> настольная игра, построенная на принципах командного соревнования. Участники знакомятся с терминологией и функциональным назначением предметов традиционного быта (ухват, прялка, коромысло и др.), развивая логическое мышление и навыки объяснения понятий.</w:t>
      </w:r>
    </w:p>
    <w:p w:rsidR="0010780C" w:rsidRPr="0010780C" w:rsidRDefault="0010780C" w:rsidP="0010780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«Собери пазлы»</w:t>
      </w:r>
      <w:r w:rsidRPr="0010780C">
        <w:rPr>
          <w:rFonts w:eastAsia="Times New Roman"/>
          <w:bCs w:val="0"/>
          <w:color w:val="0F1115"/>
          <w:lang w:eastAsia="ru-RU"/>
        </w:rPr>
        <w:t> (для детей 7</w:t>
      </w:r>
      <w:r>
        <w:rPr>
          <w:rFonts w:eastAsia="Times New Roman"/>
          <w:bCs w:val="0"/>
          <w:color w:val="0F1115"/>
          <w:lang w:eastAsia="ru-RU"/>
        </w:rPr>
        <w:t>-</w:t>
      </w:r>
      <w:r w:rsidRPr="0010780C">
        <w:rPr>
          <w:rFonts w:eastAsia="Times New Roman"/>
          <w:bCs w:val="0"/>
          <w:color w:val="0F1115"/>
          <w:lang w:eastAsia="ru-RU"/>
        </w:rPr>
        <w:t xml:space="preserve">11 лет) </w:t>
      </w:r>
      <w:r>
        <w:rPr>
          <w:rFonts w:eastAsia="Times New Roman"/>
          <w:bCs w:val="0"/>
          <w:color w:val="0F1115"/>
          <w:lang w:eastAsia="ru-RU"/>
        </w:rPr>
        <w:t>–</w:t>
      </w:r>
      <w:r w:rsidRPr="0010780C">
        <w:rPr>
          <w:rFonts w:eastAsia="Times New Roman"/>
          <w:bCs w:val="0"/>
          <w:color w:val="0F1115"/>
          <w:lang w:eastAsia="ru-RU"/>
        </w:rPr>
        <w:t xml:space="preserve"> игровой комплект, включающий 9 пазлов с изображениями архитектурных объектов Кыштыма (Дом Дружининых, Свято-Троицкий храм, госпиталь и др.). Формирует зрительные образы достопримечательностей, тренирует память, мелкую моторику и пространственное восприятие.</w:t>
      </w:r>
    </w:p>
    <w:p w:rsidR="0010780C" w:rsidRPr="0010780C" w:rsidRDefault="0010780C" w:rsidP="0010780C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Обе игры снабжены детальными методическими рекомендациями, правилами и критериями оценки результатов.</w:t>
      </w:r>
    </w:p>
    <w:p w:rsidR="00726D7B" w:rsidRDefault="0010780C" w:rsidP="0010780C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Целев</w:t>
      </w:r>
      <w:r w:rsidR="00726D7B">
        <w:rPr>
          <w:rFonts w:eastAsia="Times New Roman"/>
          <w:b/>
          <w:color w:val="0F1115"/>
          <w:lang w:eastAsia="ru-RU"/>
        </w:rPr>
        <w:t>ая аудитория и сферы применения</w:t>
      </w:r>
    </w:p>
    <w:p w:rsidR="0010780C" w:rsidRPr="0010780C" w:rsidRDefault="0010780C" w:rsidP="0010780C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Основные пользователи:</w:t>
      </w:r>
    </w:p>
    <w:p w:rsidR="0010780C" w:rsidRPr="0010780C" w:rsidRDefault="0010780C" w:rsidP="0010780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Педагоги дополнительного образования туристско-краеведческой направленности.</w:t>
      </w:r>
    </w:p>
    <w:p w:rsidR="0010780C" w:rsidRPr="0010780C" w:rsidRDefault="0010780C" w:rsidP="0010780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Учителя начальных классов, истории, краеведения.</w:t>
      </w:r>
    </w:p>
    <w:p w:rsidR="0010780C" w:rsidRPr="0010780C" w:rsidRDefault="0010780C" w:rsidP="0010780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lastRenderedPageBreak/>
        <w:t>Воспитатели дошкольных и школьных учреждений.</w:t>
      </w:r>
    </w:p>
    <w:p w:rsidR="0010780C" w:rsidRPr="0010780C" w:rsidRDefault="0010780C" w:rsidP="0010780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Специалисты музеев, культурных центров и библиотек.</w:t>
      </w:r>
    </w:p>
    <w:p w:rsidR="0010780C" w:rsidRPr="0010780C" w:rsidRDefault="0010780C" w:rsidP="0010780C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Области применения:</w:t>
      </w:r>
    </w:p>
    <w:p w:rsidR="0010780C" w:rsidRPr="0010780C" w:rsidRDefault="0010780C" w:rsidP="0010780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Уроки краеведения, истории, внеурочная деятельность в школах.</w:t>
      </w:r>
    </w:p>
    <w:p w:rsidR="0010780C" w:rsidRPr="0010780C" w:rsidRDefault="0010780C" w:rsidP="0010780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Занятия в кружках и студиях региональной направленности.</w:t>
      </w:r>
    </w:p>
    <w:p w:rsidR="0010780C" w:rsidRPr="0010780C" w:rsidRDefault="0010780C" w:rsidP="0010780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Тематические мероприятия, квесты, праздники, посвященные культуре и истории малой родины.</w:t>
      </w:r>
    </w:p>
    <w:p w:rsidR="0010780C" w:rsidRPr="0010780C" w:rsidRDefault="00726D7B" w:rsidP="0010780C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Cs w:val="0"/>
          <w:color w:val="0F1115"/>
          <w:lang w:eastAsia="ru-RU"/>
        </w:rPr>
      </w:pPr>
      <w:r>
        <w:rPr>
          <w:rFonts w:eastAsia="Times New Roman"/>
          <w:b/>
          <w:color w:val="0F1115"/>
          <w:lang w:eastAsia="ru-RU"/>
        </w:rPr>
        <w:t>Источники педагогического опыта</w:t>
      </w:r>
    </w:p>
    <w:p w:rsidR="0010780C" w:rsidRPr="0010780C" w:rsidRDefault="0010780C" w:rsidP="0010780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Краеведческие материалы:</w:t>
      </w:r>
      <w:r w:rsidRPr="0010780C">
        <w:rPr>
          <w:rFonts w:eastAsia="Times New Roman"/>
          <w:bCs w:val="0"/>
          <w:color w:val="0F1115"/>
          <w:lang w:eastAsia="ru-RU"/>
        </w:rPr>
        <w:t> использование локального историко-архитектурного контекста г. Кыштыма, включая данные о памятниках архитектуры и традиционных предметах быта.</w:t>
      </w:r>
    </w:p>
    <w:p w:rsidR="0010780C" w:rsidRPr="0010780C" w:rsidRDefault="0010780C" w:rsidP="0010780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Возрастная психология:</w:t>
      </w:r>
      <w:r w:rsidRPr="0010780C">
        <w:rPr>
          <w:rFonts w:eastAsia="Times New Roman"/>
          <w:bCs w:val="0"/>
          <w:color w:val="0F1115"/>
          <w:lang w:eastAsia="ru-RU"/>
        </w:rPr>
        <w:t> учет особенностей развития детей младшего школьного и подросткового возраста (познавательные процессы, мотивация, коммуникативные потребности).</w:t>
      </w:r>
    </w:p>
    <w:p w:rsidR="0010780C" w:rsidRPr="0010780C" w:rsidRDefault="0010780C" w:rsidP="0010780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Методика игрового обучения:</w:t>
      </w:r>
      <w:r w:rsidRPr="0010780C">
        <w:rPr>
          <w:rFonts w:eastAsia="Times New Roman"/>
          <w:bCs w:val="0"/>
          <w:color w:val="0F1115"/>
          <w:lang w:eastAsia="ru-RU"/>
        </w:rPr>
        <w:t> интеграция принципов соревновательности, наглядности и интерактивности для повышения эффективности усвоения материала.</w:t>
      </w:r>
    </w:p>
    <w:p w:rsidR="0010780C" w:rsidRPr="0010780C" w:rsidRDefault="0010780C" w:rsidP="0010780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bCs w:val="0"/>
          <w:color w:val="0F1115"/>
          <w:lang w:eastAsia="ru-RU"/>
        </w:rPr>
      </w:pPr>
      <w:r w:rsidRPr="0010780C">
        <w:rPr>
          <w:rFonts w:eastAsia="Times New Roman"/>
          <w:b/>
          <w:color w:val="0F1115"/>
          <w:lang w:eastAsia="ru-RU"/>
        </w:rPr>
        <w:t>Практический опыт автора:</w:t>
      </w:r>
      <w:r w:rsidRPr="0010780C">
        <w:rPr>
          <w:rFonts w:eastAsia="Times New Roman"/>
          <w:bCs w:val="0"/>
          <w:color w:val="0F1115"/>
          <w:lang w:eastAsia="ru-RU"/>
        </w:rPr>
        <w:t> апробация игр в условиях образовательного процесса МОУ ДО СДиЮТиЭ (ЮТ) «Странник», обратная связь от учащихся и педагогов.</w:t>
      </w:r>
    </w:p>
    <w:p w:rsidR="0010780C" w:rsidRDefault="0010780C" w:rsidP="00726D7B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/>
          <w:bCs w:val="0"/>
          <w:color w:val="0F1115"/>
          <w:lang w:eastAsia="ru-RU"/>
        </w:rPr>
      </w:pPr>
      <w:r w:rsidRPr="0010780C">
        <w:rPr>
          <w:rFonts w:eastAsia="Times New Roman"/>
          <w:bCs w:val="0"/>
          <w:color w:val="0F1115"/>
          <w:lang w:eastAsia="ru-RU"/>
        </w:rPr>
        <w:t>Сборник «Краеведческая копилка» является готовым инструментом для организации увлекательной и содержательной работы с детьми в области краеведения. Сочетание традиционных тем с современными игровыми формами позволяет гибко адаптировать материал к различным образовательным условиям и потребностям аудитории. Рекомендуется для использования в системе общего и дополнительного образования с целью воспитания у подрастающего поколения интереса к культурному наследию и формирования гражданской идентичности.</w:t>
      </w:r>
      <w:r>
        <w:rPr>
          <w:rFonts w:eastAsia="Times New Roman"/>
          <w:b/>
          <w:bCs w:val="0"/>
          <w:color w:val="0F1115"/>
          <w:lang w:eastAsia="ru-RU"/>
        </w:rPr>
        <w:br w:type="page"/>
      </w:r>
    </w:p>
    <w:p w:rsidR="007E700B" w:rsidRDefault="00DC7DC4" w:rsidP="007E700B">
      <w:pPr>
        <w:spacing w:line="360" w:lineRule="auto"/>
        <w:ind w:firstLine="0"/>
        <w:jc w:val="center"/>
        <w:rPr>
          <w:rFonts w:eastAsia="Times New Roman"/>
          <w:b/>
          <w:bCs w:val="0"/>
          <w:lang w:eastAsia="ru-RU"/>
        </w:rPr>
      </w:pPr>
      <w:r w:rsidRPr="00DC7DC4">
        <w:rPr>
          <w:rFonts w:eastAsia="Times New Roman"/>
          <w:b/>
          <w:bCs w:val="0"/>
          <w:color w:val="0F1115"/>
          <w:lang w:eastAsia="ru-RU"/>
        </w:rPr>
        <w:lastRenderedPageBreak/>
        <w:t>Паспорт дидактической разработки</w:t>
      </w:r>
      <w:r w:rsidR="007E700B" w:rsidRPr="007E700B">
        <w:rPr>
          <w:rFonts w:eastAsia="Times New Roman"/>
          <w:b/>
          <w:bCs w:val="0"/>
          <w:lang w:eastAsia="ru-RU"/>
        </w:rPr>
        <w:t xml:space="preserve"> </w:t>
      </w:r>
    </w:p>
    <w:p w:rsidR="007E700B" w:rsidRPr="007F7C4F" w:rsidRDefault="007E700B" w:rsidP="007E700B">
      <w:pPr>
        <w:spacing w:line="360" w:lineRule="auto"/>
        <w:ind w:firstLine="0"/>
        <w:jc w:val="center"/>
        <w:rPr>
          <w:rFonts w:eastAsia="Times New Roman"/>
          <w:b/>
          <w:bCs w:val="0"/>
          <w:lang w:eastAsia="ru-RU"/>
        </w:rPr>
      </w:pPr>
      <w:r>
        <w:rPr>
          <w:rFonts w:eastAsia="Times New Roman"/>
          <w:b/>
          <w:bCs w:val="0"/>
          <w:lang w:eastAsia="ru-RU"/>
        </w:rPr>
        <w:t>НАСТОЛЬНАЯ КРАЕВЕДЧЕСКАЯ ИГРА «РУССКАЯ ИЗБА»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DC7DC4" w:rsidTr="00DC7DC4">
        <w:trPr>
          <w:trHeight w:val="57"/>
        </w:trPr>
        <w:tc>
          <w:tcPr>
            <w:tcW w:w="3114" w:type="dxa"/>
            <w:vAlign w:val="center"/>
          </w:tcPr>
          <w:p w:rsidR="00DC7DC4" w:rsidRPr="00DC7DC4" w:rsidRDefault="00DC7DC4" w:rsidP="00DC7DC4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DC7DC4" w:rsidRDefault="00DC7DC4" w:rsidP="002B4ED4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Настольная краеведческая игра «Русская изба»</w:t>
            </w:r>
          </w:p>
        </w:tc>
      </w:tr>
      <w:tr w:rsidR="00DC7DC4" w:rsidTr="00DC7DC4">
        <w:trPr>
          <w:trHeight w:val="57"/>
        </w:trPr>
        <w:tc>
          <w:tcPr>
            <w:tcW w:w="3114" w:type="dxa"/>
            <w:vAlign w:val="center"/>
          </w:tcPr>
          <w:p w:rsidR="00DC7DC4" w:rsidRPr="00DC7DC4" w:rsidRDefault="00DC7DC4" w:rsidP="00DC7DC4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DC7DC4" w:rsidRDefault="00DC7DC4" w:rsidP="002B4ED4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Младший подростковый возраст (11-14 лет).</w:t>
            </w:r>
          </w:p>
          <w:p w:rsidR="00DC7DC4" w:rsidRDefault="002B4ED4" w:rsidP="002B4ED4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i/>
                <w:color w:val="0F1115"/>
                <w:lang w:eastAsia="ru-RU"/>
              </w:rPr>
              <w:t>Возрастные особенности данного возрастного периода:</w:t>
            </w:r>
            <w:r>
              <w:rPr>
                <w:rFonts w:eastAsia="Times New Roman"/>
                <w:bCs w:val="0"/>
                <w:i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п</w:t>
            </w: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 xml:space="preserve">одростки могут строить сложные догадки, но отправной точкой для них являются знакомые понятия и визуальные образы. Конкуренция и статус в группе сверстников – главный мотиватор. Подростки хотят, чтобы с ними общались как со взрослыми, на равных. Не любят, когда им читают лекции. Любят проверять границы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и искать нестандартные решения. </w:t>
            </w: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Кратковременная, но высокая концентрация на интересном: подростки могут полностью погрузиться в игру, если она динамичная и увлекательная.</w:t>
            </w:r>
          </w:p>
        </w:tc>
      </w:tr>
      <w:tr w:rsidR="00DC7DC4" w:rsidTr="00DC7DC4">
        <w:trPr>
          <w:trHeight w:val="57"/>
        </w:trPr>
        <w:tc>
          <w:tcPr>
            <w:tcW w:w="3114" w:type="dxa"/>
            <w:vAlign w:val="center"/>
          </w:tcPr>
          <w:p w:rsidR="00DC7DC4" w:rsidRPr="00DC7DC4" w:rsidRDefault="00DC7DC4" w:rsidP="00DC7DC4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DC7DC4" w:rsidRDefault="002B4ED4" w:rsidP="002B4ED4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Туристско-краеведческая направленность</w:t>
            </w:r>
          </w:p>
        </w:tc>
      </w:tr>
      <w:tr w:rsidR="00DC7DC4" w:rsidTr="00DC7DC4">
        <w:trPr>
          <w:trHeight w:val="57"/>
        </w:trPr>
        <w:tc>
          <w:tcPr>
            <w:tcW w:w="3114" w:type="dxa"/>
            <w:vAlign w:val="center"/>
          </w:tcPr>
          <w:p w:rsidR="00DC7DC4" w:rsidRPr="00DC7DC4" w:rsidRDefault="00DC7DC4" w:rsidP="00DC7DC4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DC7DC4" w:rsidRDefault="002B4ED4" w:rsidP="002B4ED4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В увлекательной соревновательной форме познакомить участников с материальной культурой и бытом традиционной русской избы, способствуя расширению кругозора и активизации и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нтереса к национальной истории.</w:t>
            </w:r>
          </w:p>
        </w:tc>
      </w:tr>
      <w:tr w:rsidR="00DC7DC4" w:rsidTr="00DC7DC4">
        <w:trPr>
          <w:trHeight w:val="57"/>
        </w:trPr>
        <w:tc>
          <w:tcPr>
            <w:tcW w:w="3114" w:type="dxa"/>
            <w:vAlign w:val="center"/>
          </w:tcPr>
          <w:p w:rsidR="00DC7DC4" w:rsidRPr="00DC7DC4" w:rsidRDefault="00DC7DC4" w:rsidP="00DC7DC4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2B4ED4" w:rsidRPr="002B4ED4" w:rsidRDefault="002B4ED4" w:rsidP="002B4ED4">
            <w:pPr>
              <w:ind w:firstLine="0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i/>
                <w:color w:val="0F1115"/>
                <w:lang w:eastAsia="ru-RU"/>
              </w:rPr>
              <w:t>Образовательные: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3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Сформировать и активизировать активный словарный запас по теме "Предметы быта и утварь русской избы".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3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Познакомить игроков с названиями, внешним видом и функциональным назначением старинных предметов (таких как ухват, рушник, прялка, коромысло и т.д.).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3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Способствовать пониманию логики организации жизненного пространства и повседневного труда в традиционном русском жилище.</w:t>
            </w:r>
          </w:p>
          <w:p w:rsidR="002B4ED4" w:rsidRPr="002B4ED4" w:rsidRDefault="002B4ED4" w:rsidP="002B4ED4">
            <w:pPr>
              <w:ind w:firstLine="0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i/>
                <w:color w:val="0F1115"/>
                <w:lang w:eastAsia="ru-RU"/>
              </w:rPr>
              <w:t>Развивающие: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4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Развивать ассоциативное и логическое мышление через необходимость подбирать точные формулировки для объяснения.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4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Совершенствовать навыки коммуникации, умение ясно, быстро и лаконично излагать мысли в условиях ограниченного времени.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4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lastRenderedPageBreak/>
              <w:t>Тренировать когнитивные способности: скорость реакции, память, внимание и гибкость ума.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4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Развивать навыки работы в команде: совместное обсуждение стратегии, распределение ролей, поддержку и взаимовыручку.</w:t>
            </w:r>
          </w:p>
          <w:p w:rsidR="002B4ED4" w:rsidRPr="002B4ED4" w:rsidRDefault="002B4ED4" w:rsidP="002B4ED4">
            <w:pPr>
              <w:ind w:firstLine="0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i/>
                <w:color w:val="0F1115"/>
                <w:lang w:eastAsia="ru-RU"/>
              </w:rPr>
              <w:t>Воспитательные: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5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Воспитывать уважение к культурному наследию и историческому прошлому своей страны.</w:t>
            </w:r>
          </w:p>
          <w:p w:rsidR="002B4ED4" w:rsidRPr="002B4ED4" w:rsidRDefault="002B4ED4" w:rsidP="002B4ED4">
            <w:pPr>
              <w:pStyle w:val="a6"/>
              <w:numPr>
                <w:ilvl w:val="0"/>
                <w:numId w:val="5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Формировать интерес к краеведению и народным традициям.</w:t>
            </w:r>
          </w:p>
          <w:p w:rsidR="00DC7DC4" w:rsidRPr="002B4ED4" w:rsidRDefault="002B4ED4" w:rsidP="002B4ED4">
            <w:pPr>
              <w:pStyle w:val="a6"/>
              <w:numPr>
                <w:ilvl w:val="0"/>
                <w:numId w:val="5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color w:val="0F1115"/>
                <w:lang w:eastAsia="ru-RU"/>
              </w:rPr>
              <w:t>Способствовать развитию толерантности и умения договариваться через соблюдение правил и уважение к сопернику.</w:t>
            </w:r>
          </w:p>
        </w:tc>
      </w:tr>
      <w:tr w:rsidR="00DC7DC4" w:rsidTr="00DC7DC4">
        <w:trPr>
          <w:trHeight w:val="57"/>
        </w:trPr>
        <w:tc>
          <w:tcPr>
            <w:tcW w:w="3114" w:type="dxa"/>
            <w:vAlign w:val="center"/>
          </w:tcPr>
          <w:p w:rsidR="00DC7DC4" w:rsidRPr="00DC7DC4" w:rsidRDefault="00DC7DC4" w:rsidP="00DC7DC4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lastRenderedPageBreak/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DC7DC4" w:rsidRPr="00041047" w:rsidRDefault="00041047" w:rsidP="00041047">
            <w:pPr>
              <w:pStyle w:val="a6"/>
              <w:numPr>
                <w:ilvl w:val="0"/>
                <w:numId w:val="7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041047">
              <w:rPr>
                <w:rFonts w:eastAsia="Times New Roman"/>
                <w:bCs w:val="0"/>
                <w:color w:val="0F1115"/>
                <w:lang w:eastAsia="ru-RU"/>
              </w:rPr>
              <w:t>Настольная карта с 4 секторами для установки фишек;</w:t>
            </w:r>
          </w:p>
          <w:p w:rsidR="00041047" w:rsidRPr="00041047" w:rsidRDefault="00041047" w:rsidP="00041047">
            <w:pPr>
              <w:pStyle w:val="a6"/>
              <w:numPr>
                <w:ilvl w:val="0"/>
                <w:numId w:val="7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041047">
              <w:rPr>
                <w:rFonts w:eastAsia="Times New Roman"/>
                <w:bCs w:val="0"/>
                <w:color w:val="0F1115"/>
                <w:lang w:eastAsia="ru-RU"/>
              </w:rPr>
              <w:t>Набор карточек с терминами, связанными с русской избой, русским бытом – для двух команд;</w:t>
            </w:r>
          </w:p>
          <w:p w:rsidR="00041047" w:rsidRDefault="00041047" w:rsidP="00041047">
            <w:pPr>
              <w:pStyle w:val="a6"/>
              <w:numPr>
                <w:ilvl w:val="0"/>
                <w:numId w:val="7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041047">
              <w:rPr>
                <w:rFonts w:eastAsia="Times New Roman"/>
                <w:bCs w:val="0"/>
                <w:color w:val="0F1115"/>
                <w:lang w:eastAsia="ru-RU"/>
              </w:rPr>
              <w:t>Фишки с номером команды (№1 и №2);</w:t>
            </w:r>
          </w:p>
          <w:p w:rsidR="00041047" w:rsidRDefault="00041047" w:rsidP="00041047">
            <w:pPr>
              <w:pStyle w:val="a6"/>
              <w:numPr>
                <w:ilvl w:val="0"/>
                <w:numId w:val="7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041047">
              <w:rPr>
                <w:rFonts w:eastAsia="Times New Roman"/>
                <w:bCs w:val="0"/>
                <w:color w:val="0F1115"/>
                <w:lang w:eastAsia="ru-RU"/>
              </w:rPr>
              <w:t>Инструкция к игре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;</w:t>
            </w:r>
          </w:p>
          <w:p w:rsidR="00041047" w:rsidRDefault="00041047" w:rsidP="00041047">
            <w:pPr>
              <w:pStyle w:val="a6"/>
              <w:numPr>
                <w:ilvl w:val="0"/>
                <w:numId w:val="7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Папка для хранения игры;</w:t>
            </w:r>
          </w:p>
          <w:p w:rsidR="00041047" w:rsidRDefault="00041047" w:rsidP="00041047">
            <w:pPr>
              <w:pStyle w:val="a6"/>
              <w:numPr>
                <w:ilvl w:val="0"/>
                <w:numId w:val="7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Конверт</w:t>
            </w:r>
            <w:r w:rsidR="0035004B">
              <w:rPr>
                <w:rFonts w:eastAsia="Times New Roman"/>
                <w:bCs w:val="0"/>
                <w:color w:val="0F1115"/>
                <w:lang w:eastAsia="ru-RU"/>
              </w:rPr>
              <w:t>ы для хранения фишек и карточек;</w:t>
            </w:r>
          </w:p>
          <w:p w:rsidR="0035004B" w:rsidRDefault="0035004B" w:rsidP="00041047">
            <w:pPr>
              <w:pStyle w:val="a6"/>
              <w:numPr>
                <w:ilvl w:val="0"/>
                <w:numId w:val="7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Секундомер;</w:t>
            </w:r>
          </w:p>
          <w:p w:rsidR="0035004B" w:rsidRPr="00041047" w:rsidRDefault="0035004B" w:rsidP="00041047">
            <w:pPr>
              <w:pStyle w:val="a6"/>
              <w:numPr>
                <w:ilvl w:val="0"/>
                <w:numId w:val="7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Бланк для записи результатов.</w:t>
            </w:r>
          </w:p>
        </w:tc>
      </w:tr>
      <w:tr w:rsidR="00DC7DC4" w:rsidTr="00DC7DC4">
        <w:trPr>
          <w:trHeight w:val="57"/>
        </w:trPr>
        <w:tc>
          <w:tcPr>
            <w:tcW w:w="3114" w:type="dxa"/>
            <w:vAlign w:val="center"/>
          </w:tcPr>
          <w:p w:rsidR="00DC7DC4" w:rsidRPr="00DC7DC4" w:rsidRDefault="00DC7DC4" w:rsidP="00DC7DC4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Правила игры</w:t>
            </w:r>
          </w:p>
        </w:tc>
        <w:tc>
          <w:tcPr>
            <w:tcW w:w="6514" w:type="dxa"/>
            <w:vAlign w:val="center"/>
          </w:tcPr>
          <w:p w:rsidR="0035004B" w:rsidRPr="0035004B" w:rsidRDefault="0035004B" w:rsidP="0035004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/>
                <w:bCs w:val="0"/>
                <w:color w:val="0F1115"/>
                <w:lang w:eastAsia="ru-RU"/>
              </w:rPr>
              <w:t>Подготовка к игре</w:t>
            </w:r>
            <w:r>
              <w:rPr>
                <w:rFonts w:eastAsia="Times New Roman"/>
                <w:b/>
                <w:bCs w:val="0"/>
                <w:color w:val="0F1115"/>
                <w:lang w:eastAsia="ru-RU"/>
              </w:rPr>
              <w:t xml:space="preserve">: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игроки делятся на две команды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–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 №1 и №2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Каждая команда выбирает фишку с номером команды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. Педагог подготавливает к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олоду карточек со словами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, и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гровое поле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, секундомер, б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ланк для записи результатов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.</w:t>
            </w:r>
          </w:p>
          <w:p w:rsidR="0035004B" w:rsidRPr="0035004B" w:rsidRDefault="0035004B" w:rsidP="0035004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/>
                <w:bCs w:val="0"/>
                <w:color w:val="0F1115"/>
                <w:lang w:eastAsia="ru-RU"/>
              </w:rPr>
              <w:t>Начало раунда</w:t>
            </w:r>
            <w:r>
              <w:rPr>
                <w:rFonts w:eastAsia="Times New Roman"/>
                <w:b/>
                <w:bCs w:val="0"/>
                <w:color w:val="0F1115"/>
                <w:lang w:eastAsia="ru-RU"/>
              </w:rPr>
              <w:t xml:space="preserve">: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каждый игрок по очереди вытягивает карточку с 5 словами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Карточку не должны видеть другие игроки команды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Игрок готовится к объяснению в течение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15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 секунд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.</w:t>
            </w:r>
          </w:p>
          <w:p w:rsidR="0035004B" w:rsidRPr="0035004B" w:rsidRDefault="0035004B" w:rsidP="0035004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/>
                <w:bCs w:val="0"/>
                <w:color w:val="0F1115"/>
                <w:lang w:eastAsia="ru-RU"/>
              </w:rPr>
              <w:t>Процесс объяснения</w:t>
            </w:r>
            <w:r>
              <w:rPr>
                <w:rFonts w:eastAsia="Times New Roman"/>
                <w:b/>
                <w:bCs w:val="0"/>
                <w:color w:val="0F1115"/>
                <w:lang w:eastAsia="ru-RU"/>
              </w:rPr>
              <w:t>: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п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едагог запускает таймер на 1 минуту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Игрок объясняет первое слово, соблюдая правила: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н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е называть само слово и его однокоренные слова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, н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е использовать прямые переводы на другие языки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, н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е использовать жесты и мимику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, о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бъяснять только словами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Команда пытается отгадать слово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</w:p>
          <w:p w:rsidR="0035004B" w:rsidRPr="0035004B" w:rsidRDefault="0035004B" w:rsidP="0035004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При правильном ответе игрок переходит к следующему слову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Если слово не отгадано, игрок может: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п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ропустить его и вернуться позже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или п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родолжить объяснение по-другому</w:t>
            </w:r>
          </w:p>
          <w:p w:rsidR="0035004B" w:rsidRPr="0035004B" w:rsidRDefault="0035004B" w:rsidP="0035004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/>
                <w:bCs w:val="0"/>
                <w:color w:val="0F1115"/>
                <w:lang w:eastAsia="ru-RU"/>
              </w:rPr>
              <w:t>Завершение хода</w:t>
            </w:r>
            <w:r>
              <w:rPr>
                <w:rFonts w:eastAsia="Times New Roman"/>
                <w:b/>
                <w:bCs w:val="0"/>
                <w:color w:val="0F1115"/>
                <w:lang w:eastAsia="ru-RU"/>
              </w:rPr>
              <w:t>: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к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огда время истекает, педагог подсчитывает количество отгаданных слов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Фишка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lastRenderedPageBreak/>
              <w:t xml:space="preserve">команды перемещается на игровом поле на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ячейку с баллом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, равн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ым количеству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 отгаданны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х слов.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Ход переходит к игроку команды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-соперника.</w:t>
            </w:r>
          </w:p>
          <w:p w:rsidR="0035004B" w:rsidRPr="0035004B" w:rsidRDefault="0035004B" w:rsidP="0035004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/>
                <w:bCs w:val="0"/>
                <w:color w:val="0F1115"/>
                <w:lang w:eastAsia="ru-RU"/>
              </w:rPr>
              <w:t>Система подсчёта очков</w:t>
            </w:r>
            <w:r>
              <w:rPr>
                <w:rFonts w:eastAsia="Times New Roman"/>
                <w:b/>
                <w:bCs w:val="0"/>
                <w:color w:val="0F1115"/>
                <w:lang w:eastAsia="ru-RU"/>
              </w:rPr>
              <w:t>: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к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аждое отгаданное слово = 1 балл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Максимум за один ход = 5 баллов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Максимум за раунд = 5 баллов × количество игроков в команде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.</w:t>
            </w:r>
          </w:p>
          <w:p w:rsidR="0035004B" w:rsidRPr="0035004B" w:rsidRDefault="0035004B" w:rsidP="0035004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/>
                <w:bCs w:val="0"/>
                <w:color w:val="0F1115"/>
                <w:lang w:eastAsia="ru-RU"/>
              </w:rPr>
              <w:t>Завершение игры</w:t>
            </w:r>
            <w:r>
              <w:rPr>
                <w:rFonts w:eastAsia="Times New Roman"/>
                <w:b/>
                <w:bCs w:val="0"/>
                <w:color w:val="0F1115"/>
                <w:lang w:eastAsia="ru-RU"/>
              </w:rPr>
              <w:t xml:space="preserve">: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п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осле 4 раундов педагог подсчитывает общее количество баллов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Команда, набравшая наибольшее количество баллов, объявляется победителем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.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В случае равенства очков проводится дополнительный раунд между капитанами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.</w:t>
            </w:r>
          </w:p>
          <w:p w:rsidR="0035004B" w:rsidRPr="0035004B" w:rsidRDefault="0035004B" w:rsidP="0035004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/>
                <w:bCs w:val="0"/>
                <w:i/>
                <w:color w:val="0F1115"/>
                <w:lang w:eastAsia="ru-RU"/>
              </w:rPr>
              <w:t>Примеры слов для объяснения</w:t>
            </w:r>
            <w:r>
              <w:rPr>
                <w:rFonts w:eastAsia="Times New Roman"/>
                <w:b/>
                <w:bCs w:val="0"/>
                <w:i/>
                <w:color w:val="0F1115"/>
                <w:lang w:eastAsia="ru-RU"/>
              </w:rPr>
              <w:t xml:space="preserve">: 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коромысло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–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«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деревянная изогнутая палка для ношения вёдер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»; п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рялка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–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«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приспособление для создания нити из шерсти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»; у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хват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–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«</w:t>
            </w: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кухонный инструмент для перемещения горшков в печи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».</w:t>
            </w:r>
          </w:p>
          <w:p w:rsidR="0035004B" w:rsidRPr="0035004B" w:rsidRDefault="0035004B" w:rsidP="0035004B">
            <w:pPr>
              <w:ind w:firstLine="0"/>
              <w:rPr>
                <w:rFonts w:eastAsia="Times New Roman"/>
                <w:b/>
                <w:bCs w:val="0"/>
                <w:color w:val="0F1115"/>
                <w:u w:val="single"/>
                <w:lang w:eastAsia="ru-RU"/>
              </w:rPr>
            </w:pPr>
            <w:r w:rsidRPr="0035004B">
              <w:rPr>
                <w:rFonts w:eastAsia="Times New Roman"/>
                <w:b/>
                <w:bCs w:val="0"/>
                <w:color w:val="0F1115"/>
                <w:u w:val="single"/>
                <w:lang w:eastAsia="ru-RU"/>
              </w:rPr>
              <w:t>Важные правила</w:t>
            </w:r>
          </w:p>
          <w:p w:rsidR="0035004B" w:rsidRPr="0035004B" w:rsidRDefault="0035004B" w:rsidP="0035004B">
            <w:pPr>
              <w:pStyle w:val="a6"/>
              <w:numPr>
                <w:ilvl w:val="0"/>
                <w:numId w:val="8"/>
              </w:numPr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Соблюдайте очередность ходов;</w:t>
            </w:r>
          </w:p>
          <w:p w:rsidR="0035004B" w:rsidRPr="0035004B" w:rsidRDefault="0035004B" w:rsidP="0035004B">
            <w:pPr>
              <w:pStyle w:val="a6"/>
              <w:numPr>
                <w:ilvl w:val="0"/>
                <w:numId w:val="8"/>
              </w:numPr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Не подсказывайте другим командам;</w:t>
            </w:r>
          </w:p>
          <w:p w:rsidR="0035004B" w:rsidRPr="0035004B" w:rsidRDefault="0035004B" w:rsidP="0035004B">
            <w:pPr>
              <w:pStyle w:val="a6"/>
              <w:numPr>
                <w:ilvl w:val="0"/>
                <w:numId w:val="8"/>
              </w:numPr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Уважайте мнение педагога-судьи;</w:t>
            </w:r>
          </w:p>
          <w:p w:rsidR="00DC7DC4" w:rsidRPr="0035004B" w:rsidRDefault="0035004B" w:rsidP="0035004B">
            <w:pPr>
              <w:pStyle w:val="a6"/>
              <w:numPr>
                <w:ilvl w:val="0"/>
                <w:numId w:val="8"/>
              </w:numPr>
              <w:rPr>
                <w:rFonts w:eastAsia="Times New Roman"/>
                <w:bCs w:val="0"/>
                <w:color w:val="0F1115"/>
                <w:lang w:eastAsia="ru-RU"/>
              </w:rPr>
            </w:pPr>
            <w:r w:rsidRPr="0035004B">
              <w:rPr>
                <w:rFonts w:eastAsia="Times New Roman"/>
                <w:bCs w:val="0"/>
                <w:color w:val="0F1115"/>
                <w:lang w:eastAsia="ru-RU"/>
              </w:rPr>
              <w:t>Соблюдайте временные ограничения.</w:t>
            </w:r>
          </w:p>
        </w:tc>
      </w:tr>
      <w:tr w:rsidR="00DC7DC4" w:rsidTr="00DC7DC4">
        <w:trPr>
          <w:trHeight w:val="57"/>
        </w:trPr>
        <w:tc>
          <w:tcPr>
            <w:tcW w:w="3114" w:type="dxa"/>
            <w:vAlign w:val="center"/>
          </w:tcPr>
          <w:p w:rsidR="00DC7DC4" w:rsidRPr="00DC7DC4" w:rsidRDefault="00DC7DC4" w:rsidP="00DC7DC4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lastRenderedPageBreak/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DC7DC4" w:rsidRDefault="005441B6" w:rsidP="005441B6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Парная или групповая</w:t>
            </w:r>
          </w:p>
        </w:tc>
      </w:tr>
    </w:tbl>
    <w:p w:rsidR="005441B6" w:rsidRDefault="005441B6" w:rsidP="00122357">
      <w:pPr>
        <w:spacing w:line="360" w:lineRule="auto"/>
        <w:ind w:firstLine="0"/>
        <w:jc w:val="center"/>
      </w:pPr>
      <w:r w:rsidRPr="005441B6">
        <w:rPr>
          <w:noProof/>
          <w:lang w:eastAsia="ru-RU"/>
        </w:rPr>
        <w:drawing>
          <wp:inline distT="0" distB="0" distL="0" distR="0">
            <wp:extent cx="5844540" cy="3448018"/>
            <wp:effectExtent l="0" t="0" r="3810" b="635"/>
            <wp:docPr id="1" name="Рисунок 1" descr="D:\Desktop\КОНКУРСЫ ТЕКУЩЕЕ\Рег.этап Всерос. конкусра метод.материалов, ТУРИЗМ\Истамгулова\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КОНКУРСЫ ТЕКУЩЕЕ\Рег.этап Всерос. конкусра метод.материалов, ТУРИЗМ\Истамгулова\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504" cy="345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1B6" w:rsidRDefault="005441B6" w:rsidP="007E700B">
      <w:pPr>
        <w:spacing w:line="360" w:lineRule="auto"/>
        <w:ind w:firstLine="0"/>
        <w:jc w:val="center"/>
      </w:pPr>
      <w:r>
        <w:t>Рис. 1 – Внешний вид краеведческой игры «Русская изба»</w:t>
      </w:r>
    </w:p>
    <w:p w:rsidR="007E700B" w:rsidRDefault="007E700B" w:rsidP="007E700B">
      <w:pPr>
        <w:spacing w:line="360" w:lineRule="auto"/>
        <w:ind w:firstLine="0"/>
        <w:jc w:val="center"/>
        <w:rPr>
          <w:rFonts w:eastAsia="Times New Roman"/>
          <w:b/>
          <w:bCs w:val="0"/>
          <w:lang w:eastAsia="ru-RU"/>
        </w:rPr>
      </w:pPr>
      <w:r w:rsidRPr="00DC7DC4">
        <w:rPr>
          <w:rFonts w:eastAsia="Times New Roman"/>
          <w:b/>
          <w:bCs w:val="0"/>
          <w:color w:val="0F1115"/>
          <w:lang w:eastAsia="ru-RU"/>
        </w:rPr>
        <w:lastRenderedPageBreak/>
        <w:t>Паспорт дидактической разработки</w:t>
      </w:r>
      <w:r w:rsidRPr="007E700B">
        <w:rPr>
          <w:rFonts w:eastAsia="Times New Roman"/>
          <w:b/>
          <w:bCs w:val="0"/>
          <w:lang w:eastAsia="ru-RU"/>
        </w:rPr>
        <w:t xml:space="preserve"> </w:t>
      </w:r>
    </w:p>
    <w:p w:rsidR="007E700B" w:rsidRPr="007F7C4F" w:rsidRDefault="007E700B" w:rsidP="007E700B">
      <w:pPr>
        <w:spacing w:line="360" w:lineRule="auto"/>
        <w:ind w:firstLine="0"/>
        <w:jc w:val="center"/>
        <w:rPr>
          <w:rFonts w:eastAsia="Times New Roman"/>
          <w:b/>
          <w:bCs w:val="0"/>
          <w:lang w:eastAsia="ru-RU"/>
        </w:rPr>
      </w:pPr>
      <w:r>
        <w:rPr>
          <w:rFonts w:eastAsia="Times New Roman"/>
          <w:b/>
          <w:bCs w:val="0"/>
          <w:lang w:eastAsia="ru-RU"/>
        </w:rPr>
        <w:t>КРАЕВЕДЧЕСКАЯ ИГРА «СОБЕРИ ПАЗЛЫ»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7E700B" w:rsidTr="002C60BD">
        <w:trPr>
          <w:trHeight w:val="57"/>
        </w:trPr>
        <w:tc>
          <w:tcPr>
            <w:tcW w:w="3114" w:type="dxa"/>
            <w:vAlign w:val="center"/>
          </w:tcPr>
          <w:p w:rsidR="007E700B" w:rsidRPr="00DC7DC4" w:rsidRDefault="007E700B" w:rsidP="002C60BD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7E700B" w:rsidRDefault="007E700B" w:rsidP="007E700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Краеведческая игра «Собери пазлы»</w:t>
            </w:r>
          </w:p>
        </w:tc>
      </w:tr>
      <w:tr w:rsidR="007E700B" w:rsidTr="002C60BD">
        <w:trPr>
          <w:trHeight w:val="57"/>
        </w:trPr>
        <w:tc>
          <w:tcPr>
            <w:tcW w:w="3114" w:type="dxa"/>
            <w:vAlign w:val="center"/>
          </w:tcPr>
          <w:p w:rsidR="007E700B" w:rsidRPr="00DC7DC4" w:rsidRDefault="007E700B" w:rsidP="002C60BD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7E700B" w:rsidRDefault="007E700B" w:rsidP="002C60BD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Младший школьный возраст (7-11 лет).</w:t>
            </w:r>
          </w:p>
          <w:p w:rsidR="007E700B" w:rsidRDefault="007E700B" w:rsidP="007E700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i/>
                <w:color w:val="0F1115"/>
                <w:lang w:eastAsia="ru-RU"/>
              </w:rPr>
              <w:t>Возрастные особенности данного возрастного периода:</w:t>
            </w:r>
            <w:r>
              <w:rPr>
                <w:rFonts w:eastAsia="Times New Roman"/>
                <w:bCs w:val="0"/>
                <w:i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п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реобладает наглядно-образное мышление, постепенно развивается логическое.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Внимание уже более устойчивое, чем у дошкольников, но еще требует опоры на внешние интересные стимулы.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Память имеет непроизвольный характер, лучше запоминается то, что интересно и вызывает эмоции.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Развивается мелкая моторика и зрительно-моторная координация.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Формируется умение работать по правилам и в команде.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Высокая познавательная активность и интерес к окружающему миру.</w:t>
            </w:r>
          </w:p>
        </w:tc>
      </w:tr>
      <w:tr w:rsidR="007E700B" w:rsidTr="002C60BD">
        <w:trPr>
          <w:trHeight w:val="57"/>
        </w:trPr>
        <w:tc>
          <w:tcPr>
            <w:tcW w:w="3114" w:type="dxa"/>
            <w:vAlign w:val="center"/>
          </w:tcPr>
          <w:p w:rsidR="007E700B" w:rsidRPr="00DC7DC4" w:rsidRDefault="007E700B" w:rsidP="002C60BD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7E700B" w:rsidRDefault="007E700B" w:rsidP="002C60BD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Туристско-краеведческая направленность</w:t>
            </w:r>
          </w:p>
        </w:tc>
      </w:tr>
      <w:tr w:rsidR="007E700B" w:rsidTr="002C60BD">
        <w:trPr>
          <w:trHeight w:val="57"/>
        </w:trPr>
        <w:tc>
          <w:tcPr>
            <w:tcW w:w="3114" w:type="dxa"/>
            <w:vAlign w:val="center"/>
          </w:tcPr>
          <w:p w:rsidR="007E700B" w:rsidRPr="00DC7DC4" w:rsidRDefault="007E700B" w:rsidP="002C60BD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7E700B" w:rsidRDefault="007E700B" w:rsidP="007E700B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Формирование у младших школьников интереса к истории и культуре родного города Кыштыма через знакомство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с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его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главными достопримечательностями в увлекательной игровой форме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.</w:t>
            </w:r>
          </w:p>
        </w:tc>
      </w:tr>
      <w:tr w:rsidR="007E700B" w:rsidTr="002C60BD">
        <w:trPr>
          <w:trHeight w:val="57"/>
        </w:trPr>
        <w:tc>
          <w:tcPr>
            <w:tcW w:w="3114" w:type="dxa"/>
            <w:vAlign w:val="center"/>
          </w:tcPr>
          <w:p w:rsidR="007E700B" w:rsidRPr="00DC7DC4" w:rsidRDefault="007E700B" w:rsidP="002C60BD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7E700B" w:rsidRPr="002B4ED4" w:rsidRDefault="007E700B" w:rsidP="002C60BD">
            <w:pPr>
              <w:ind w:firstLine="0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i/>
                <w:color w:val="0F1115"/>
                <w:lang w:eastAsia="ru-RU"/>
              </w:rPr>
              <w:t>Образовательные:</w:t>
            </w:r>
          </w:p>
          <w:p w:rsidR="007E700B" w:rsidRPr="007E700B" w:rsidRDefault="007E700B" w:rsidP="007E700B">
            <w:pPr>
              <w:pStyle w:val="a6"/>
              <w:numPr>
                <w:ilvl w:val="0"/>
                <w:numId w:val="3"/>
              </w:numPr>
              <w:ind w:left="34" w:firstLine="283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 xml:space="preserve">Познакомить 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обучающихся</w:t>
            </w: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 xml:space="preserve"> с внешним обликом 9 ключевых архитектурных объектов Кыштыма</w:t>
            </w:r>
            <w:r>
              <w:rPr>
                <w:rFonts w:eastAsia="Times New Roman"/>
                <w:bCs w:val="0"/>
                <w:color w:val="0F1115"/>
                <w:lang w:eastAsia="ru-RU"/>
              </w:rPr>
              <w:t>.</w:t>
            </w:r>
          </w:p>
          <w:p w:rsidR="007E700B" w:rsidRPr="007E700B" w:rsidRDefault="007E700B" w:rsidP="007E700B">
            <w:pPr>
              <w:ind w:firstLine="0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7E700B">
              <w:rPr>
                <w:rFonts w:eastAsia="Times New Roman"/>
                <w:bCs w:val="0"/>
                <w:i/>
                <w:color w:val="0F1115"/>
                <w:lang w:eastAsia="ru-RU"/>
              </w:rPr>
              <w:t>Развивающие:</w:t>
            </w:r>
          </w:p>
          <w:p w:rsidR="007E700B" w:rsidRPr="007E700B" w:rsidRDefault="007E700B" w:rsidP="007E700B">
            <w:pPr>
              <w:pStyle w:val="a6"/>
              <w:numPr>
                <w:ilvl w:val="0"/>
                <w:numId w:val="4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Развивать пространственное мышление, внимание, память и мелкую моторику.</w:t>
            </w:r>
          </w:p>
          <w:p w:rsidR="007E700B" w:rsidRPr="007E700B" w:rsidRDefault="007E700B" w:rsidP="007E700B">
            <w:pPr>
              <w:pStyle w:val="a6"/>
              <w:numPr>
                <w:ilvl w:val="0"/>
                <w:numId w:val="4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Совершенствовать навыки зрительного восприятия и анализа.</w:t>
            </w:r>
          </w:p>
          <w:p w:rsidR="007E700B" w:rsidRPr="007E700B" w:rsidRDefault="007E700B" w:rsidP="007E700B">
            <w:pPr>
              <w:numPr>
                <w:ilvl w:val="0"/>
                <w:numId w:val="4"/>
              </w:numPr>
              <w:ind w:left="34" w:firstLine="283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Тренировать усидчивость и умение доводить начатое дело до конца.</w:t>
            </w:r>
          </w:p>
          <w:p w:rsidR="007E700B" w:rsidRPr="002B4ED4" w:rsidRDefault="007E700B" w:rsidP="007E700B">
            <w:pPr>
              <w:ind w:firstLine="0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bCs w:val="0"/>
                <w:i/>
                <w:color w:val="0F1115"/>
                <w:lang w:eastAsia="ru-RU"/>
              </w:rPr>
              <w:t>Воспитательные:</w:t>
            </w:r>
          </w:p>
          <w:p w:rsidR="007E700B" w:rsidRPr="007E700B" w:rsidRDefault="007E700B" w:rsidP="007E700B">
            <w:pPr>
              <w:pStyle w:val="a6"/>
              <w:numPr>
                <w:ilvl w:val="0"/>
                <w:numId w:val="5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Воспитывать интерес и уважение к культурно-историческому наследию малой Родины.</w:t>
            </w:r>
          </w:p>
          <w:p w:rsidR="007E700B" w:rsidRPr="002B4ED4" w:rsidRDefault="007E700B" w:rsidP="007E700B">
            <w:pPr>
              <w:pStyle w:val="a6"/>
              <w:numPr>
                <w:ilvl w:val="0"/>
                <w:numId w:val="5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7E700B">
              <w:rPr>
                <w:rFonts w:eastAsia="Times New Roman"/>
                <w:bCs w:val="0"/>
                <w:color w:val="0F1115"/>
                <w:lang w:eastAsia="ru-RU"/>
              </w:rPr>
              <w:t>Содействовать развитию коммуникативных навыков при работе в парах или малых группах.</w:t>
            </w:r>
          </w:p>
        </w:tc>
      </w:tr>
      <w:tr w:rsidR="007E700B" w:rsidTr="002C60BD">
        <w:trPr>
          <w:trHeight w:val="57"/>
        </w:trPr>
        <w:tc>
          <w:tcPr>
            <w:tcW w:w="3114" w:type="dxa"/>
            <w:vAlign w:val="center"/>
          </w:tcPr>
          <w:p w:rsidR="007E700B" w:rsidRPr="00DC7DC4" w:rsidRDefault="007E700B" w:rsidP="002C60BD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D22B00" w:rsidRDefault="0031217C" w:rsidP="00D22B00">
            <w:pPr>
              <w:pStyle w:val="a6"/>
              <w:numPr>
                <w:ilvl w:val="0"/>
                <w:numId w:val="10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 xml:space="preserve">Набор из 9 крупных картонных пазлов (размером А5), каждый из которых разрезан на 10 неровных деталей. Изображения на пазлах: Дом Дружининых, Народный дом, Свято-Троицкий </w:t>
            </w: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lastRenderedPageBreak/>
              <w:t>храм, Николаевский храм, Кинотеатр "40 лет Октября", Вокзал, Храм Рождества Христова, Храм Сошествия Святаго Духа на Апостолов, госпиталь.</w:t>
            </w:r>
          </w:p>
          <w:p w:rsidR="007E700B" w:rsidRPr="00D22B00" w:rsidRDefault="0031217C" w:rsidP="00D22B00">
            <w:pPr>
              <w:pStyle w:val="a6"/>
              <w:numPr>
                <w:ilvl w:val="0"/>
                <w:numId w:val="10"/>
              </w:numPr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>Индивидуальные конверты с названием объекта для хранения пазлов.</w:t>
            </w:r>
          </w:p>
        </w:tc>
      </w:tr>
      <w:tr w:rsidR="007E700B" w:rsidTr="002C60BD">
        <w:trPr>
          <w:trHeight w:val="57"/>
        </w:trPr>
        <w:tc>
          <w:tcPr>
            <w:tcW w:w="3114" w:type="dxa"/>
            <w:vAlign w:val="center"/>
          </w:tcPr>
          <w:p w:rsidR="007E700B" w:rsidRPr="00DC7DC4" w:rsidRDefault="007E700B" w:rsidP="002C60BD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lastRenderedPageBreak/>
              <w:t>Правила игры</w:t>
            </w:r>
          </w:p>
        </w:tc>
        <w:tc>
          <w:tcPr>
            <w:tcW w:w="6514" w:type="dxa"/>
            <w:vAlign w:val="center"/>
          </w:tcPr>
          <w:p w:rsidR="0031217C" w:rsidRPr="00D22B00" w:rsidRDefault="0031217C" w:rsidP="00D22B00">
            <w:pPr>
              <w:pStyle w:val="a6"/>
              <w:numPr>
                <w:ilvl w:val="0"/>
                <w:numId w:val="11"/>
              </w:numPr>
              <w:tabs>
                <w:tab w:val="left" w:pos="601"/>
              </w:tabs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>Играть можно индивидуально, в парах или в небольших командах (2-3 человека).</w:t>
            </w:r>
          </w:p>
          <w:p w:rsidR="0031217C" w:rsidRPr="00D22B00" w:rsidRDefault="0031217C" w:rsidP="00D22B00">
            <w:pPr>
              <w:pStyle w:val="a6"/>
              <w:numPr>
                <w:ilvl w:val="0"/>
                <w:numId w:val="11"/>
              </w:numPr>
              <w:tabs>
                <w:tab w:val="left" w:pos="601"/>
              </w:tabs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>Каждый игрок (или команда) выбирает один из пазлов.</w:t>
            </w:r>
          </w:p>
          <w:p w:rsidR="0031217C" w:rsidRPr="00D22B00" w:rsidRDefault="0031217C" w:rsidP="00D22B00">
            <w:pPr>
              <w:pStyle w:val="a6"/>
              <w:numPr>
                <w:ilvl w:val="0"/>
                <w:numId w:val="11"/>
              </w:numPr>
              <w:tabs>
                <w:tab w:val="left" w:pos="601"/>
              </w:tabs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>Задача игрока – собрать из деталей целостное изображение достопримечательности.</w:t>
            </w:r>
          </w:p>
          <w:p w:rsidR="0031217C" w:rsidRPr="00D22B00" w:rsidRDefault="0031217C" w:rsidP="00D22B00">
            <w:pPr>
              <w:pStyle w:val="a6"/>
              <w:numPr>
                <w:ilvl w:val="0"/>
                <w:numId w:val="11"/>
              </w:numPr>
              <w:tabs>
                <w:tab w:val="left" w:pos="601"/>
              </w:tabs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>После того</w:t>
            </w:r>
            <w:r w:rsidR="00D22B00">
              <w:rPr>
                <w:rFonts w:eastAsia="Times New Roman"/>
                <w:bCs w:val="0"/>
                <w:color w:val="0F1115"/>
                <w:lang w:eastAsia="ru-RU"/>
              </w:rPr>
              <w:t>,</w:t>
            </w: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 xml:space="preserve"> как картинка собрана, игрок должен назвать, какое здание у него получилось.</w:t>
            </w:r>
          </w:p>
          <w:p w:rsidR="0031217C" w:rsidRPr="00D22B00" w:rsidRDefault="0031217C" w:rsidP="00D22B00">
            <w:pPr>
              <w:pStyle w:val="a6"/>
              <w:numPr>
                <w:ilvl w:val="0"/>
                <w:numId w:val="11"/>
              </w:numPr>
              <w:tabs>
                <w:tab w:val="left" w:pos="601"/>
              </w:tabs>
              <w:ind w:left="34" w:firstLine="283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>Если игрок затрудняется с ответом, ему могут помочь друзья или ведущий (педагог).</w:t>
            </w:r>
          </w:p>
          <w:p w:rsidR="0031217C" w:rsidRPr="0031217C" w:rsidRDefault="0031217C" w:rsidP="0031217C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</w:p>
          <w:p w:rsidR="0031217C" w:rsidRPr="00D22B00" w:rsidRDefault="0031217C" w:rsidP="0031217C">
            <w:pPr>
              <w:ind w:firstLine="0"/>
              <w:rPr>
                <w:rFonts w:eastAsia="Times New Roman"/>
                <w:bCs w:val="0"/>
                <w:i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i/>
                <w:color w:val="0F1115"/>
                <w:lang w:eastAsia="ru-RU"/>
              </w:rPr>
              <w:t>Для усложнения задачи можно:</w:t>
            </w:r>
          </w:p>
          <w:p w:rsidR="0031217C" w:rsidRPr="00D22B00" w:rsidRDefault="0031217C" w:rsidP="00D22B00">
            <w:pPr>
              <w:pStyle w:val="a6"/>
              <w:numPr>
                <w:ilvl w:val="0"/>
                <w:numId w:val="12"/>
              </w:numPr>
              <w:tabs>
                <w:tab w:val="left" w:pos="601"/>
              </w:tabs>
              <w:ind w:left="0" w:firstLine="317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>Собрать все пазлы на скорость.</w:t>
            </w:r>
          </w:p>
          <w:p w:rsidR="007E700B" w:rsidRPr="00D22B00" w:rsidRDefault="0031217C" w:rsidP="00D22B00">
            <w:pPr>
              <w:pStyle w:val="a6"/>
              <w:numPr>
                <w:ilvl w:val="0"/>
                <w:numId w:val="12"/>
              </w:numPr>
              <w:tabs>
                <w:tab w:val="left" w:pos="601"/>
              </w:tabs>
              <w:ind w:left="0" w:firstLine="317"/>
              <w:rPr>
                <w:rFonts w:eastAsia="Times New Roman"/>
                <w:bCs w:val="0"/>
                <w:color w:val="0F1115"/>
                <w:lang w:eastAsia="ru-RU"/>
              </w:rPr>
            </w:pPr>
            <w:r w:rsidRPr="00D22B00">
              <w:rPr>
                <w:rFonts w:eastAsia="Times New Roman"/>
                <w:bCs w:val="0"/>
                <w:color w:val="0F1115"/>
                <w:lang w:eastAsia="ru-RU"/>
              </w:rPr>
              <w:t>Попросить игрока не только назвать объект, но и рассказать о нём всё, что он знает (где находится, для чего использовался).</w:t>
            </w:r>
          </w:p>
        </w:tc>
      </w:tr>
      <w:tr w:rsidR="007E700B" w:rsidTr="002C60BD">
        <w:trPr>
          <w:trHeight w:val="57"/>
        </w:trPr>
        <w:tc>
          <w:tcPr>
            <w:tcW w:w="3114" w:type="dxa"/>
            <w:vAlign w:val="center"/>
          </w:tcPr>
          <w:p w:rsidR="007E700B" w:rsidRPr="00DC7DC4" w:rsidRDefault="007E700B" w:rsidP="002C60BD">
            <w:pPr>
              <w:ind w:firstLine="0"/>
              <w:jc w:val="left"/>
              <w:rPr>
                <w:rFonts w:eastAsia="Times New Roman"/>
                <w:b/>
                <w:bCs w:val="0"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bCs w:val="0"/>
                <w:color w:val="0F1115"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7E700B" w:rsidRDefault="00D22B00" w:rsidP="00D22B00">
            <w:pPr>
              <w:ind w:firstLine="0"/>
              <w:rPr>
                <w:rFonts w:eastAsia="Times New Roman"/>
                <w:bCs w:val="0"/>
                <w:color w:val="0F1115"/>
                <w:lang w:eastAsia="ru-RU"/>
              </w:rPr>
            </w:pPr>
            <w:r>
              <w:rPr>
                <w:rFonts w:eastAsia="Times New Roman"/>
                <w:bCs w:val="0"/>
                <w:color w:val="0F1115"/>
                <w:lang w:eastAsia="ru-RU"/>
              </w:rPr>
              <w:t>Индивидуальная, п</w:t>
            </w:r>
            <w:r w:rsidR="007E700B">
              <w:rPr>
                <w:rFonts w:eastAsia="Times New Roman"/>
                <w:bCs w:val="0"/>
                <w:color w:val="0F1115"/>
                <w:lang w:eastAsia="ru-RU"/>
              </w:rPr>
              <w:t>арная или групповая</w:t>
            </w:r>
          </w:p>
        </w:tc>
      </w:tr>
    </w:tbl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  <w:r w:rsidRPr="00D22B00">
        <w:rPr>
          <w:noProof/>
          <w:lang w:eastAsia="ru-RU"/>
        </w:rPr>
        <w:drawing>
          <wp:inline distT="0" distB="0" distL="0" distR="0" wp14:anchorId="420A2DB4" wp14:editId="1B8836CC">
            <wp:extent cx="4777740" cy="3583304"/>
            <wp:effectExtent l="0" t="0" r="3810" b="0"/>
            <wp:docPr id="3" name="Рисунок 3" descr="D:\Desktop\КОНКУРСЫ ТЕКУЩЕЕ\Рег.этап Всерос. конкусра метод.материалов, ТУРИЗМ\Истамгулова\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КОНКУРСЫ ТЕКУЩЕЕ\Рег.этап Всерос. конкусра метод.материалов, ТУРИЗМ\Истамгулова\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25" cy="3593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t>Рис. 2 – Коробка с краеведческой игрой «Собери пазлы»</w:t>
      </w: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  <w:r w:rsidRPr="00D22B00">
        <w:rPr>
          <w:noProof/>
          <w:lang w:eastAsia="ru-RU"/>
        </w:rPr>
        <w:lastRenderedPageBreak/>
        <w:drawing>
          <wp:inline distT="0" distB="0" distL="0" distR="0" wp14:anchorId="6B53F1A2" wp14:editId="0E69B483">
            <wp:extent cx="4724400" cy="3543300"/>
            <wp:effectExtent l="0" t="0" r="0" b="0"/>
            <wp:docPr id="4" name="Рисунок 4" descr="D:\Desktop\КОНКУРСЫ ТЕКУЩЕЕ\Рег.этап Всерос. конкусра метод.материалов, ТУРИЗМ\Истамгулова\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КОНКУРСЫ ТЕКУЩЕЕ\Рег.этап Всерос. конкусра метод.материалов, ТУРИЗМ\Истамгулова\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819" cy="3548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t>Рис. 3 – Набор из 9 пазлов для краеведческой игры «Собери пазлы»</w:t>
      </w: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  <w:r w:rsidRPr="00D22B00">
        <w:rPr>
          <w:noProof/>
          <w:lang w:eastAsia="ru-RU"/>
        </w:rPr>
        <w:drawing>
          <wp:inline distT="0" distB="0" distL="0" distR="0">
            <wp:extent cx="4683760" cy="3512820"/>
            <wp:effectExtent l="0" t="0" r="2540" b="0"/>
            <wp:docPr id="6" name="Рисунок 6" descr="D:\Desktop\КОНКУРСЫ ТЕКУЩЕЕ\Рег.этап Всерос. конкусра метод.материалов, ТУРИЗМ\Истамгулова\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КОНКУРСЫ ТЕКУЩЕЕ\Рег.этап Всерос. конкусра метод.материалов, ТУРИЗМ\Истамгулова\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307" cy="351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t>Рис. 4 – Внешний вид пазлов с объектом «Дом Дружининых» в разобранном виде</w:t>
      </w: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</w:p>
    <w:p w:rsidR="00D22B00" w:rsidRDefault="00D22B00" w:rsidP="007E700B">
      <w:pPr>
        <w:spacing w:line="360" w:lineRule="auto"/>
        <w:ind w:firstLine="0"/>
        <w:jc w:val="center"/>
        <w:rPr>
          <w:noProof/>
          <w:lang w:eastAsia="ru-RU"/>
        </w:rPr>
      </w:pPr>
    </w:p>
    <w:p w:rsidR="007E700B" w:rsidRDefault="00D22B00" w:rsidP="007E700B">
      <w:pPr>
        <w:spacing w:line="360" w:lineRule="auto"/>
        <w:ind w:firstLine="0"/>
        <w:jc w:val="center"/>
      </w:pPr>
      <w:r w:rsidRPr="00D22B00">
        <w:rPr>
          <w:noProof/>
          <w:lang w:eastAsia="ru-RU"/>
        </w:rPr>
        <w:lastRenderedPageBreak/>
        <w:drawing>
          <wp:inline distT="0" distB="0" distL="0" distR="0">
            <wp:extent cx="5265420" cy="3949065"/>
            <wp:effectExtent l="0" t="0" r="0" b="0"/>
            <wp:docPr id="2" name="Рисунок 2" descr="D:\Desktop\КОНКУРСЫ ТЕКУЩЕЕ\Рег.этап Всерос. конкусра метод.материалов, ТУРИЗМ\Истамгулова\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КОНКУРСЫ ТЕКУЩЕЕ\Рег.этап Всерос. конкусра метод.материалов, ТУРИЗМ\Истамгулова\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849" cy="3953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B00" w:rsidRDefault="00D22B00" w:rsidP="00D22B00">
      <w:pPr>
        <w:spacing w:line="360" w:lineRule="auto"/>
        <w:ind w:firstLine="0"/>
        <w:jc w:val="center"/>
        <w:rPr>
          <w:noProof/>
          <w:lang w:eastAsia="ru-RU"/>
        </w:rPr>
      </w:pPr>
      <w:r>
        <w:t>Рис. 5</w:t>
      </w:r>
      <w:r>
        <w:rPr>
          <w:noProof/>
          <w:lang w:eastAsia="ru-RU"/>
        </w:rPr>
        <w:t>– Внешний вид пазлов с объектом «Дом Дружининых» в собранном виде</w:t>
      </w:r>
    </w:p>
    <w:p w:rsidR="00D22B00" w:rsidRPr="00DC7DC4" w:rsidRDefault="00D22B00" w:rsidP="007E700B">
      <w:pPr>
        <w:spacing w:line="360" w:lineRule="auto"/>
        <w:ind w:firstLine="0"/>
        <w:jc w:val="center"/>
      </w:pPr>
    </w:p>
    <w:sectPr w:rsidR="00D22B00" w:rsidRPr="00DC7DC4" w:rsidSect="00122357">
      <w:footerReference w:type="default" r:id="rId12"/>
      <w:pgSz w:w="11906" w:h="16838"/>
      <w:pgMar w:top="1134" w:right="1134" w:bottom="1134" w:left="1134" w:header="708" w:footer="74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04F" w:rsidRDefault="003F204F" w:rsidP="00122357">
      <w:r>
        <w:separator/>
      </w:r>
    </w:p>
  </w:endnote>
  <w:endnote w:type="continuationSeparator" w:id="0">
    <w:p w:rsidR="003F204F" w:rsidRDefault="003F204F" w:rsidP="00122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7957206"/>
      <w:docPartObj>
        <w:docPartGallery w:val="Page Numbers (Bottom of Page)"/>
        <w:docPartUnique/>
      </w:docPartObj>
    </w:sdtPr>
    <w:sdtEndPr/>
    <w:sdtContent>
      <w:p w:rsidR="00122357" w:rsidRDefault="0012235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2A89">
          <w:rPr>
            <w:noProof/>
          </w:rPr>
          <w:t>2</w:t>
        </w:r>
        <w:r>
          <w:fldChar w:fldCharType="end"/>
        </w:r>
      </w:p>
    </w:sdtContent>
  </w:sdt>
  <w:p w:rsidR="00122357" w:rsidRDefault="0012235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04F" w:rsidRDefault="003F204F" w:rsidP="00122357">
      <w:r>
        <w:separator/>
      </w:r>
    </w:p>
  </w:footnote>
  <w:footnote w:type="continuationSeparator" w:id="0">
    <w:p w:rsidR="003F204F" w:rsidRDefault="003F204F" w:rsidP="00122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C1648"/>
    <w:multiLevelType w:val="hybridMultilevel"/>
    <w:tmpl w:val="E40E7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E31CC"/>
    <w:multiLevelType w:val="hybridMultilevel"/>
    <w:tmpl w:val="1946D87A"/>
    <w:lvl w:ilvl="0" w:tplc="3A926AC2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70B08"/>
    <w:multiLevelType w:val="hybridMultilevel"/>
    <w:tmpl w:val="C9369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F58C2"/>
    <w:multiLevelType w:val="multilevel"/>
    <w:tmpl w:val="B86E0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37BD9"/>
    <w:multiLevelType w:val="multilevel"/>
    <w:tmpl w:val="1320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396E2A"/>
    <w:multiLevelType w:val="hybridMultilevel"/>
    <w:tmpl w:val="FB707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B13AA"/>
    <w:multiLevelType w:val="multilevel"/>
    <w:tmpl w:val="21C01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1383E"/>
    <w:multiLevelType w:val="hybridMultilevel"/>
    <w:tmpl w:val="D3F86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1F278D"/>
    <w:multiLevelType w:val="multilevel"/>
    <w:tmpl w:val="F350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4E213D"/>
    <w:multiLevelType w:val="multilevel"/>
    <w:tmpl w:val="AE2C40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6A7493"/>
    <w:multiLevelType w:val="hybridMultilevel"/>
    <w:tmpl w:val="10560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AE04D3"/>
    <w:multiLevelType w:val="hybridMultilevel"/>
    <w:tmpl w:val="633EB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247A6C"/>
    <w:multiLevelType w:val="hybridMultilevel"/>
    <w:tmpl w:val="8C763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DC0BC5"/>
    <w:multiLevelType w:val="multilevel"/>
    <w:tmpl w:val="716A6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5105D9"/>
    <w:multiLevelType w:val="hybridMultilevel"/>
    <w:tmpl w:val="E91EC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364D0C"/>
    <w:multiLevelType w:val="hybridMultilevel"/>
    <w:tmpl w:val="4FC0D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0"/>
  </w:num>
  <w:num w:numId="5">
    <w:abstractNumId w:val="12"/>
  </w:num>
  <w:num w:numId="6">
    <w:abstractNumId w:val="5"/>
  </w:num>
  <w:num w:numId="7">
    <w:abstractNumId w:val="1"/>
  </w:num>
  <w:num w:numId="8">
    <w:abstractNumId w:val="7"/>
  </w:num>
  <w:num w:numId="9">
    <w:abstractNumId w:val="14"/>
  </w:num>
  <w:num w:numId="10">
    <w:abstractNumId w:val="15"/>
  </w:num>
  <w:num w:numId="11">
    <w:abstractNumId w:val="10"/>
  </w:num>
  <w:num w:numId="12">
    <w:abstractNumId w:val="11"/>
  </w:num>
  <w:num w:numId="13">
    <w:abstractNumId w:val="4"/>
  </w:num>
  <w:num w:numId="14">
    <w:abstractNumId w:val="8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DC4"/>
    <w:rsid w:val="00041047"/>
    <w:rsid w:val="000B22FE"/>
    <w:rsid w:val="0010780C"/>
    <w:rsid w:val="00122357"/>
    <w:rsid w:val="002B4ED4"/>
    <w:rsid w:val="0031217C"/>
    <w:rsid w:val="0035004B"/>
    <w:rsid w:val="003F204F"/>
    <w:rsid w:val="003F6F94"/>
    <w:rsid w:val="00492A89"/>
    <w:rsid w:val="005441B6"/>
    <w:rsid w:val="00726D7B"/>
    <w:rsid w:val="007E700B"/>
    <w:rsid w:val="007F71E1"/>
    <w:rsid w:val="00AE3E85"/>
    <w:rsid w:val="00C0471D"/>
    <w:rsid w:val="00D22B00"/>
    <w:rsid w:val="00DC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05667C-D594-475B-9DC8-9BAE286BD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7DC4"/>
    <w:pPr>
      <w:spacing w:before="100" w:beforeAutospacing="1" w:after="100" w:afterAutospacing="1"/>
      <w:ind w:firstLine="0"/>
      <w:jc w:val="left"/>
      <w:outlineLvl w:val="2"/>
    </w:pPr>
    <w:rPr>
      <w:rFonts w:eastAsia="Times New Roman"/>
      <w:b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C7DC4"/>
    <w:rPr>
      <w:rFonts w:eastAsia="Times New Roman"/>
      <w:b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DC7DC4"/>
    <w:pPr>
      <w:spacing w:before="100" w:beforeAutospacing="1" w:after="100" w:afterAutospacing="1"/>
      <w:ind w:firstLine="0"/>
      <w:jc w:val="left"/>
    </w:pPr>
    <w:rPr>
      <w:rFonts w:eastAsia="Times New Roman"/>
      <w:bCs w:val="0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C7DC4"/>
    <w:rPr>
      <w:b/>
      <w:bCs w:val="0"/>
    </w:rPr>
  </w:style>
  <w:style w:type="character" w:styleId="a4">
    <w:name w:val="Emphasis"/>
    <w:basedOn w:val="a0"/>
    <w:uiPriority w:val="20"/>
    <w:qFormat/>
    <w:rsid w:val="00DC7DC4"/>
    <w:rPr>
      <w:i/>
      <w:iCs/>
    </w:rPr>
  </w:style>
  <w:style w:type="table" w:styleId="a5">
    <w:name w:val="Table Grid"/>
    <w:basedOn w:val="a1"/>
    <w:uiPriority w:val="39"/>
    <w:rsid w:val="00DC7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B4ED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223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22357"/>
  </w:style>
  <w:style w:type="paragraph" w:styleId="a9">
    <w:name w:val="footer"/>
    <w:basedOn w:val="a"/>
    <w:link w:val="aa"/>
    <w:uiPriority w:val="99"/>
    <w:unhideWhenUsed/>
    <w:rsid w:val="001223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22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8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60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33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4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1582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2025-11-25T06:18:00Z</dcterms:created>
  <dcterms:modified xsi:type="dcterms:W3CDTF">2025-11-25T06:18:00Z</dcterms:modified>
</cp:coreProperties>
</file>