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441" w:rsidRDefault="00B82441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МБОУ «С(К)ОШИ №12 г. Челябинска»</w:t>
      </w:r>
    </w:p>
    <w:p w:rsidR="00B82441" w:rsidRDefault="00B82441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Автор: Морозова Оксана Николаевна</w:t>
      </w:r>
    </w:p>
    <w:p w:rsidR="00B82441" w:rsidRDefault="00B82441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воспитатель</w:t>
      </w:r>
    </w:p>
    <w:p w:rsidR="00B82441" w:rsidRDefault="00B82441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B82441" w:rsidRDefault="00B82441" w:rsidP="00B8244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73608E" w:rsidRPr="00B82441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32"/>
          <w:szCs w:val="28"/>
        </w:rPr>
      </w:pPr>
      <w:r w:rsidRPr="00B82441">
        <w:rPr>
          <w:b/>
          <w:color w:val="000000"/>
          <w:sz w:val="32"/>
          <w:szCs w:val="28"/>
        </w:rPr>
        <w:t>Психолого-педагогическая характеристика детей с нарушением слуха дошкольного и младшего школьного возраста</w:t>
      </w:r>
    </w:p>
    <w:p w:rsidR="0032235F" w:rsidRDefault="0032235F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Проблема изучения личности глухого</w:t>
      </w:r>
      <w:r>
        <w:rPr>
          <w:color w:val="000000"/>
          <w:sz w:val="28"/>
          <w:szCs w:val="28"/>
        </w:rPr>
        <w:t xml:space="preserve"> и слабослышащего ребенка</w:t>
      </w:r>
      <w:r w:rsidRPr="00377250">
        <w:rPr>
          <w:color w:val="000000"/>
          <w:sz w:val="28"/>
          <w:szCs w:val="28"/>
        </w:rPr>
        <w:t xml:space="preserve"> как социальная проблема впервые была поставлена и осмыслена Л.С. Выготским, который обосновал положение о том, что интеграция личности не</w:t>
      </w:r>
      <w:r>
        <w:rPr>
          <w:color w:val="000000"/>
          <w:sz w:val="28"/>
          <w:szCs w:val="28"/>
        </w:rPr>
        <w:t xml:space="preserve"> </w:t>
      </w:r>
      <w:r w:rsidRPr="00377250">
        <w:rPr>
          <w:color w:val="000000"/>
          <w:sz w:val="28"/>
          <w:szCs w:val="28"/>
        </w:rPr>
        <w:t>слышащего в общество слышащих может осуществляться только путем его включения в разнообразную социально-значимую деятельность.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Нарушение слуховой функции накладывает определенный отпечаток на развитие личности не</w:t>
      </w:r>
      <w:r>
        <w:rPr>
          <w:color w:val="000000"/>
          <w:sz w:val="28"/>
          <w:szCs w:val="28"/>
        </w:rPr>
        <w:t xml:space="preserve"> </w:t>
      </w:r>
      <w:r w:rsidRPr="00377250">
        <w:rPr>
          <w:color w:val="000000"/>
          <w:sz w:val="28"/>
          <w:szCs w:val="28"/>
        </w:rPr>
        <w:t>слышащего, ставит его в специфические условия существования в социальной сфере, сужает круг общения, ограничивает диапазон социальных связей. Возникает своеобразие субъективных отношений человека с недостатками слуховой функции к окружающему миру и к самому себе.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В результате недостаточного развития речи, меньшего объема знаний, которыми располагает не слышащий ребенок по сравнению со слышащими сверстниками, а также ограниченностью общения с окружающими, обнаруживается более замедленный темп становления личности не</w:t>
      </w:r>
      <w:r>
        <w:rPr>
          <w:color w:val="000000"/>
          <w:sz w:val="28"/>
          <w:szCs w:val="28"/>
        </w:rPr>
        <w:t xml:space="preserve"> </w:t>
      </w:r>
      <w:r w:rsidRPr="00377250">
        <w:rPr>
          <w:color w:val="000000"/>
          <w:sz w:val="28"/>
          <w:szCs w:val="28"/>
        </w:rPr>
        <w:t>слышащего.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Это проявляется в относительной узости познавательных интересов, в недостаточной осведомленности о различных областях жизни общества.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Более длительное время сохраняется неадекватность самооценки. Самооценки и оценки товарищей нередко бывают ситуативными, часто </w:t>
      </w:r>
      <w:r w:rsidRPr="00377250">
        <w:rPr>
          <w:color w:val="000000"/>
          <w:sz w:val="28"/>
          <w:szCs w:val="28"/>
        </w:rPr>
        <w:lastRenderedPageBreak/>
        <w:t>зависят от мнения педагога, наблюдаются случаи не критичности самооценок, преобладает завышенная самооценка даже у старшеклассников.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Неустойчивостью и неадекватностью отличается и уровень их притязаний, который часто не соответствует возможностям не</w:t>
      </w:r>
      <w:r>
        <w:rPr>
          <w:color w:val="000000"/>
          <w:sz w:val="28"/>
          <w:szCs w:val="28"/>
        </w:rPr>
        <w:t xml:space="preserve"> </w:t>
      </w:r>
      <w:r w:rsidRPr="00377250">
        <w:rPr>
          <w:color w:val="000000"/>
          <w:sz w:val="28"/>
          <w:szCs w:val="28"/>
        </w:rPr>
        <w:t>слышащих школьников и является завышенным. Уровень притязаний глухих учащихся в учебной деятельности характеризуется высокой лабильностью, особенно заметной в младшем школьном возрасте.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С возрастом устойчивость оценок и критичность не</w:t>
      </w:r>
      <w:r>
        <w:rPr>
          <w:color w:val="000000"/>
          <w:sz w:val="28"/>
          <w:szCs w:val="28"/>
        </w:rPr>
        <w:t xml:space="preserve"> </w:t>
      </w:r>
      <w:r w:rsidRPr="00377250">
        <w:rPr>
          <w:color w:val="000000"/>
          <w:sz w:val="28"/>
          <w:szCs w:val="28"/>
        </w:rPr>
        <w:t>слышащих детей повышаются.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Глухие</w:t>
      </w:r>
      <w:r>
        <w:rPr>
          <w:color w:val="000000"/>
          <w:sz w:val="28"/>
          <w:szCs w:val="28"/>
        </w:rPr>
        <w:t xml:space="preserve"> и слабослышащие</w:t>
      </w:r>
      <w:r w:rsidRPr="00377250">
        <w:rPr>
          <w:color w:val="000000"/>
          <w:sz w:val="28"/>
          <w:szCs w:val="28"/>
        </w:rPr>
        <w:t xml:space="preserve"> дети сравнительно поздно узнают о своем дефекте. Известно, что маленькие дети не догадываются о роли слухового анализатора в общении с окружающими. Лишь постепенно они осознают значение слуха для познания окружающей действительности, для общения.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Первые признаки осознания своего дефекта и связанные с этим переживания отмечаются в возрасте 6-8 лет. У младших школьников проявляется эмоционально-волевая незрелость, что выражается в склонности к аффективным взрывам, подражательности, внушаемости и др. Эти проявления уменьшаются к подростковому и юношескому возрасту.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Мо</w:t>
      </w:r>
      <w:r>
        <w:rPr>
          <w:color w:val="000000"/>
          <w:sz w:val="28"/>
          <w:szCs w:val="28"/>
        </w:rPr>
        <w:t>рально-этические представления детей с нарушениями слуха</w:t>
      </w:r>
      <w:r w:rsidRPr="00377250">
        <w:rPr>
          <w:color w:val="000000"/>
          <w:sz w:val="28"/>
          <w:szCs w:val="28"/>
        </w:rPr>
        <w:t>, хотя в целом соответствуют социальным критериям общества, тем не менее, отличаются некоторой односторонностью, преимущественным пользованием конкретными понятиями без учета промежуточных, относительных оценок.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Многие эмоциональные состояния, социально-нравственные чувства остаются совсем незнакомыми глухим</w:t>
      </w:r>
      <w:r>
        <w:rPr>
          <w:color w:val="000000"/>
          <w:sz w:val="28"/>
          <w:szCs w:val="28"/>
        </w:rPr>
        <w:t xml:space="preserve"> и слабослышащим</w:t>
      </w:r>
      <w:r w:rsidRPr="0037725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</w:t>
      </w:r>
      <w:r w:rsidRPr="00377250">
        <w:rPr>
          <w:color w:val="000000"/>
          <w:sz w:val="28"/>
          <w:szCs w:val="28"/>
        </w:rPr>
        <w:t xml:space="preserve">школьникам </w:t>
      </w:r>
      <w:r>
        <w:rPr>
          <w:color w:val="000000"/>
          <w:sz w:val="28"/>
          <w:szCs w:val="28"/>
        </w:rPr>
        <w:t xml:space="preserve">вплоть </w:t>
      </w:r>
      <w:r w:rsidRPr="00377250">
        <w:rPr>
          <w:color w:val="000000"/>
          <w:sz w:val="28"/>
          <w:szCs w:val="28"/>
        </w:rPr>
        <w:t>до среднего школьного возраста.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Развитие эмоциональной сферы не</w:t>
      </w:r>
      <w:r>
        <w:rPr>
          <w:color w:val="000000"/>
          <w:sz w:val="28"/>
          <w:szCs w:val="28"/>
        </w:rPr>
        <w:t xml:space="preserve"> </w:t>
      </w:r>
      <w:r w:rsidRPr="00377250">
        <w:rPr>
          <w:color w:val="000000"/>
          <w:sz w:val="28"/>
          <w:szCs w:val="28"/>
        </w:rPr>
        <w:t xml:space="preserve">слышащего </w:t>
      </w:r>
      <w:r>
        <w:rPr>
          <w:color w:val="000000"/>
          <w:sz w:val="28"/>
          <w:szCs w:val="28"/>
        </w:rPr>
        <w:t>до</w:t>
      </w:r>
      <w:r w:rsidRPr="00377250">
        <w:rPr>
          <w:color w:val="000000"/>
          <w:sz w:val="28"/>
          <w:szCs w:val="28"/>
        </w:rPr>
        <w:t>школьника задерживается из-за малой доступности выразительной стороны речи и музыки, больших трудностей приобщения к литературе.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lastRenderedPageBreak/>
        <w:t>Вместе с тем, следует отметить значительные возможности выражения эмоций в мими</w:t>
      </w:r>
      <w:r>
        <w:rPr>
          <w:color w:val="000000"/>
          <w:sz w:val="28"/>
          <w:szCs w:val="28"/>
        </w:rPr>
        <w:t xml:space="preserve">ке и пантомимике, используемых </w:t>
      </w:r>
      <w:r w:rsidRPr="00377250">
        <w:rPr>
          <w:color w:val="000000"/>
          <w:sz w:val="28"/>
          <w:szCs w:val="28"/>
        </w:rPr>
        <w:t xml:space="preserve">детьми </w:t>
      </w:r>
      <w:r>
        <w:rPr>
          <w:color w:val="000000"/>
          <w:sz w:val="28"/>
          <w:szCs w:val="28"/>
        </w:rPr>
        <w:t xml:space="preserve">с нарушениями слуха </w:t>
      </w:r>
      <w:r w:rsidRPr="00377250">
        <w:rPr>
          <w:color w:val="000000"/>
          <w:sz w:val="28"/>
          <w:szCs w:val="28"/>
        </w:rPr>
        <w:t>в общении.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В процессе коррекционно-развивающей работы с детьми</w:t>
      </w:r>
      <w:r>
        <w:rPr>
          <w:color w:val="000000"/>
          <w:sz w:val="28"/>
          <w:szCs w:val="28"/>
        </w:rPr>
        <w:t xml:space="preserve"> с нарушениями слуха</w:t>
      </w:r>
      <w:r w:rsidRPr="00377250">
        <w:rPr>
          <w:color w:val="000000"/>
          <w:sz w:val="28"/>
          <w:szCs w:val="28"/>
        </w:rPr>
        <w:t xml:space="preserve"> происходит совершенствование понимания эмоциональных состояний и чувств человека.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В процессе развития способностей </w:t>
      </w:r>
      <w:r>
        <w:rPr>
          <w:color w:val="000000"/>
          <w:sz w:val="28"/>
          <w:szCs w:val="28"/>
        </w:rPr>
        <w:t>таких</w:t>
      </w:r>
      <w:r w:rsidRPr="00377250">
        <w:rPr>
          <w:color w:val="000000"/>
          <w:sz w:val="28"/>
          <w:szCs w:val="28"/>
        </w:rPr>
        <w:t xml:space="preserve"> детей обнаруживаются большие индивидуальные различия в уровне и характере развития интеллектуальных способностей, а также в формировании специальных способностей к различным видам конкретной деятельности.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При формировании речевых способностей у глухих</w:t>
      </w:r>
      <w:r>
        <w:rPr>
          <w:color w:val="000000"/>
          <w:sz w:val="28"/>
          <w:szCs w:val="28"/>
        </w:rPr>
        <w:t xml:space="preserve"> и слабослышащих</w:t>
      </w:r>
      <w:r w:rsidRPr="00377250">
        <w:rPr>
          <w:color w:val="000000"/>
          <w:sz w:val="28"/>
          <w:szCs w:val="28"/>
        </w:rPr>
        <w:t xml:space="preserve"> детей обнаруживается стремление общаться устной речью, осознание ее значимости для социально-психологической адаптации в мире слышащих.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У детей с нарушени</w:t>
      </w:r>
      <w:r>
        <w:rPr>
          <w:color w:val="000000"/>
          <w:sz w:val="28"/>
          <w:szCs w:val="28"/>
        </w:rPr>
        <w:t>ями</w:t>
      </w:r>
      <w:r w:rsidRPr="00377250">
        <w:rPr>
          <w:color w:val="000000"/>
          <w:sz w:val="28"/>
          <w:szCs w:val="28"/>
        </w:rPr>
        <w:t xml:space="preserve"> слуха обнаруживаются трудности в формировании движений в связи с нарушением слухового анализатора, которому принадлежит ведущая роль в контроле за точностью, ритмичностью, скоростью движений. Кроме того, замедленность формирования кинестетических восприятий, возникающая в связи с нарушением взаимодействия анализаторов (кинестетического, зрительного, слухового), а также нередко обусловленная и поражением вестибулярного аппарата, приводит к трудностям осуществления произвольных действий, лежащих в основе любой деятельности.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В процессе выполнения </w:t>
      </w:r>
      <w:r>
        <w:rPr>
          <w:color w:val="000000"/>
          <w:sz w:val="28"/>
          <w:szCs w:val="28"/>
        </w:rPr>
        <w:t>какой-либо деятельности у детей с нарушениями слуха</w:t>
      </w:r>
      <w:r w:rsidRPr="00377250">
        <w:rPr>
          <w:color w:val="000000"/>
          <w:sz w:val="28"/>
          <w:szCs w:val="28"/>
        </w:rPr>
        <w:t xml:space="preserve"> наблюдаются трудности в соотнесении цели деятельности, результата и рациональных способов осуществления этой деятельности.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Недостаточная целенаправленность деятельности приводит к не критичности в оценке результатов деятельности, обнаруживаются затруднения в самостоятельном выполнении действий по образцу или указанию </w:t>
      </w:r>
      <w:r>
        <w:rPr>
          <w:color w:val="000000"/>
          <w:sz w:val="28"/>
          <w:szCs w:val="28"/>
        </w:rPr>
        <w:t>педагога</w:t>
      </w:r>
      <w:r w:rsidRPr="00377250">
        <w:rPr>
          <w:color w:val="000000"/>
          <w:sz w:val="28"/>
          <w:szCs w:val="28"/>
        </w:rPr>
        <w:t>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lastRenderedPageBreak/>
        <w:t>Особенности развития двигательной сферы обусловлены такими факторами как отсутствие слуха, недостаточное развитие речи, а также функциональное нарушение некоторых физиологических систем.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Речь является, наряду со средством общения, средством углубленного анализа и синтеза действительности, средством организации собственного двигательного поведения.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У ребенка</w:t>
      </w:r>
      <w:r>
        <w:rPr>
          <w:color w:val="000000"/>
          <w:sz w:val="28"/>
          <w:szCs w:val="28"/>
        </w:rPr>
        <w:t xml:space="preserve"> с нарушениями слуха</w:t>
      </w:r>
      <w:r w:rsidRPr="00377250">
        <w:rPr>
          <w:color w:val="000000"/>
          <w:sz w:val="28"/>
          <w:szCs w:val="28"/>
        </w:rPr>
        <w:t>, также как у слышащего, применительно к каждому возрастному этапу возникает ведущая деятельность, в ходе которой создаются наиболее благоприятные условия для формирования психических процессов и личности ребенка.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В младенческом возрасте у глухого </w:t>
      </w:r>
      <w:r>
        <w:rPr>
          <w:color w:val="000000"/>
          <w:sz w:val="28"/>
          <w:szCs w:val="28"/>
        </w:rPr>
        <w:t xml:space="preserve">и слабослышащего </w:t>
      </w:r>
      <w:r w:rsidRPr="00377250">
        <w:rPr>
          <w:color w:val="000000"/>
          <w:sz w:val="28"/>
          <w:szCs w:val="28"/>
        </w:rPr>
        <w:t>ребенка отмечаются трудности формирования предметных действий. До трех месяцев его взгляд остается плавающих, недостаточно сосредотачивается на предмете. «Комплекс оживления» оказывается не ярко выраженным. Только к пяти месяцам ребенок</w:t>
      </w:r>
      <w:r>
        <w:rPr>
          <w:color w:val="000000"/>
          <w:sz w:val="28"/>
          <w:szCs w:val="28"/>
        </w:rPr>
        <w:t xml:space="preserve"> с нарушениями слуха</w:t>
      </w:r>
      <w:r w:rsidRPr="00377250">
        <w:rPr>
          <w:color w:val="000000"/>
          <w:sz w:val="28"/>
          <w:szCs w:val="28"/>
        </w:rPr>
        <w:t xml:space="preserve"> выделяет из окружающих объектов интересующие его предметы, однако, не дифференцирует их свойства. Воспринимает лишь те предметы, которые находятся в поле его зрения.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До овладения речью действия с предметами у ребенка носят преимущественно подражательный характер.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возрасте года у детей с нарушениями</w:t>
      </w:r>
      <w:r w:rsidRPr="00377250">
        <w:rPr>
          <w:color w:val="000000"/>
          <w:sz w:val="28"/>
          <w:szCs w:val="28"/>
        </w:rPr>
        <w:t xml:space="preserve"> слух</w:t>
      </w:r>
      <w:r>
        <w:rPr>
          <w:color w:val="000000"/>
          <w:sz w:val="28"/>
          <w:szCs w:val="28"/>
        </w:rPr>
        <w:t>а</w:t>
      </w:r>
      <w:r w:rsidRPr="00377250">
        <w:rPr>
          <w:color w:val="000000"/>
          <w:sz w:val="28"/>
          <w:szCs w:val="28"/>
        </w:rPr>
        <w:t xml:space="preserve"> наблюдается дефицит движений, недостаточность пространственных представлений.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Развитие предметной деятельности начинается с овладения ребенком схватыванием, развитием тонкой моторики пальцев рук. У детей </w:t>
      </w:r>
      <w:r>
        <w:rPr>
          <w:color w:val="000000"/>
          <w:sz w:val="28"/>
          <w:szCs w:val="28"/>
        </w:rPr>
        <w:t xml:space="preserve">с нарушениями слуха </w:t>
      </w:r>
      <w:r w:rsidRPr="00377250">
        <w:rPr>
          <w:color w:val="000000"/>
          <w:sz w:val="28"/>
          <w:szCs w:val="28"/>
        </w:rPr>
        <w:t>отмечаются трудности манипулирования мелкими предметами, неуверенность действий с ними, поверхностность интереса к действиям с предметами, отсутствие в предметной деятельности конечного результата.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У глухих</w:t>
      </w:r>
      <w:r>
        <w:rPr>
          <w:color w:val="000000"/>
          <w:sz w:val="28"/>
          <w:szCs w:val="28"/>
        </w:rPr>
        <w:t xml:space="preserve"> и слабослышащих</w:t>
      </w:r>
      <w:r w:rsidRPr="00377250">
        <w:rPr>
          <w:color w:val="000000"/>
          <w:sz w:val="28"/>
          <w:szCs w:val="28"/>
        </w:rPr>
        <w:t xml:space="preserve"> детей дошкольного </w:t>
      </w:r>
      <w:r>
        <w:rPr>
          <w:color w:val="000000"/>
          <w:sz w:val="28"/>
          <w:szCs w:val="28"/>
        </w:rPr>
        <w:t xml:space="preserve">и младшего школьного </w:t>
      </w:r>
      <w:r w:rsidRPr="00377250">
        <w:rPr>
          <w:color w:val="000000"/>
          <w:sz w:val="28"/>
          <w:szCs w:val="28"/>
        </w:rPr>
        <w:t xml:space="preserve">возраста, также, как у слышащих ведущей деятельностью является игра, хотя </w:t>
      </w:r>
      <w:r w:rsidRPr="00377250">
        <w:rPr>
          <w:color w:val="000000"/>
          <w:sz w:val="28"/>
          <w:szCs w:val="28"/>
        </w:rPr>
        <w:lastRenderedPageBreak/>
        <w:t>предметные действия сохраняют свое значение и на более поздних этапах развития ребенка.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играх </w:t>
      </w:r>
      <w:r w:rsidRPr="00377250">
        <w:rPr>
          <w:color w:val="000000"/>
          <w:sz w:val="28"/>
          <w:szCs w:val="28"/>
        </w:rPr>
        <w:t>дет</w:t>
      </w:r>
      <w:r>
        <w:rPr>
          <w:color w:val="000000"/>
          <w:sz w:val="28"/>
          <w:szCs w:val="28"/>
        </w:rPr>
        <w:t>и с нарушениями слуха</w:t>
      </w:r>
      <w:r w:rsidRPr="00377250">
        <w:rPr>
          <w:color w:val="000000"/>
          <w:sz w:val="28"/>
          <w:szCs w:val="28"/>
        </w:rPr>
        <w:t xml:space="preserve"> обнаруживается сходство с играми слышащих. Однако, в силу </w:t>
      </w:r>
      <w:r>
        <w:rPr>
          <w:color w:val="000000"/>
          <w:sz w:val="28"/>
          <w:szCs w:val="28"/>
        </w:rPr>
        <w:t>ограниченности</w:t>
      </w:r>
      <w:r w:rsidRPr="00377250">
        <w:rPr>
          <w:color w:val="000000"/>
          <w:sz w:val="28"/>
          <w:szCs w:val="28"/>
        </w:rPr>
        <w:t xml:space="preserve"> восприятия мира и речевого общения игры глухих</w:t>
      </w:r>
      <w:r>
        <w:rPr>
          <w:color w:val="000000"/>
          <w:sz w:val="28"/>
          <w:szCs w:val="28"/>
        </w:rPr>
        <w:t xml:space="preserve"> и слабослышащих</w:t>
      </w:r>
      <w:r w:rsidRPr="00377250">
        <w:rPr>
          <w:color w:val="000000"/>
          <w:sz w:val="28"/>
          <w:szCs w:val="28"/>
        </w:rPr>
        <w:t xml:space="preserve"> </w:t>
      </w:r>
      <w:r w:rsidR="0032235F">
        <w:rPr>
          <w:color w:val="000000"/>
          <w:sz w:val="28"/>
          <w:szCs w:val="28"/>
        </w:rPr>
        <w:t xml:space="preserve">детей </w:t>
      </w:r>
      <w:r w:rsidRPr="00377250">
        <w:rPr>
          <w:color w:val="000000"/>
          <w:sz w:val="28"/>
          <w:szCs w:val="28"/>
        </w:rPr>
        <w:t>дольше задерживаются на уровне предметно-процессуальных, сюжетные игры однообразнее и проще. Преобладают бытовые игры, не полностью отражающие взаимоотношения людей, в них часто проявляется подражание, даже в мелочах, действиям окружающих без достаточного вычленения существенного.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377250">
        <w:rPr>
          <w:color w:val="000000"/>
          <w:sz w:val="28"/>
          <w:szCs w:val="28"/>
        </w:rPr>
        <w:t>ети</w:t>
      </w:r>
      <w:r>
        <w:rPr>
          <w:color w:val="000000"/>
          <w:sz w:val="28"/>
          <w:szCs w:val="28"/>
        </w:rPr>
        <w:t xml:space="preserve"> с нарушениями слуха</w:t>
      </w:r>
      <w:r w:rsidRPr="00377250">
        <w:rPr>
          <w:color w:val="000000"/>
          <w:sz w:val="28"/>
          <w:szCs w:val="28"/>
        </w:rPr>
        <w:t xml:space="preserve"> испытывают трудности при игровом замещении предметов, действуя с предметами, предложенными для замещения, в соответствии с их прежним назначением.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Задержка в развитии речи, приводящая к отставанию в развитии воображения, мышления затрудняет создание новых игровых ситуаций.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В процессе развития и специального обучения игровая деятельность значительно обогащается, усложняются сюжетно-ролевые игры.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Учебная деятельность не сразу осознается </w:t>
      </w:r>
      <w:r>
        <w:rPr>
          <w:color w:val="000000"/>
          <w:sz w:val="28"/>
          <w:szCs w:val="28"/>
        </w:rPr>
        <w:t>детьми с нарушениями слуха</w:t>
      </w:r>
      <w:r w:rsidRPr="00377250">
        <w:rPr>
          <w:color w:val="000000"/>
          <w:sz w:val="28"/>
          <w:szCs w:val="28"/>
        </w:rPr>
        <w:t xml:space="preserve"> как деятельность, необходимая для приобретения знаний.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Преобладают игровые мотивы, желание получить похвалу </w:t>
      </w:r>
      <w:r>
        <w:rPr>
          <w:color w:val="000000"/>
          <w:sz w:val="28"/>
          <w:szCs w:val="28"/>
        </w:rPr>
        <w:t>педагога</w:t>
      </w:r>
      <w:r w:rsidR="0032235F">
        <w:rPr>
          <w:color w:val="000000"/>
          <w:sz w:val="28"/>
          <w:szCs w:val="28"/>
        </w:rPr>
        <w:t>.</w:t>
      </w:r>
    </w:p>
    <w:p w:rsidR="0073608E" w:rsidRPr="00377250" w:rsidRDefault="0073608E" w:rsidP="0032235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>Постепенно учебная деятельность преобразуется в содержательное и целенаправленное приобретение знаний и умений и навыков общаться с помощью устной речи, осознание ее необходимости.</w:t>
      </w:r>
    </w:p>
    <w:p w:rsidR="0073608E" w:rsidRPr="00377250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Обнаруживается тенденция к замедленности темпа действий. В начальной период овладения двигательными навыками </w:t>
      </w:r>
      <w:r>
        <w:rPr>
          <w:color w:val="000000"/>
          <w:sz w:val="28"/>
          <w:szCs w:val="28"/>
        </w:rPr>
        <w:t xml:space="preserve">глухими и </w:t>
      </w:r>
      <w:r w:rsidRPr="00377250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лабос</w:t>
      </w:r>
      <w:r w:rsidRPr="00377250">
        <w:rPr>
          <w:color w:val="000000"/>
          <w:sz w:val="28"/>
          <w:szCs w:val="28"/>
        </w:rPr>
        <w:t>лышащими детьми они менее совершенны, чем у слышащих; наблюдается низкая эффективность использования учащимися информации, получаемой при измерениях, для управления процессом работы; не используют в должной мере информацию, представленную в словесной форме, т</w:t>
      </w:r>
      <w:r>
        <w:rPr>
          <w:color w:val="000000"/>
          <w:sz w:val="28"/>
          <w:szCs w:val="28"/>
        </w:rPr>
        <w:t>ак</w:t>
      </w:r>
      <w:r w:rsidRPr="00377250">
        <w:rPr>
          <w:color w:val="000000"/>
          <w:sz w:val="28"/>
          <w:szCs w:val="28"/>
        </w:rPr>
        <w:t xml:space="preserve"> к</w:t>
      </w:r>
      <w:r>
        <w:rPr>
          <w:color w:val="000000"/>
          <w:sz w:val="28"/>
          <w:szCs w:val="28"/>
        </w:rPr>
        <w:t>ак</w:t>
      </w:r>
      <w:r w:rsidRPr="00377250">
        <w:rPr>
          <w:color w:val="000000"/>
          <w:sz w:val="28"/>
          <w:szCs w:val="28"/>
        </w:rPr>
        <w:t xml:space="preserve"> возникают затруднения в ее понимании в основном из-за </w:t>
      </w:r>
      <w:r w:rsidRPr="00377250">
        <w:rPr>
          <w:color w:val="000000"/>
          <w:sz w:val="28"/>
          <w:szCs w:val="28"/>
        </w:rPr>
        <w:lastRenderedPageBreak/>
        <w:t>незнания символики этих информационных средств, малого объема лексического запаса, недостаточности овладения понятиями.</w:t>
      </w:r>
    </w:p>
    <w:p w:rsidR="0073608E" w:rsidRDefault="0073608E" w:rsidP="007360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77250">
        <w:rPr>
          <w:color w:val="000000"/>
          <w:sz w:val="28"/>
          <w:szCs w:val="28"/>
        </w:rPr>
        <w:t xml:space="preserve">Потенциальные возможности </w:t>
      </w:r>
      <w:r>
        <w:rPr>
          <w:color w:val="000000"/>
          <w:sz w:val="28"/>
          <w:szCs w:val="28"/>
        </w:rPr>
        <w:t>людей с нарушениями слуха</w:t>
      </w:r>
      <w:r w:rsidRPr="00377250">
        <w:rPr>
          <w:color w:val="000000"/>
          <w:sz w:val="28"/>
          <w:szCs w:val="28"/>
        </w:rPr>
        <w:t xml:space="preserve"> позволяют им успешно осваивать большое количество специальностей особенно в условиях организации рациональных форм предъявления им профессиональной информации.</w:t>
      </w:r>
    </w:p>
    <w:p w:rsidR="005D4508" w:rsidRDefault="005D4508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B82441" w:rsidRDefault="00B82441"/>
    <w:p w:rsidR="0015447A" w:rsidRDefault="0015447A"/>
    <w:p w:rsidR="0015447A" w:rsidRPr="0015447A" w:rsidRDefault="0015447A" w:rsidP="0015447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Список литературы</w:t>
      </w:r>
    </w:p>
    <w:p w:rsidR="0015447A" w:rsidRDefault="0015447A" w:rsidP="00B82441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Абрамова Г.С. Возрастная психология. М., 1998.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Божович Л.И. Избранные психологические труды: Психология формирования личности. - М., 1995.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Боскис Р.М. Глухие и слабослышащие дети. - М., 1963. - 335 с.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Власова Т.А О влиянии нарушений слуха на развитие ребенка. - М.,1954. - 132 с.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Выготский Л.С. Собрание сочинений: в 6-ти томах. Т.3, 4. - М., 1984.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Крайг Г. Психология развития. СПб.: Питер, 2000.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Крылов А.А. Психология. М., «Проспект». С. 300-302.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Немов Р.С. Психология. В 3-х томах. Т.2. - М.: Гуманит. изд. центр ВЛАДОС. 2000.</w:t>
      </w:r>
    </w:p>
    <w:p w:rsidR="0015447A" w:rsidRPr="0015447A" w:rsidRDefault="0015447A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Реан А.А. Психология изучения личности: Учеб. пособие. СПб.: Изд-во Михайлова В.А., 1999. 288 с.</w:t>
      </w:r>
    </w:p>
    <w:p w:rsidR="0015447A" w:rsidRPr="0015447A" w:rsidRDefault="00B82441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5447A"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Рубинштейн С. Л. Основы общей психологии: В 2 т.-Т. П.-М, 2000.</w:t>
      </w:r>
    </w:p>
    <w:p w:rsidR="0015447A" w:rsidRPr="0015447A" w:rsidRDefault="00B82441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5447A"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Рыбалко Е.Ф. Возрастная и дифференциальная психология. - Л., 1990.</w:t>
      </w:r>
    </w:p>
    <w:p w:rsidR="0015447A" w:rsidRPr="0015447A" w:rsidRDefault="00B82441" w:rsidP="00B82441">
      <w:pPr>
        <w:pStyle w:val="a5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5447A"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Фельдштейн Д.И. Психология развития личности в онтогенезе.</w:t>
      </w:r>
      <w:r w:rsidR="00562B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5447A" w:rsidRPr="0015447A">
        <w:rPr>
          <w:rFonts w:ascii="Times New Roman" w:eastAsia="Times New Roman" w:hAnsi="Times New Roman" w:cs="Times New Roman"/>
          <w:color w:val="000000"/>
          <w:sz w:val="28"/>
          <w:szCs w:val="28"/>
        </w:rPr>
        <w:t>- М., 1989. - 320 с.</w:t>
      </w:r>
    </w:p>
    <w:p w:rsidR="0015447A" w:rsidRDefault="0015447A">
      <w:bookmarkStart w:id="0" w:name="_GoBack"/>
      <w:bookmarkEnd w:id="0"/>
    </w:p>
    <w:sectPr w:rsidR="0015447A" w:rsidSect="005D4508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D19" w:rsidRDefault="00F22D19" w:rsidP="00B82441">
      <w:pPr>
        <w:spacing w:after="0" w:line="240" w:lineRule="auto"/>
      </w:pPr>
      <w:r>
        <w:separator/>
      </w:r>
    </w:p>
  </w:endnote>
  <w:endnote w:type="continuationSeparator" w:id="0">
    <w:p w:rsidR="00F22D19" w:rsidRDefault="00F22D19" w:rsidP="00B8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8"/>
      </w:rPr>
      <w:id w:val="-1896043956"/>
      <w:docPartObj>
        <w:docPartGallery w:val="Page Numbers (Bottom of Page)"/>
        <w:docPartUnique/>
      </w:docPartObj>
    </w:sdtPr>
    <w:sdtContent>
      <w:p w:rsidR="00B82441" w:rsidRPr="00B82441" w:rsidRDefault="00B82441">
        <w:pPr>
          <w:pStyle w:val="a8"/>
          <w:jc w:val="right"/>
          <w:rPr>
            <w:rFonts w:ascii="Times New Roman" w:hAnsi="Times New Roman" w:cs="Times New Roman"/>
            <w:sz w:val="28"/>
          </w:rPr>
        </w:pPr>
        <w:r w:rsidRPr="00B82441">
          <w:rPr>
            <w:rFonts w:ascii="Times New Roman" w:hAnsi="Times New Roman" w:cs="Times New Roman"/>
            <w:sz w:val="28"/>
          </w:rPr>
          <w:fldChar w:fldCharType="begin"/>
        </w:r>
        <w:r w:rsidRPr="00B82441">
          <w:rPr>
            <w:rFonts w:ascii="Times New Roman" w:hAnsi="Times New Roman" w:cs="Times New Roman"/>
            <w:sz w:val="28"/>
          </w:rPr>
          <w:instrText>PAGE   \* MERGEFORMAT</w:instrText>
        </w:r>
        <w:r w:rsidRPr="00B82441">
          <w:rPr>
            <w:rFonts w:ascii="Times New Roman" w:hAnsi="Times New Roman" w:cs="Times New Roman"/>
            <w:sz w:val="28"/>
          </w:rPr>
          <w:fldChar w:fldCharType="separate"/>
        </w:r>
        <w:r w:rsidR="00562B33">
          <w:rPr>
            <w:rFonts w:ascii="Times New Roman" w:hAnsi="Times New Roman" w:cs="Times New Roman"/>
            <w:noProof/>
            <w:sz w:val="28"/>
          </w:rPr>
          <w:t>7</w:t>
        </w:r>
        <w:r w:rsidRPr="00B82441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B82441" w:rsidRDefault="00B8244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D19" w:rsidRDefault="00F22D19" w:rsidP="00B82441">
      <w:pPr>
        <w:spacing w:after="0" w:line="240" w:lineRule="auto"/>
      </w:pPr>
      <w:r>
        <w:separator/>
      </w:r>
    </w:p>
  </w:footnote>
  <w:footnote w:type="continuationSeparator" w:id="0">
    <w:p w:rsidR="00F22D19" w:rsidRDefault="00F22D19" w:rsidP="00B82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E58C2"/>
    <w:multiLevelType w:val="hybridMultilevel"/>
    <w:tmpl w:val="9434F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08E"/>
    <w:rsid w:val="0015447A"/>
    <w:rsid w:val="0032235F"/>
    <w:rsid w:val="00562B33"/>
    <w:rsid w:val="0058219A"/>
    <w:rsid w:val="005D4508"/>
    <w:rsid w:val="0073608E"/>
    <w:rsid w:val="00B82441"/>
    <w:rsid w:val="00C91BE2"/>
    <w:rsid w:val="00CC4075"/>
    <w:rsid w:val="00F2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6515C"/>
  <w15:docId w15:val="{CE8F21FD-9F56-47A1-B1E9-C2A4E119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508"/>
  </w:style>
  <w:style w:type="paragraph" w:styleId="1">
    <w:name w:val="heading 1"/>
    <w:basedOn w:val="a"/>
    <w:next w:val="a"/>
    <w:link w:val="10"/>
    <w:uiPriority w:val="9"/>
    <w:qFormat/>
    <w:rsid w:val="007360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60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736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Book Title"/>
    <w:basedOn w:val="a0"/>
    <w:uiPriority w:val="33"/>
    <w:qFormat/>
    <w:rsid w:val="0073608E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15447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82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2441"/>
  </w:style>
  <w:style w:type="paragraph" w:styleId="a8">
    <w:name w:val="footer"/>
    <w:basedOn w:val="a"/>
    <w:link w:val="a9"/>
    <w:uiPriority w:val="99"/>
    <w:unhideWhenUsed/>
    <w:rsid w:val="00B824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2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37350E-7DD7-4E12-9888-E91629B58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1447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wasa</dc:creator>
  <cp:keywords/>
  <dc:description/>
  <cp:lastModifiedBy>Александр</cp:lastModifiedBy>
  <cp:revision>6</cp:revision>
  <dcterms:created xsi:type="dcterms:W3CDTF">2025-11-09T04:32:00Z</dcterms:created>
  <dcterms:modified xsi:type="dcterms:W3CDTF">2025-11-18T11:33:00Z</dcterms:modified>
</cp:coreProperties>
</file>