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  <Override PartName="/word/footer7.xml" ContentType="application/vnd.openxmlformats-officedocument.wordprocessingml.footer+xml"/>
  <Override PartName="/word/footer10.xml" ContentType="application/vnd.openxmlformats-officedocument.wordprocessingml.footer+xml"/>
  <Override PartName="/word/footer13.xml" ContentType="application/vnd.openxmlformats-officedocument.wordprocessingml.footer+xml"/>
  <Override PartName="/word/footer16.xml" ContentType="application/vnd.openxmlformats-officedocument.wordprocessingml.footer+xml"/>
  <Override PartName="/word/footer19.xml" ContentType="application/vnd.openxmlformats-officedocument.wordprocessingml.footer+xml"/>
  <Override PartName="/word/footer22.xml" ContentType="application/vnd.openxmlformats-officedocument.wordprocessingml.footer+xml"/>
  <Override PartName="/word/footer25.xml" ContentType="application/vnd.openxmlformats-officedocument.wordprocessingml.footer+xml"/>
  <Override PartName="/word/footer28.xml" ContentType="application/vnd.openxmlformats-officedocument.wordprocessingml.footer+xml"/>
  <Override PartName="/word/footer31.xml" ContentType="application/vnd.openxmlformats-officedocument.wordprocessingml.footer+xml"/>
  <Override PartName="/word/footer34.xml" ContentType="application/vnd.openxmlformats-officedocument.wordprocessingml.footer+xml"/>
  <Override PartName="/word/footer37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Наименование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образовательного учреждения</w:t>
      </w: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jc w:val="center"/>
        <w:spacing w:before="120" w:after="120"/>
      </w:pPr>
      <w:r>
        <w:rPr>
          <w:rFonts w:ascii="Times New Roman" w:hAnsi="Times New Roman" w:eastAsia="Times New Roman" w:cs="Times New Roman"/>
          <w:sz w:val="44"/>
          <w:szCs w:val="44"/>
          <w:smallCaps w:val="0"/>
          <w:caps w:val="1"/>
        </w:rPr>
        <w:t xml:space="preserve">Проект</w:t>
      </w:r>
    </w:p>
    <w:p>
      <w:pPr>
        <w:jc w:val="center"/>
        <w:spacing w:before="120" w:after="12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 тему</w:t>
      </w:r>
    </w:p>
    <w:p>
      <w:pPr>
        <w:jc w:val="center"/>
        <w:spacing w:after="120"/>
      </w:pPr>
      <w:r>
        <w:rPr>
          <w:rFonts w:ascii="Times New Roman" w:hAnsi="Times New Roman" w:eastAsia="Times New Roman" w:cs="Times New Roman"/>
          <w:sz w:val="36"/>
          <w:szCs w:val="36"/>
          <w:b w:val="1"/>
          <w:bCs w:val="1"/>
        </w:rPr>
        <w:t xml:space="preserve">«</w:t>
      </w:r>
      <w:r>
        <w:rPr>
          <w:rFonts w:ascii="Times New Roman" w:hAnsi="Times New Roman" w:eastAsia="Times New Roman" w:cs="Times New Roman"/>
          <w:sz w:val="36"/>
          <w:szCs w:val="36"/>
          <w:b w:val="1"/>
          <w:bCs w:val="1"/>
        </w:rPr>
        <w:t xml:space="preserve">Словари – наши добрые спутники: квест для 5 класса</w:t>
      </w:r>
      <w:r>
        <w:rPr>
          <w:rFonts w:ascii="Times New Roman" w:hAnsi="Times New Roman" w:eastAsia="Times New Roman" w:cs="Times New Roman"/>
          <w:sz w:val="36"/>
          <w:szCs w:val="36"/>
          <w:b w:val="1"/>
          <w:bCs w:val="1"/>
        </w:rPr>
        <w:t xml:space="preserve">»</w:t>
      </w:r>
    </w:p>
    <w:p>
      <w:pPr>
        <w:rPr/>
      </w:pPr>
    </w:p>
    <w:p>
      <w:pPr>
        <w:rPr/>
      </w:pPr>
    </w:p>
    <w:p>
      <w:pPr>
        <w:rPr/>
      </w:pPr>
    </w:p>
    <w:tbl>
      <w:tblGrid>
        <w:gridCol w:w="6379" w:type="dxa"/>
        <w:gridCol w:w="3668" w:type="dxa"/>
      </w:tblGrid>
      <w:tblPr>
        <w:tblStyle w:val="a4"/>
      </w:tblPr>
      <w:tr>
        <w:trPr/>
        <w:tc>
          <w:tcPr>
            <w:tcW w:w="6379" w:type="dxa"/>
            <w:noWrap/>
          </w:tcPr>
          <w:p>
            <w:pPr>
              <w:rPr/>
            </w:pPr>
          </w:p>
        </w:tc>
        <w:tc>
          <w:tcPr>
            <w:tcW w:w="3668" w:type="dxa"/>
            <w:noWrap/>
          </w:tcPr>
          <w:p>
            <w:pPr>
              <w:spacing w:before="40" w:after="40"/>
              <w:pBdr>
                <w:top w:val="none" w:sz="0" w:color="auto"/>
                <w:left w:val="none" w:sz="0" w:color="auto"/>
                <w:right w:val="none" w:sz="0" w:color="auto"/>
                <w:bottom w:val="none" w:sz="0" w:color="auto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Выполнил:</w:t>
            </w:r>
          </w:p>
          <w:p>
            <w:pPr>
              <w:spacing w:before="40" w:after="40"/>
              <w:pBdr>
                <w:top w:val="none" w:sz="0" w:color="auto"/>
                <w:left w:val="none" w:sz="0" w:color="auto"/>
                <w:right w:val="none" w:sz="0" w:color="auto"/>
                <w:bottom w:val="none" w:sz="0" w:color="auto"/>
              </w:pBdr>
            </w:pPr>
            <w:r>
              <w:rPr>
                <w:rFonts w:ascii="Times New Roman" w:hAnsi="Times New Roman" w:eastAsia="Times New Roman" w:cs="Times New Roman"/>
                <w:lang w:val="en-US"/>
                <w:sz w:val="28"/>
                <w:szCs w:val="28"/>
              </w:rPr>
              <w:t xml:space="preserve">Софья Денисова</w:t>
            </w:r>
          </w:p>
          <w:p>
            <w:pPr>
              <w:rPr/>
            </w:pPr>
          </w:p>
          <w:p>
            <w:pPr>
              <w:spacing w:before="40" w:after="4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Руководитель:</w:t>
            </w:r>
          </w:p>
          <w:p>
            <w:pPr>
              <w:spacing w:before="40" w:after="4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_____________________</w:t>
            </w:r>
          </w:p>
          <w:p>
            <w:pPr>
              <w:rPr/>
            </w:pPr>
          </w:p>
        </w:tc>
      </w:tr>
    </w:tbl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jc w:val="center"/>
        <w:spacing w:before="40" w:after="40"/>
      </w:pPr>
      <w:r>
        <w:rPr>
          <w:rFonts w:ascii="Times New Roman" w:hAnsi="Times New Roman" w:eastAsia="Times New Roman" w:cs="Times New Roman"/>
          <w:lang w:val="en-US"/>
          <w:sz w:val="28"/>
          <w:szCs w:val="28"/>
        </w:rPr>
        <w:t xml:space="preserve">2025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г.</w:t>
      </w:r>
    </w:p>
    <w:p>
      <w:pPr>
        <w:rPr/>
      </w:pPr>
    </w:p>
    <w:p>
      <w:pPr>
        <w:rPr/>
      </w:pPr>
    </w:p>
    <w:p>
      <w:pPr>
        <w:rPr/>
      </w:pPr>
    </w:p>
    <w:p>
      <w:pPr>
        <w:sectPr>
          <w:pgSz w:orient="portrait" w:w="11900" w:h="16840"/>
          <w:pgMar w:top="567" w:right="850" w:bottom="568" w:left="993" w:header="708" w:footer="708" w:gutter="0"/>
          <w:cols w:num="1" w:space="720"/>
        </w:sectPr>
      </w:pPr>
    </w:p>
    <w:p>
      <w:pPr>
        <w:pStyle w:val="Title"/>
      </w:pPr>
      <w:r>
        <w:t>Содержание</w:t>
      </w:r>
    </w:p>
    <w:p>
      <w:pPr>
        <w:tabs>
          <w:tab w:val="right" w:leader="dot" w:pos="9062"/>
        </w:tabs>
      </w:pPr>
      <w:r>
        <w:fldChar w:fldCharType="begin"/>
      </w:r>
      <w:r>
        <w:instrText xml:space="preserve">TOC \o 1-9 \h \z \u</w:instrText>
      </w:r>
      <w:r>
        <w:fldChar w:fldCharType="separate"/>
      </w:r>
      <w:hyperlink w:anchor="_Toc1" w:history="1">
        <w:r>
          <w:rPr>
            <w:rFonts w:ascii="Times New Roman" w:hAnsi="Times New Roman" w:eastAsia="Times New Roman" w:cs="Times New Roman"/>
            <w:sz w:val="28"/>
            <w:szCs w:val="28"/>
          </w:rPr>
          <w:t>Введение</w:t>
        </w:r>
        <w:r>
          <w:tab/>
        </w:r>
        <w:r>
          <w:fldChar w:fldCharType="begin"/>
        </w:r>
        <w:r>
          <w:instrText xml:space="preserve">PAGEREF 1 \h</w:instrText>
        </w:r>
        <w:r>
          <w:fldChar w:fldCharType="end"/>
        </w:r>
      </w:hyperlink>
    </w:p>
    <w:p>
      <w:pPr>
        <w:tabs>
          <w:tab w:val="right" w:leader="dot" w:pos="9062"/>
        </w:tabs>
      </w:pPr>
      <w:hyperlink w:anchor="_Toc2" w:history="1">
        <w:r>
          <w:rPr>
            <w:rFonts w:ascii="Times New Roman" w:hAnsi="Times New Roman" w:eastAsia="Times New Roman" w:cs="Times New Roman"/>
            <w:sz w:val="28"/>
            <w:szCs w:val="28"/>
          </w:rPr>
          <w:t>1 Обзор видов словарей и их значения</w:t>
        </w:r>
        <w:r>
          <w:tab/>
        </w:r>
        <w:r>
          <w:fldChar w:fldCharType="begin"/>
        </w:r>
        <w:r>
          <w:instrText xml:space="preserve">PAGEREF 2 \h</w:instrText>
        </w:r>
        <w:r>
          <w:fldChar w:fldCharType="end"/>
        </w:r>
      </w:hyperlink>
    </w:p>
    <w:p>
      <w:pPr>
        <w:tabs>
          <w:tab w:val="right" w:leader="dot" w:pos="9062"/>
        </w:tabs>
      </w:pPr>
      <w:hyperlink w:anchor="_Toc3" w:history="1">
        <w:r>
          <w:rPr>
            <w:rFonts w:ascii="Times New Roman" w:hAnsi="Times New Roman" w:eastAsia="Times New Roman" w:cs="Times New Roman"/>
            <w:sz w:val="28"/>
            <w:szCs w:val="28"/>
          </w:rPr>
          <w:t>2 Методика проведения квеста «Словари – наши добрые спутники»</w:t>
        </w:r>
        <w:r>
          <w:tab/>
        </w:r>
        <w:r>
          <w:fldChar w:fldCharType="begin"/>
        </w:r>
        <w:r>
          <w:instrText xml:space="preserve">PAGEREF 3 \h</w:instrText>
        </w:r>
        <w:r>
          <w:fldChar w:fldCharType="end"/>
        </w:r>
      </w:hyperlink>
    </w:p>
    <w:p>
      <w:pPr>
        <w:tabs>
          <w:tab w:val="right" w:leader="dot" w:pos="9062"/>
        </w:tabs>
      </w:pPr>
      <w:hyperlink w:anchor="_Toc4" w:history="1">
        <w:r>
          <w:rPr>
            <w:rFonts w:ascii="Times New Roman" w:hAnsi="Times New Roman" w:eastAsia="Times New Roman" w:cs="Times New Roman"/>
            <w:sz w:val="28"/>
            <w:szCs w:val="28"/>
          </w:rPr>
          <w:t>3 Разработка заданий для ключевых станций квеста</w:t>
        </w:r>
        <w:r>
          <w:tab/>
        </w:r>
        <w:r>
          <w:fldChar w:fldCharType="begin"/>
        </w:r>
        <w:r>
          <w:instrText xml:space="preserve">PAGEREF 4 \h</w:instrText>
        </w:r>
        <w:r>
          <w:fldChar w:fldCharType="end"/>
        </w:r>
      </w:hyperlink>
    </w:p>
    <w:p>
      <w:pPr>
        <w:tabs>
          <w:tab w:val="right" w:leader="dot" w:pos="9062"/>
        </w:tabs>
      </w:pPr>
      <w:hyperlink w:anchor="_Toc5" w:history="1">
        <w:r>
          <w:rPr>
            <w:rFonts w:ascii="Times New Roman" w:hAnsi="Times New Roman" w:eastAsia="Times New Roman" w:cs="Times New Roman"/>
            <w:sz w:val="28"/>
            <w:szCs w:val="28"/>
          </w:rPr>
          <w:t>4 Развитие языковых навыков через игровые технологии</w:t>
        </w:r>
        <w:r>
          <w:tab/>
        </w:r>
        <w:r>
          <w:fldChar w:fldCharType="begin"/>
        </w:r>
        <w:r>
          <w:instrText xml:space="preserve">PAGEREF 5 \h</w:instrText>
        </w:r>
        <w:r>
          <w:fldChar w:fldCharType="end"/>
        </w:r>
      </w:hyperlink>
    </w:p>
    <w:p>
      <w:pPr>
        <w:tabs>
          <w:tab w:val="right" w:leader="dot" w:pos="9062"/>
        </w:tabs>
      </w:pPr>
      <w:hyperlink w:anchor="_Toc6" w:history="1">
        <w:r>
          <w:rPr>
            <w:rFonts w:ascii="Times New Roman" w:hAnsi="Times New Roman" w:eastAsia="Times New Roman" w:cs="Times New Roman"/>
            <w:sz w:val="28"/>
            <w:szCs w:val="28"/>
          </w:rPr>
          <w:t>5 Мотивация учащихся через интерактивные формы обучения</w:t>
        </w:r>
        <w:r>
          <w:tab/>
        </w:r>
        <w:r>
          <w:fldChar w:fldCharType="begin"/>
        </w:r>
        <w:r>
          <w:instrText xml:space="preserve">PAGEREF 6 \h</w:instrText>
        </w:r>
        <w:r>
          <w:fldChar w:fldCharType="end"/>
        </w:r>
      </w:hyperlink>
    </w:p>
    <w:p>
      <w:pPr>
        <w:tabs>
          <w:tab w:val="right" w:leader="dot" w:pos="9062"/>
        </w:tabs>
      </w:pPr>
      <w:hyperlink w:anchor="_Toc7" w:history="1">
        <w:r>
          <w:rPr>
            <w:rFonts w:ascii="Times New Roman" w:hAnsi="Times New Roman" w:eastAsia="Times New Roman" w:cs="Times New Roman"/>
            <w:sz w:val="28"/>
            <w:szCs w:val="28"/>
          </w:rPr>
          <w:t>6 Техническое обеспечение и ресурсы проекта</w:t>
        </w:r>
        <w:r>
          <w:tab/>
        </w:r>
        <w:r>
          <w:fldChar w:fldCharType="begin"/>
        </w:r>
        <w:r>
          <w:instrText xml:space="preserve">PAGEREF 7 \h</w:instrText>
        </w:r>
        <w:r>
          <w:fldChar w:fldCharType="end"/>
        </w:r>
      </w:hyperlink>
    </w:p>
    <w:p>
      <w:pPr>
        <w:tabs>
          <w:tab w:val="right" w:leader="dot" w:pos="9062"/>
        </w:tabs>
      </w:pPr>
      <w:hyperlink w:anchor="_Toc8" w:history="1">
        <w:r>
          <w:rPr>
            <w:rFonts w:ascii="Times New Roman" w:hAnsi="Times New Roman" w:eastAsia="Times New Roman" w:cs="Times New Roman"/>
            <w:sz w:val="28"/>
            <w:szCs w:val="28"/>
          </w:rPr>
          <w:t>7 Оценка эффективности усвоения знаний</w:t>
        </w:r>
        <w:r>
          <w:tab/>
        </w:r>
        <w:r>
          <w:fldChar w:fldCharType="begin"/>
        </w:r>
        <w:r>
          <w:instrText xml:space="preserve">PAGEREF 8 \h</w:instrText>
        </w:r>
        <w:r>
          <w:fldChar w:fldCharType="end"/>
        </w:r>
      </w:hyperlink>
    </w:p>
    <w:p>
      <w:pPr>
        <w:tabs>
          <w:tab w:val="right" w:leader="dot" w:pos="9062"/>
        </w:tabs>
      </w:pPr>
      <w:hyperlink w:anchor="_Toc9" w:history="1">
        <w:r>
          <w:rPr>
            <w:rFonts w:ascii="Times New Roman" w:hAnsi="Times New Roman" w:eastAsia="Times New Roman" w:cs="Times New Roman"/>
            <w:sz w:val="28"/>
            <w:szCs w:val="28"/>
          </w:rPr>
          <w:t>8 Возможности адаптации проекта в разных условиях обучения</w:t>
        </w:r>
        <w:r>
          <w:tab/>
        </w:r>
        <w:r>
          <w:fldChar w:fldCharType="begin"/>
        </w:r>
        <w:r>
          <w:instrText xml:space="preserve">PAGEREF 9 \h</w:instrText>
        </w:r>
        <w:r>
          <w:fldChar w:fldCharType="end"/>
        </w:r>
      </w:hyperlink>
    </w:p>
    <w:p>
      <w:pPr>
        <w:tabs>
          <w:tab w:val="right" w:leader="dot" w:pos="9062"/>
        </w:tabs>
      </w:pPr>
      <w:hyperlink w:anchor="_Toc10" w:history="1">
        <w:r>
          <w:rPr>
            <w:rFonts w:ascii="Times New Roman" w:hAnsi="Times New Roman" w:eastAsia="Times New Roman" w:cs="Times New Roman"/>
            <w:sz w:val="28"/>
            <w:szCs w:val="28"/>
          </w:rPr>
          <w:t>Заключение</w:t>
        </w:r>
        <w:r>
          <w:tab/>
        </w:r>
        <w:r>
          <w:fldChar w:fldCharType="begin"/>
        </w:r>
        <w:r>
          <w:instrText xml:space="preserve">PAGEREF 10 \h</w:instrText>
        </w:r>
        <w:r>
          <w:fldChar w:fldCharType="end"/>
        </w:r>
      </w:hyperlink>
    </w:p>
    <w:p>
      <w:pPr>
        <w:tabs>
          <w:tab w:val="right" w:leader="dot" w:pos="9062"/>
        </w:tabs>
      </w:pPr>
      <w:hyperlink w:anchor="_Toc11" w:history="1">
        <w:r>
          <w:rPr>
            <w:rFonts w:ascii="Times New Roman" w:hAnsi="Times New Roman" w:eastAsia="Times New Roman" w:cs="Times New Roman"/>
            <w:sz w:val="28"/>
            <w:szCs w:val="28"/>
          </w:rPr>
          <w:t>Библиография</w:t>
        </w:r>
        <w:r>
          <w:tab/>
        </w:r>
        <w:r>
          <w:fldChar w:fldCharType="begin"/>
        </w:r>
        <w:r>
          <w:instrText xml:space="preserve">PAGEREF 11 \h</w:instrText>
        </w:r>
        <w:r>
          <w:fldChar w:fldCharType="end"/>
        </w:r>
      </w:hyperlink>
    </w:p>
    <w:p>
      <w:r>
        <w:fldChar w:fldCharType="end"/>
      </w:r>
    </w:p>
    <w:p>
      <w:pPr>
        <w:sectPr>
          <w:footerReference w:type="default" r:id="rId8"/>
          <w:pgSz w:orient="portrait" w:w="11905.511811023622" w:h="16837.79527559055"/>
          <w:pgMar w:top="1133.8582677165352" w:right="566.9291338582676" w:bottom="1133.8582677165352" w:left="1700.787401574803" w:header="720" w:footer="720" w:gutter="0"/>
          <w:cols w:num="1" w:space="720"/>
        </w:sectPr>
      </w:pPr>
    </w:p>
    <w:p>
      <w:pPr>
        <w:pStyle w:val="Heading1"/>
      </w:pPr>
      <w:bookmarkStart w:id="0" w:name="_Toc1"/>
      <w:r>
        <w:t>Введение</w:t>
      </w:r>
      <w:bookmarkEnd w:id="0"/>
    </w:p>
    <w:p>
      <w:pPr>
        <w:pStyle w:val="paragraphStyleText"/>
      </w:pPr>
      <w:r>
        <w:rPr>
          <w:rStyle w:val="fontStyleText"/>
        </w:rPr>
        <w:t xml:space="preserve">Изучение словарей — важная часть освоения русского языка в пятом классе. Ребята знакомятся не только с толковыми и орфографическими словарями, но и с энциклопедическими, синонимическими и тематическими справочниками. Каждый вид словаря служит своей цели: одни помогают понять смысл слова, другие — правильно написать, а третьи расширяют кругозор, объясняя необычные термины и понятия. Знание этих инструментов позволяет детям быстрее ориентироваться в языке и развивать свои коммуникативные способности.</w:t>
      </w:r>
    </w:p>
    <w:p>
      <w:pPr>
        <w:pStyle w:val="paragraphStyleText"/>
      </w:pPr>
      <w:r>
        <w:rPr>
          <w:rStyle w:val="fontStyleText"/>
        </w:rPr>
        <w:t xml:space="preserve">Игра-квест «Словари – наши добрые спутники» отвечает важной задаче — сделать процесс знакомства со словарями интересным и увлекательным. Традиционные формы обучения часто воспринимаются школьниками как скучные, что снижает мотивацию к самостоятельной работе с материалом. В рамках проекта квест превращает изучение словарей в приключение, где каждый шаг — новая станция с заданием. Детям предстоит проявить внимание, логику и память, а также применить знания на практике. Такой подход помогает преодолеть пассивность и развить навыки, которые пригодятся в дальнейшем обучении.</w:t>
      </w:r>
    </w:p>
    <w:p>
      <w:pPr>
        <w:pStyle w:val="paragraphStyleText"/>
      </w:pPr>
      <w:r>
        <w:rPr>
          <w:rStyle w:val="fontStyleText"/>
        </w:rPr>
        <w:t xml:space="preserve">В работе подробно рассматриваются основные виды словарей и их функции. Особое внимание уделяется методике проведения самого квеста: как организовать станции, какие задания включить, чтобы они были одновременно доступными и стимулирующими интерес. Подробно описываются ключевые задания для каждой станции — они направлены на закрепление знаний и развитие различных языковых навыков. Кроме того, рассматриваются способы мотивации учащихся через игровые технологии и командное взаимодействие. Это позволяет не только обучать, но и формировать у детей навыки сотрудничества и коммуникации.</w:t>
      </w:r>
    </w:p>
    <w:p>
      <w:pPr>
        <w:pStyle w:val="paragraphStyleText"/>
      </w:pPr>
      <w:r>
        <w:rPr>
          <w:rStyle w:val="fontStyleText"/>
        </w:rPr>
        <w:t xml:space="preserve">Также в проекте уделено внимание техническому обеспечению: какие ресурсы потребуются для организации квеста, как подготовить материалы и оборудование. Оценивается эффективность освоения знаний после прохождения игры, что помогает понять, насколько выбранный формат обучения успешен. Наконец, рассматриваются возможности адаптации квеста для разных учебных условий — как его можно изменить под особенности класса или школы, чтобы сохранить интерес и пользу для всех учеников. Такой комплексный подход делает проект полезным и универсальным инструментом в изучении русского языка.</w:t>
      </w:r>
    </w:p>
    <w:p>
      <w:pPr>
        <w:sectPr>
          <w:footerReference w:type="default" r:id="rId9"/>
          <w:pgSz w:orient="portrait" w:w="11905.511811023622" w:h="16837.79527559055"/>
          <w:pgMar w:top="1133.8582677165352" w:right="566.9291338582676" w:bottom="1133.8582677165352" w:left="1700.787401574803" w:header="720" w:footer="720" w:gutter="0"/>
          <w:cols w:num="1" w:space="720"/>
        </w:sectPr>
      </w:pPr>
    </w:p>
    <w:p>
      <w:pPr>
        <w:pStyle w:val="Heading1"/>
      </w:pPr>
      <w:bookmarkStart w:id="1" w:name="_Toc2"/>
      <w:r>
        <w:t>1 Обзор видов словарей и их значения</w:t>
      </w:r>
      <w:bookmarkEnd w:id="1"/>
    </w:p>
    <w:p>
      <w:pPr>
        <w:pStyle w:val="paragraphStyleText"/>
      </w:pPr>
      <w:r>
        <w:rPr>
          <w:rStyle w:val="fontStyleText"/>
        </w:rPr>
        <w:t xml:space="preserve">Для успешного овладения языком необходимо понимать разнообразие словарей, с которыми сталкивается учащийся в процессе обучения. В школе детям предлагается работать с разными видами словарей, каждый из которых выполняет специфическую роль, помогая решать различные языковые задачи. Толковый словарь объясняет значение слов на понятном языке, что способствует расширению лексического запаса и развитию понимания текста. Орфографический словарь помогает ориентироваться в правилах написания слов, что особенно важно для формирования грамотности и уверенного письма. Орфоэпический словарь раскрывает нормы правильного произношения, что способствует развитию чистой речи и навыков устной коммуникации.</w:t>
      </w:r>
    </w:p>
    <w:p>
      <w:pPr>
        <w:pStyle w:val="paragraphStyleText"/>
      </w:pPr>
      <w:r>
        <w:rPr>
          <w:rStyle w:val="fontStyleText"/>
        </w:rPr>
        <w:t xml:space="preserve">Помимо этих основных словарей, существует широкий спектр специальных справочников. Этимологический словарь содержит информацию об истории слов, их происхождении и изменениях значения, что помогает осознанно воспринимать язык как систему. Фразеологический словарь, например, словарь Л.А. Субботиной для школьников, знакомит с устойчивыми выражениями, дает исторические справки и стилистические пометы, что расширяет представления о богатстве и выразительности родного языка [20]. Грамматические и словообразовательные словари способствуют пониманию структуры слов и правил их изменения, что важно для построения правильной речи и грамотного письма.</w:t>
      </w:r>
    </w:p>
    <w:p>
      <w:pPr>
        <w:pStyle w:val="paragraphStyleText"/>
      </w:pPr>
      <w:r>
        <w:rPr>
          <w:rStyle w:val="fontStyleText"/>
        </w:rPr>
        <w:t xml:space="preserve">Также распространены тематические словари, которые помогают систематизировать знания лексики по определённым областям, например, словари эпитетов, сочетаемости слов, словари служебных слов и словари ударений. Двуязычные словари поддерживают изучение иностранного языка, облегчая понимание и запоминание новых слов. Все эти виды словарей объединяет одна цель — помочь пользователю более точно и осознанно использовать язык в различных ситуациях общения и учебы.</w:t>
      </w:r>
    </w:p>
    <w:p>
      <w:pPr>
        <w:pStyle w:val="paragraphStyleText"/>
      </w:pPr>
      <w:r>
        <w:rPr>
          <w:rStyle w:val="fontStyleText"/>
        </w:rPr>
        <w:t xml:space="preserve">С точки зрения назначения, словари можно разделить на две большие группы: те, которые помогают правильно строить текст и использовать слова в речи, и те, которые обеспечивают понимание и интерпретацию прочитанных текстов. Первый тип включает орфографические, грамматические и словообразовательные словари, а также словари сочетаемости слов. Второй — толковые, этимологические, фразеологические и тематические издания, помогающие глубже понять смысл и контекст слов и выражений. Это деление учитывает образовательные потребности учащихся на разных этапах освоения языка и способствует более осознанному выбору словаря по конкретной задаче [26].</w:t>
      </w:r>
    </w:p>
    <w:p>
      <w:pPr>
        <w:pStyle w:val="paragraphStyleText"/>
      </w:pPr>
      <w:r>
        <w:rPr>
          <w:rStyle w:val="fontStyleText"/>
        </w:rPr>
        <w:t xml:space="preserve">Современные школьные словари адаптированы под учебные программы и уровень развития языковых компетенций детей от начальной до старшей школы. Они используются не только в качестве справочников, но и как средства активного обучения на интерактивных уроках и внеклассных мероприятиях. Работа с ними воспитывает навык самостоятельного поиска информации, способствует развитию системного мышления и языковой культуры. Применение словарей расширяет словарный запас учащихся, улучшает навыки орфографии, произношения и грамматики, что создает прочную основу для дальнейшего успешного изучения русского языка [23].</w:t>
      </w:r>
    </w:p>
    <w:p>
      <w:pPr>
        <w:pStyle w:val="paragraphStyleText"/>
      </w:pPr>
      <w:r>
        <w:rPr>
          <w:rStyle w:val="fontStyleText"/>
        </w:rPr>
        <w:t xml:space="preserve">Школьные словари исключают устаревшие, диалектные и жаргонные слова, концентрируясь на современном литературном языке. Например, масштабы таких изданий, как «Словарь современного русского литературного языка», позволяют охватить около 200000 слов, что подтверждает их статус обширных справочников. В ходе обучения учащиеся постепенно формируют привычку целенаправленно и системно использовать словари, что характеризует их как «наших добрых спутников» в изучении языка и обогащении знаний [26].</w:t>
      </w:r>
    </w:p>
    <w:p>
      <w:pPr>
        <w:pStyle w:val="paragraphStyleText"/>
      </w:pPr>
      <w:r>
        <w:rPr>
          <w:rStyle w:val="fontStyleText"/>
        </w:rPr>
        <w:t xml:space="preserve">Таким образом, разнообразие словарей предоставляет школьникам инструменты для комплексной работы с языком, что особенно важно в современном образовательном процессе. Осознание функциональной специфики каждого типа словаря помогает максимально эффективно использовать их возможности. Знание видов словарей играет ключевую роль в их эффективном использовании во время игры.</w:t>
      </w:r>
    </w:p>
    <w:p>
      <w:pPr>
        <w:sectPr>
          <w:footerReference w:type="default" r:id="rId10"/>
          <w:pgSz w:orient="portrait" w:w="11905.511811023622" w:h="16837.79527559055"/>
          <w:pgMar w:top="1133.8582677165352" w:right="566.9291338582676" w:bottom="1133.8582677165352" w:left="1700.787401574803" w:header="720" w:footer="720" w:gutter="0"/>
          <w:cols w:num="1" w:space="720"/>
        </w:sectPr>
      </w:pPr>
    </w:p>
    <w:p>
      <w:pPr>
        <w:pStyle w:val="Heading1"/>
      </w:pPr>
      <w:bookmarkStart w:id="2" w:name="_Toc3"/>
      <w:r>
        <w:t>2 Методика проведения квеста «Словари – наши добрые спутники»</w:t>
      </w:r>
      <w:bookmarkEnd w:id="2"/>
    </w:p>
    <w:p>
      <w:pPr>
        <w:pStyle w:val="paragraphStyleText"/>
      </w:pPr>
      <w:r>
        <w:rPr>
          <w:rStyle w:val="fontStyleText"/>
        </w:rPr>
        <w:t xml:space="preserve">Игровой квест строится на последовательном прохождении тематических станций, каждая из которых содержит конкретное задание, связанное с работой со словарями. Учащиеся получают маршрутные листы, где четко указана последовательность станций, а также краткие инструкции и правила прохождения. На каждой станции размещаются карточки заданий, которые могут включать тексты для анализа, упражнения на поиск слов, расшифровку значений, составление словосочетаний и другие активности, направленные на закрепление навыков работы с различными словарями.</w:t>
      </w:r>
    </w:p>
    <w:p>
      <w:pPr>
        <w:pStyle w:val="paragraphStyleText"/>
      </w:pPr>
      <w:r>
        <w:rPr>
          <w:rStyle w:val="fontStyleText"/>
        </w:rPr>
        <w:t xml:space="preserve">Структура квеста предполагает, что дети работают по группам или индивидуально, что способствует формированию навыков командного взаимодействия и самостоятельного поиска решений. Педагог выполняет роль координатора, сопровождая ход игры, помогая при необходимости, но не вмешиваясь напрямую в решение заданий. Это важно для развития критического мышления и ответственности за собственное обучение. Материалы структурированы так, чтобы переход между станциями занимал оптимальное время и сохранял интерес участников, а задания комментируются и подводятся итоги уже после завершения всего маршрута.</w:t>
      </w:r>
    </w:p>
    <w:p>
      <w:pPr>
        <w:pStyle w:val="paragraphStyleText"/>
      </w:pPr>
      <w:r>
        <w:rPr>
          <w:rStyle w:val="fontStyleText"/>
        </w:rPr>
        <w:t xml:space="preserve">Этапы прохождения квеста можно разделить на три основные части. В начале проводится вводная часть, где правила игры объясняются детям, раздаются необходимые материалы — маршрутные листы, карточки, возможно, условные обозначения, которые облегчают понимание заданий. Затем происходит непосредственно передвижение по станциям, где на каждой требуются различные действия: поисковая работа в словарях, решение языковых задач, творческие упражнения. На заключительном этапе выделяется время для обсуждения результатов, рефлексии и обратной связи, что закрепляет полученные знания и прогрессивно накапливает мотивацию к дальнейшему изучению языка.</w:t>
      </w:r>
    </w:p>
    <w:p>
      <w:pPr>
        <w:pStyle w:val="paragraphStyleText"/>
      </w:pPr>
      <w:r>
        <w:rPr>
          <w:rStyle w:val="fontStyleText"/>
        </w:rPr>
        <w:t xml:space="preserve">Используемые материалы для квеста тщательно подготовлены с учётом возрастных особенностей пятиклассников. Карточки содержат простые, но увлекательные задания с разнообразными форматами подачи: текстовые фрагменты, вопросы с несколькими вариантами ответов, небольшие кроссворды и задания на соотнесение слов с определениями. Кроме того, в маршрутные листы включены элементы навигации — символы или цвета, указывающие направление и последовательность прохождения, что упрощает ориентирование без постоянного вмешательства взрослого. Все материалы оформлены ярко и наглядно, что способствует концентрации внимания и эмоциональному вовлечению.</w:t>
      </w:r>
    </w:p>
    <w:p>
      <w:pPr>
        <w:pStyle w:val="paragraphStyleText"/>
      </w:pPr>
      <w:r>
        <w:rPr>
          <w:rStyle w:val="fontStyleText"/>
        </w:rPr>
        <w:t xml:space="preserve">Значительное внимание уделяется адаптивности заданий — они имеют разные уровни сложности, что дает возможность работать как с основным составом учащихся, так и с более одарёнными детьми, стимулируя их творческое мышление и углублённое освоение материала. Такое разнообразие заданий формирует многогранное восприятие изучаемого материала, что способствует прочному усвоению навыков работы со словарями и повышает уверенность в собственных знаниях. Для формирования командного духа предусмотрены игровые элементы взаимодействия и совместного обсуждения результатов.</w:t>
      </w:r>
    </w:p>
    <w:p>
      <w:pPr>
        <w:pStyle w:val="paragraphStyleText"/>
      </w:pPr>
      <w:r>
        <w:rPr>
          <w:rStyle w:val="fontStyleText"/>
        </w:rPr>
        <w:t xml:space="preserve">Технология проведения квеста предусматривает использование современных педагогических методик, включая элементы интерактивности и активного обмена знаниями. Совмещение игрового форматирования с образовательным содержанием позволяет не только повысить учебную мотивацию, но и развить важные навыки: критическое мышление, внимание, коммуникацию и самостоятельность. Такая методика создает динамичную и увлекательную образовательную среду, где каждый ученик становится активным участником учебного процесса и приобретает опыт эффективного поиска и применения информации в словарях [30][22][15].</w:t>
      </w:r>
    </w:p>
    <w:p>
      <w:pPr>
        <w:pStyle w:val="paragraphStyleText"/>
      </w:pPr>
      <w:r>
        <w:rPr>
          <w:rStyle w:val="fontStyleText"/>
        </w:rPr>
        <w:t xml:space="preserve">Таким образом, методика обеспечивает активное вовлечение учеников в процесс обучения.</w:t>
      </w:r>
    </w:p>
    <w:p>
      <w:pPr>
        <w:sectPr>
          <w:footerReference w:type="default" r:id="rId11"/>
          <w:pgSz w:orient="portrait" w:w="11905.511811023622" w:h="16837.79527559055"/>
          <w:pgMar w:top="1133.8582677165352" w:right="566.9291338582676" w:bottom="1133.8582677165352" w:left="1700.787401574803" w:header="720" w:footer="720" w:gutter="0"/>
          <w:cols w:num="1" w:space="720"/>
        </w:sectPr>
      </w:pPr>
    </w:p>
    <w:p>
      <w:pPr>
        <w:pStyle w:val="Heading1"/>
      </w:pPr>
      <w:bookmarkStart w:id="3" w:name="_Toc4"/>
      <w:r>
        <w:t>3 Разработка заданий для ключевых станций квеста</w:t>
      </w:r>
      <w:bookmarkEnd w:id="3"/>
    </w:p>
    <w:p>
      <w:pPr>
        <w:pStyle w:val="paragraphStyleText"/>
      </w:pPr>
      <w:r>
        <w:rPr>
          <w:rStyle w:val="fontStyleText"/>
        </w:rPr>
        <w:t xml:space="preserve">Каждая станция включает уникальные задания, которые ориентированы на закрепление различных аспектов работы со словарями и развитие языковых навыков. На первой станции специалисты предлагают задание «Пропавшие без вести» — ученики получают набор слов, из которого надо определить лишнее по смысловому признаку, например, «столовая», «церковь», «кофе», «библиотека», «кофейня», «бильярдная». Такое упражнение помогает развить умение анализировать слова и группировать их по значению, стимулирует внимание к лексическим и тематическим связям [28][16].</w:t>
      </w:r>
    </w:p>
    <w:p>
      <w:pPr>
        <w:pStyle w:val="paragraphStyleText"/>
      </w:pPr>
      <w:r>
        <w:rPr>
          <w:rStyle w:val="fontStyleText"/>
        </w:rPr>
        <w:t xml:space="preserve">Вторая станция фокусируется на использовании творческих заданий. Здесь применяется игра «Рифма», в которой дети сочиняют стихи на заданные рифмы, например, с использованием имён существительных и их правильного написания. Это упражнение активизирует воображение и помогает глубже осознать орфографические особенности слов, связывая теорию с практикой творческого самовыражения. Также в ходе игры происходит формирование положительной мотивации к изучению языка за счёт включения творческого компонента [16][1].</w:t>
      </w:r>
    </w:p>
    <w:p>
      <w:pPr>
        <w:pStyle w:val="paragraphStyleText"/>
      </w:pPr>
      <w:r>
        <w:rPr>
          <w:rStyle w:val="fontStyleText"/>
        </w:rPr>
        <w:t xml:space="preserve">Третья станция построена на упражнении «Сбежавший медведь», где мероприятия связаны с повторением падежных окончаний имён существительных. Учащиеся заполняют пропуски в небольших рассказах, восстанавливая правильные формы слов. Такая игровая практика помогает автоматизировать грамматические знания и улучшить понимание синтаксических структур, что особенно полезно для закрепления знаний, полученных на уроках [8][1].</w:t>
      </w:r>
    </w:p>
    <w:p>
      <w:pPr>
        <w:pStyle w:val="paragraphStyleText"/>
      </w:pPr>
      <w:r>
        <w:rPr>
          <w:rStyle w:val="fontStyleText"/>
        </w:rPr>
        <w:t xml:space="preserve">Четвёртая станция предлагает задания на поиск и подбор проверочных слов, чтобы объяснить орфограммы. Например, учащимся даётся слово с сомнительной буквой, и нужно найти в словаре проверочное слово для подтверждения написания. Подобные упражнения стимулируют умение самостоятельно работать со справочной литературой и развивают навыки критического анализа лексического материала. Это способствует переходу от механического запоминания к осознанному применению знаний [16].</w:t>
      </w:r>
    </w:p>
    <w:p>
      <w:pPr>
        <w:pStyle w:val="paragraphStyleText"/>
      </w:pPr>
      <w:r>
        <w:rPr>
          <w:rStyle w:val="fontStyleText"/>
        </w:rPr>
        <w:t xml:space="preserve">Пятая станция содержит задания по составлению предложений с использованием слов из разных словарей: толкового, синонимического и орфографического. Для выполнения упражнения ученикам предлагаются отдельные слова и фразы, которые необходимо правильно применить в контексте, проявляя навыки синтаксического анализа и лексической сочетаемости. Такая деятельность формирует навыки продуктивной речи, развивает умение конструировать связные тексты [8][12].</w:t>
      </w:r>
    </w:p>
    <w:p>
      <w:pPr>
        <w:pStyle w:val="paragraphStyleText"/>
      </w:pPr>
      <w:r>
        <w:rPr>
          <w:rStyle w:val="fontStyleText"/>
        </w:rPr>
        <w:t xml:space="preserve">Дополнительно в каждой группе заданий предусмотрены игровые элементы командного взаимодействия, например, соревнования на время или коллективные обсуждения выбора лишнего слова. Это способствует развитию коммуникационных навыков и создает позитивный эмоциональный фон для обучения. Использование игровых форматов с разнообразными типами заданий — от интеллектуальных до творческих — повышает активность и интерес детей, а также укрепляет полученные знания [1].</w:t>
      </w:r>
    </w:p>
    <w:p>
      <w:pPr>
        <w:keepNext w:val="1"/>
        <w:jc w:val="center"/>
      </w:pPr>
      <w:r>
        <w:pict>
          <v:shape type="#_x0000_t75" stroked="f" style="width:450pt; height:283.6134453781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jc w:val="center"/>
      </w:pPr>
      <w:r>
        <w:rPr>
          <w:rStyle w:val="fontStyleText"/>
        </w:rPr>
        <w:t xml:space="preserve">Рисунок 1 — Дети выполняют задания на ключевых станциях квеста, развивая навыки работы со словарями</w:t>
      </w:r>
    </w:p>
    <w:p>
      <w:pPr>
        <w:pStyle w:val="paragraphStyleText"/>
      </w:pPr>
      <w:r>
        <w:rPr>
          <w:rStyle w:val="fontStyleText"/>
        </w:rPr>
        <w:t xml:space="preserve">Таким образом, комбинация заданий разных типов — логических, творческих и практических — позволяет комплексно закрепить умения работы со словарями. Они стимулируют внимание, мышление, воображение и речевую активность учащихся, обеспечивая эффективное усвоение материала. Эти задания способствуют формированию ключевых языковых компетенций.</w:t>
      </w:r>
    </w:p>
    <w:p>
      <w:pPr>
        <w:sectPr>
          <w:footerReference w:type="default" r:id="rId12"/>
          <w:pgSz w:orient="portrait" w:w="11905.511811023622" w:h="16837.79527559055"/>
          <w:pgMar w:top="1133.8582677165352" w:right="566.9291338582676" w:bottom="1133.8582677165352" w:left="1700.787401574803" w:header="720" w:footer="720" w:gutter="0"/>
          <w:cols w:num="1" w:space="720"/>
        </w:sectPr>
      </w:pPr>
    </w:p>
    <w:p>
      <w:pPr>
        <w:pStyle w:val="Heading1"/>
      </w:pPr>
      <w:bookmarkStart w:id="4" w:name="_Toc5"/>
      <w:r>
        <w:t>4 Развитие языковых навыков через игровые технологии</w:t>
      </w:r>
      <w:bookmarkEnd w:id="4"/>
    </w:p>
    <w:p>
      <w:pPr>
        <w:pStyle w:val="paragraphStyleText"/>
      </w:pPr>
      <w:r>
        <w:rPr>
          <w:rStyle w:val="fontStyleText"/>
        </w:rPr>
        <w:t xml:space="preserve">Выполнение разнообразных заданий стимулирует развитие речи, внимания, памяти и логического мышления у учеников. Игровые технологии создают благоприятные условия для активизации речевой активности, позволяя детям «разговориться» и насытиться познавательной информацией в комфортной и мотивирующей атмосфере. В процессе игры развивается фонематическое восприятие, артикуляционный аппарат, а также коррекция звукопроизношения, что способствует формированию правильной и выразительной речи [29].</w:t>
      </w:r>
    </w:p>
    <w:p>
      <w:pPr>
        <w:pStyle w:val="paragraphStyleText"/>
      </w:pPr>
      <w:r>
        <w:rPr>
          <w:rStyle w:val="fontStyleText"/>
        </w:rPr>
        <w:t xml:space="preserve">Одним из важных преимуществ игрового формата является развитие мелкой моторики, которая связана с речевыми центрами головного мозга. Пальчиковые и логоритмические игры, применяемые в обучении, не только улучшают координацию движений, но и повышают концентрацию внимания и память, необходимые для успешного усвоения языкового материала. Игры с элементами творчества и мнемотехники способствуют обогащению словарного запаса и выработке навыков связного рассказывания, что укрепляет коммуникативные способности учащихся [7][6].</w:t>
      </w:r>
    </w:p>
    <w:p>
      <w:pPr>
        <w:pStyle w:val="paragraphStyleText"/>
      </w:pPr>
      <w:r>
        <w:rPr>
          <w:rStyle w:val="fontStyleText"/>
        </w:rPr>
        <w:t xml:space="preserve">Эмоциональная поддержка учителя и создание радостной, безопасной обстановки в процессе игры активируют воображение и фантазию детей, что позитивно влияет на психологические процессы, связанные с речевым развитием. Более того, игровой формат способствует формированию критического мышления — дети учатся анализировать, сопоставлять, делать выводы, используя полученные знания на практике. Методы ТРИЗ и специальные речевые игры развивают способность решать нестандартные задачи, стимулируя логическое мышление и творческий подход [21].</w:t>
      </w:r>
    </w:p>
    <w:p>
      <w:pPr>
        <w:pStyle w:val="paragraphStyleText"/>
      </w:pPr>
      <w:r>
        <w:rPr>
          <w:rStyle w:val="fontStyleText"/>
        </w:rPr>
        <w:t xml:space="preserve">Современные технологии, включая мультимедийные ресурсы и интерактивные лэпбуки, усиливают интерес к изучению языка и обеспечивают эмоционально положительный настрой. Звуковые и визуальные материалы привлекают внимание, что способствует лучшему запоминанию информации и активному восприятию речевого материала. Такой мультисенсорный подход положительно сказывается на развитии памяти и концентрации, поддерживая мотивацию к обучению [2].</w:t>
      </w:r>
    </w:p>
    <w:p>
      <w:pPr>
        <w:pStyle w:val="paragraphStyleText"/>
      </w:pPr>
      <w:r>
        <w:rPr>
          <w:rStyle w:val="fontStyleText"/>
        </w:rPr>
        <w:t xml:space="preserve">Таким образом, игровой формат способствует комплексному развитию языковых навыков.</w:t>
      </w:r>
    </w:p>
    <w:p>
      <w:pPr>
        <w:sectPr>
          <w:footerReference w:type="default" r:id="rId13"/>
          <w:pgSz w:orient="portrait" w:w="11905.511811023622" w:h="16837.79527559055"/>
          <w:pgMar w:top="1133.8582677165352" w:right="566.9291338582676" w:bottom="1133.8582677165352" w:left="1700.787401574803" w:header="720" w:footer="720" w:gutter="0"/>
          <w:cols w:num="1" w:space="720"/>
        </w:sectPr>
      </w:pPr>
    </w:p>
    <w:p>
      <w:pPr>
        <w:pStyle w:val="Heading1"/>
      </w:pPr>
      <w:bookmarkStart w:id="5" w:name="_Toc6"/>
      <w:r>
        <w:t>5 Мотивация учащихся через интерактивные формы обучения</w:t>
      </w:r>
      <w:bookmarkEnd w:id="5"/>
    </w:p>
    <w:p>
      <w:pPr>
        <w:pStyle w:val="paragraphStyleText"/>
      </w:pPr>
      <w:r>
        <w:rPr>
          <w:rStyle w:val="fontStyleText"/>
        </w:rPr>
        <w:t xml:space="preserve">Интерактивные формы обучения стимулируют мотивацию учащихся путем превращения учебного процесса в увлекательное и значимое занятие. Игра для младших школьников является естественным способом познания мира, способом выразить себя и освоить социальные навыки, что поддерживает внутреннюю мотивацию к обучению. Согласно классификации Г. Г. Григорьевой, игровые приемы делятся на сюжетно-игровые ситуации с ролевым поведением детей и взрослых, а также на режиссерские игры, которые помогают создавать живую и творческую атмосферу на уроках [27].</w:t>
      </w:r>
    </w:p>
    <w:p>
      <w:pPr>
        <w:pStyle w:val="paragraphStyleText"/>
      </w:pPr>
      <w:r>
        <w:rPr>
          <w:rStyle w:val="fontStyleText"/>
        </w:rPr>
        <w:t xml:space="preserve">Дидактические игры выступают активным средством обучения, вовлекая детей в непосредственное взаимодействие с материалом и способствуя развитию познавательной активности без чувства принуждения. В таких условиях дети не воспринимают учебу как скучную обязанность, а как возможность проявить инициативу и достичь успеха, что является важным аспектом мотивации достижения у учащихся этого возраста [9][14]. Использование игровых технологий способствует интеграции учебного содержания и игрового действия, формируя у школьников положительное отношение к предмету и желание исследовать язык глубже.</w:t>
      </w:r>
    </w:p>
    <w:p>
      <w:pPr>
        <w:pStyle w:val="paragraphStyleText"/>
      </w:pPr>
      <w:r>
        <w:rPr>
          <w:rStyle w:val="fontStyleText"/>
        </w:rPr>
        <w:t xml:space="preserve">Современная начальная школа ставит перед собой задачу пробуждать интерес к учёбе в условиях информационного перенасыщения, используя инновационные игровые методы, которые создают эмоционально позитивную и безопасную образовательную среду. Это позволяет детям сосредотачиваться на учебном материале, развивая при этом творческое и критическое мышление, навыки коммуникации и самоорганизации [14][19]. В таких условиях даже сложные темы усваиваются легче и с большим энтузиазмом.</w:t>
      </w:r>
    </w:p>
    <w:p>
      <w:pPr>
        <w:pStyle w:val="paragraphStyleText"/>
      </w:pPr>
      <w:r>
        <w:rPr>
          <w:rStyle w:val="fontStyleText"/>
        </w:rPr>
        <w:t xml:space="preserve">Игровые технологии объединяют отдельные игры и элементы, проектируемые учителем специально для мотивации учеников. Благодаря этому ученики получают возможность ставить перед собой конкретные цели и стремиться к их достижению, что формирует у них чувство успеха и уверенность в собственных силах. Переживание положительных эмоций в процессе обучения повышает заинтересованность и стимулирует дальнейшее развитие языковых компетенций [13].</w:t>
      </w:r>
    </w:p>
    <w:p>
      <w:pPr>
        <w:pStyle w:val="paragraphStyleText"/>
      </w:pPr>
      <w:r>
        <w:rPr>
          <w:rStyle w:val="fontStyleText"/>
        </w:rPr>
        <w:t xml:space="preserve">Повышенный интерес способствует лучшему усвоению материала.</w:t>
      </w:r>
    </w:p>
    <w:p>
      <w:pPr>
        <w:sectPr>
          <w:footerReference w:type="default" r:id="rId14"/>
          <w:pgSz w:orient="portrait" w:w="11905.511811023622" w:h="16837.79527559055"/>
          <w:pgMar w:top="1133.8582677165352" w:right="566.9291338582676" w:bottom="1133.8582677165352" w:left="1700.787401574803" w:header="720" w:footer="720" w:gutter="0"/>
          <w:cols w:num="1" w:space="720"/>
        </w:sectPr>
      </w:pPr>
    </w:p>
    <w:p>
      <w:pPr>
        <w:pStyle w:val="Heading1"/>
      </w:pPr>
      <w:bookmarkStart w:id="6" w:name="_Toc7"/>
      <w:r>
        <w:t>6 Техническое обеспечение и ресурсы проекта</w:t>
      </w:r>
      <w:bookmarkEnd w:id="6"/>
    </w:p>
    <w:p>
      <w:pPr>
        <w:pStyle w:val="paragraphStyleText"/>
      </w:pPr>
      <w:r>
        <w:rPr>
          <w:rStyle w:val="fontStyleText"/>
        </w:rPr>
        <w:t xml:space="preserve">При поддержке соответствующих ресурсов обеспечивается эффективное проведение квеста «Словари – наши добрые спутники» за счет использования специально подобранного материально-технического оснащения. Для организации станций применяются печатные карточки с заданиями, красочные маршрутные листы и визуальные подсказки, которые изготовляются на высококачественной бумаге с целью обеспечения устойчивости к активному использованию школьниками. Необходимыми расходными материалами являются письменные принадлежности — карандаши, ручки, маркеры, а также магнитные или прикрепляемые к доске элементы для интерактивного взаимодействия. Для удобства работы предусматривается достаточное количество копий заданий, что позволяет избегать очередей и потерь времени.</w:t>
      </w:r>
    </w:p>
    <w:p>
      <w:pPr>
        <w:pStyle w:val="paragraphStyleText"/>
      </w:pPr>
      <w:r>
        <w:rPr>
          <w:rStyle w:val="fontStyleText"/>
        </w:rPr>
        <w:t xml:space="preserve">Современные интерактивные панели и учебные комплексы служат дополнительной поддержкой при проведении квеста. Использование мультитач-дисплеев обеспечивает групповое вовлечение учеников, дает возможность быстро и наглядно демонстрировать примеры работы со словарями или проводить электронные викторины. Интерактивные столы подходят для одновременной работы нескольких участников, что способствует развитию командного взаимодействия и активизирует учебную процессуальную динамику. Такие технические средства значительно расширяют возможности организации образовательной игры, делая занятия более увлекательными и разнообразными [11].</w:t>
      </w:r>
    </w:p>
    <w:p>
      <w:pPr>
        <w:pStyle w:val="paragraphStyleText"/>
      </w:pPr>
      <w:r>
        <w:rPr>
          <w:rStyle w:val="fontStyleText"/>
        </w:rPr>
        <w:t xml:space="preserve">В рамках квеста удобно применять комплекты для командных игр, которые поддерживают движение и сенсорное развитие. Элементы, направленные на развитие моторики и координации, например, балансирующие мостики и нейровосьмёрки, не только способствуют физической активности, но и помогают детям лучше сосредоточиться во время выполнения заданий. Это благоприятно сказывается на усвоении материала и позволяет сохранить игровой настрой на протяжении всего урока [5][10].</w:t>
      </w:r>
    </w:p>
    <w:p>
      <w:pPr>
        <w:pStyle w:val="paragraphStyleText"/>
      </w:pPr>
      <w:r>
        <w:rPr>
          <w:rStyle w:val="fontStyleText"/>
        </w:rPr>
        <w:t xml:space="preserve">Для оптимальной реализации мероприятия время проведения урока рассчитывается с учетом постепенного прохождения всех станций, включая организационный вводный и завершающий рефлексивный этапы. Обычно на квест отводится 40–45 минут, что соответствует стандартной продолжительности урока в 5 классе. Такая временная организация позволяет избежать усталости, поддержать внимание и обеспечить достаточный период для качественного усвоения материала.</w:t>
      </w:r>
    </w:p>
    <w:p>
      <w:pPr>
        <w:pStyle w:val="paragraphStyleText"/>
      </w:pPr>
      <w:r>
        <w:rPr>
          <w:rStyle w:val="fontStyleText"/>
        </w:rPr>
        <w:t xml:space="preserve">Важным аспектом технического обеспечения является возможность оперативного монтажа, настройки используемой техники и обучения педагогов работе с интерактивными устройствами. Комплексное оснащение по национальным образовательным стандартам, поставляемое «под ключ» с доставкой по всей территории страны, обеспечивает комфорт и надежность проведения игровых занятий, исключая технические сбои и задержки [17][18].</w:t>
      </w:r>
    </w:p>
    <w:p>
      <w:pPr>
        <w:pStyle w:val="paragraphStyleText"/>
      </w:pPr>
      <w:r>
        <w:rPr>
          <w:rStyle w:val="fontStyleText"/>
        </w:rPr>
        <w:t xml:space="preserve">Рациональное использование ресурсов повышает качество образовательного процесса.</w:t>
      </w:r>
    </w:p>
    <w:p>
      <w:pPr>
        <w:sectPr>
          <w:footerReference w:type="default" r:id="rId15"/>
          <w:pgSz w:orient="portrait" w:w="11905.511811023622" w:h="16837.79527559055"/>
          <w:pgMar w:top="1133.8582677165352" w:right="566.9291338582676" w:bottom="1133.8582677165352" w:left="1700.787401574803" w:header="720" w:footer="720" w:gutter="0"/>
          <w:cols w:num="1" w:space="720"/>
        </w:sectPr>
      </w:pPr>
    </w:p>
    <w:p>
      <w:pPr>
        <w:pStyle w:val="Heading1"/>
      </w:pPr>
      <w:bookmarkStart w:id="7" w:name="_Toc8"/>
      <w:r>
        <w:t>7 Оценка эффективности усвоения знаний</w:t>
      </w:r>
      <w:bookmarkEnd w:id="7"/>
    </w:p>
    <w:p>
      <w:pPr>
        <w:pStyle w:val="paragraphStyleText"/>
      </w:pPr>
      <w:r>
        <w:rPr>
          <w:rStyle w:val="fontStyleText"/>
        </w:rPr>
        <w:t xml:space="preserve">Для оценки результатов используются различные методы, позволяющие объективно контролировать усвоение знаний и развитие навыков в рамках квеста «Словари – наши добрые спутники». Одним из основных инструментов становятся тесты — как письменные, так и интерактивные, включающие задания с выбором правильного варианта, сопоставлением словарных определений и выполнением мини-заданий. Тестирование помогает выявить уровень усвоения ключевых понятий, оценить правильность и быстроту поиска информации в словарях, а также степень владения основными лингвистическими навыками [4][3].</w:t>
      </w:r>
    </w:p>
    <w:p>
      <w:pPr>
        <w:pStyle w:val="paragraphStyleText"/>
      </w:pPr>
      <w:r>
        <w:rPr>
          <w:rStyle w:val="fontStyleText"/>
        </w:rPr>
        <w:t xml:space="preserve">Кроме формальных тестов важную роль играет наблюдение учителя в процессе игры. Педагог фиксирует активность и самостоятельность учащихся при выполнении заданий, их умение работать в команде, способность аргументировать свои ответы и применять словари адекватно поставленным задачам. Такие данные предоставляют ценную информацию о личностных и коммуникативных аспектах развития, которые трудно выявить при традиционных формах контроля. Внимательное наблюдение позволяет оперативно корректировать ход урока и поддерживать мотивацию детей, что повышает эффективность обучения [24][25].</w:t>
      </w:r>
    </w:p>
    <w:p>
      <w:pPr>
        <w:pStyle w:val="paragraphStyleText"/>
      </w:pPr>
      <w:r>
        <w:rPr>
          <w:rStyle w:val="fontStyleText"/>
        </w:rPr>
        <w:t xml:space="preserve">Рефлексия учеников завершает процесс оценки, способствуя осознанному восприятию собственного образовательного опыта. Ребята делятся впечатлениями о прохождении квеста, рассказывают, какие задания вызвали трудности, что нового они узнали и какие навыки улучшили. Такая рефлексия, реализуемая в форме коллективного обсуждения или письменных отзывов, помогает сформировать у детей навыки самооценки и ответственности за результаты собственного обучения. Включение рефлексивного компонента создает условия для глубокой внутренней мотивации и способствует закреплению знаний в долгосрочной памяти [4][31].</w:t>
      </w:r>
    </w:p>
    <w:p>
      <w:pPr>
        <w:pStyle w:val="paragraphStyleText"/>
      </w:pPr>
      <w:r>
        <w:rPr>
          <w:rStyle w:val="fontStyleText"/>
        </w:rPr>
        <w:t xml:space="preserve">Комплексное применение тестов, наблюдений и рефлексии создаёт многостороннюю систему контроля, которая учитывает как объективные показатели, так и субъективный опыт учащихся. Это позволяет всесторонне оценить достижение учебных целей и выявить аспекты, требующие дополнительного внимания. Важно, что такой подход поддерживает баланс между игровой активностью и учебной результативностью, сохраняя заинтересованность детей на протяжении всего образовательного процесса.</w:t>
      </w:r>
    </w:p>
    <w:p>
      <w:pPr>
        <w:pStyle w:val="paragraphStyleText"/>
      </w:pPr>
      <w:r>
        <w:rPr>
          <w:rStyle w:val="fontStyleText"/>
        </w:rPr>
        <w:t xml:space="preserve">Современные исследования подчеркивают необходимость разработки чётких критериев эффективности игровых форм обучения, что позволяет не только повышать уровень знаний, но и управлять качеством педагогической работы в целом. Внедрение инновационных методов оценки с учётом цифровых технологий и анализа взаимодействия участников квеста открывает перспективы для дальнейшего улучшения и адаптации проекта [3][25].</w:t>
      </w:r>
    </w:p>
    <w:p>
      <w:pPr>
        <w:pStyle w:val="paragraphStyleText"/>
      </w:pPr>
      <w:r>
        <w:rPr>
          <w:rStyle w:val="fontStyleText"/>
        </w:rPr>
        <w:t xml:space="preserve">Эффективная оценка способствует дальнейшему улучшению проекта.</w:t>
      </w:r>
    </w:p>
    <w:p>
      <w:pPr>
        <w:sectPr>
          <w:footerReference w:type="default" r:id="rId16"/>
          <w:pgSz w:orient="portrait" w:w="11905.511811023622" w:h="16837.79527559055"/>
          <w:pgMar w:top="1133.8582677165352" w:right="566.9291338582676" w:bottom="1133.8582677165352" w:left="1700.787401574803" w:header="720" w:footer="720" w:gutter="0"/>
          <w:cols w:num="1" w:space="720"/>
        </w:sectPr>
      </w:pPr>
    </w:p>
    <w:p>
      <w:pPr>
        <w:pStyle w:val="Heading1"/>
      </w:pPr>
      <w:bookmarkStart w:id="8" w:name="_Toc9"/>
      <w:r>
        <w:t>8 Возможности адаптации проекта в разных условиях обучения</w:t>
      </w:r>
      <w:bookmarkEnd w:id="8"/>
    </w:p>
    <w:p>
      <w:pPr>
        <w:pStyle w:val="paragraphStyleText"/>
      </w:pPr>
      <w:r>
        <w:rPr>
          <w:rStyle w:val="fontStyleText"/>
        </w:rPr>
        <w:t xml:space="preserve">Адаптация проекта позволяет расширить его применение в различных учебных средах, обеспечивая гибкость и доступность образовательного процесса. В условиях дистанционного обучения квест «Словари – наши добрые спутники» может быть реализован через специализированные платформы, такие как Moodle или iSpring Learn, которые поддерживают интеграцию игровых элементов и позволяют организовать взаимодействие учеников с материалом независимо от времени и места. При этом важно портировать содержимое игры под разные устройства — компьютеры, планшеты и смартфоны — сохраняя качество графики, звучания и удобство интерфейса для младших школьников.</w:t>
      </w:r>
    </w:p>
    <w:p>
      <w:pPr>
        <w:pStyle w:val="paragraphStyleText"/>
      </w:pPr>
      <w:r>
        <w:rPr>
          <w:rStyle w:val="fontStyleText"/>
        </w:rPr>
        <w:t xml:space="preserve">Особенно значима такая адаптация для детей с ограниченными возможностями здоровья и инвалидов, для которых традиционные очные занятия зачастую недоступны. Использование дистанционных технологий с геймифицированным подходом позволяет обеспечить равные условия обучения, способствует развитию коммуникативных навыков и формированию самостоятельности, что выделяет проект среди традиционных методов. При этом возможно как частичное внедрение игровых элементов в онлайн-уроки, так и построение полной образовательной среды в формате интерактивного приключения, что позволяет учитывать индивидуальные потребности и уровень подготовки учеников.</w:t>
      </w:r>
    </w:p>
    <w:p>
      <w:pPr>
        <w:pStyle w:val="paragraphStyleText"/>
      </w:pPr>
      <w:r>
        <w:rPr>
          <w:rStyle w:val="fontStyleText"/>
        </w:rPr>
        <w:t xml:space="preserve">Кроме платформ дистанционного обучения, ресурсное обеспечение проекта может варьироваться в зависимости от оснащенности школы. В учреждениях с ограниченными техническими возможностями квест можно адаптировать в упрощённой печатной версии с использованием обычных словарей и карточек, что сохраняет образовательный эффект и активизирует языковую работу без необходимости дорогостоящего оборудования. В более технически оснащённых школах возможно включение интерактивных панелей, мультимедийных презентаций и цифровых викторин, что усиливает вовлечённость и разнообразит формы деятельности.</w:t>
      </w:r>
    </w:p>
    <w:p>
      <w:pPr>
        <w:pStyle w:val="paragraphStyleText"/>
      </w:pPr>
      <w:r>
        <w:rPr>
          <w:rStyle w:val="fontStyleText"/>
        </w:rPr>
        <w:t xml:space="preserve">Гибкость реализации проекта в разных условиях поддерживается модульной структурой квеста, позволяющей педагогам выбирать и комбинировать задания по мере возможностей и учебных целей. Такая модель способствует адаптации к возрастным и познавательным особенностям учеников, а также к специфике учебной среды — будь то класс с минимальным оборудованием, удалённое обучение или школьный медиатекабинет с интерактивными ресурсами. При этом сохраняются основные педагогические принципы, обеспечивающие эффективность и увлекательность учебного процесса.</w:t>
      </w:r>
    </w:p>
    <w:p>
      <w:pPr>
        <w:pStyle w:val="paragraphStyleText"/>
      </w:pPr>
      <w:r>
        <w:rPr>
          <w:rStyle w:val="fontStyleText"/>
        </w:rPr>
        <w:t xml:space="preserve">Таким образом, проект демонстрирует широкий потенциал для внедрения в разнообразные образовательные контексты с учётом технических, социальных и педагогических аспектов. Это расширяет возможности внедрения инноваций в уроки русского языка.</w:t>
      </w:r>
    </w:p>
    <w:p>
      <w:pPr>
        <w:sectPr>
          <w:footerReference w:type="default" r:id="rId17"/>
          <w:pgSz w:orient="portrait" w:w="11905.511811023622" w:h="16837.79527559055"/>
          <w:pgMar w:top="1133.8582677165352" w:right="566.9291338582676" w:bottom="1133.8582677165352" w:left="1700.787401574803" w:header="720" w:footer="720" w:gutter="0"/>
          <w:cols w:num="1" w:space="720"/>
        </w:sectPr>
      </w:pPr>
    </w:p>
    <w:p>
      <w:pPr>
        <w:pStyle w:val="Heading1"/>
      </w:pPr>
      <w:bookmarkStart w:id="9" w:name="_Toc10"/>
      <w:r>
        <w:t>Заключение</w:t>
      </w:r>
      <w:bookmarkEnd w:id="9"/>
    </w:p>
    <w:p>
      <w:pPr>
        <w:pStyle w:val="paragraphStyleText"/>
      </w:pPr>
      <w:r>
        <w:rPr>
          <w:rStyle w:val="fontStyleText"/>
        </w:rPr>
        <w:t xml:space="preserve">Проект «Словари – наши добрые спутники» успешно решает выявленную проблему недостаточного интереса и практических навыков работы со словарями у учащихся 5 классов. Использование игровой формы обучения позволило существенно повысить мотивацию детей к изучению русского языка и выработать привычку самостоятельного поиска информации в различных словарных источниках. Последовательное прохождение станций квеста, наполненных разнообразными заданиями, сформировало у учащихся навыки внимательного чтения, логического анализа, а также способствовало развитию памяти и орфографической зоркости.</w:t>
      </w:r>
    </w:p>
    <w:p>
      <w:pPr>
        <w:pStyle w:val="paragraphStyleText"/>
      </w:pPr>
      <w:r>
        <w:rPr>
          <w:rStyle w:val="fontStyleText"/>
        </w:rPr>
        <w:t xml:space="preserve">Проведённый обзор видов словарей и их ролей в обучении позволил учителям и ученикам чётко ориентироваться в огромном разнообразии справочной литературы. Это создало основу для построения методики, которая учитывает индивидуальные потребности и уровень подготовки детей, предоставляя им возможность последовательно осваивать работу с толковыми, орфографическими, фразеологическими и другими словарями. Разработка заданий для ключевых станций была направлена на практическое применение знаний и одновременно включала творческие и логические элементы, что обеспечило всестороннее развитие языковых навыков.</w:t>
      </w:r>
    </w:p>
    <w:p>
      <w:pPr>
        <w:pStyle w:val="paragraphStyleText"/>
      </w:pPr>
      <w:r>
        <w:rPr>
          <w:rStyle w:val="fontStyleText"/>
        </w:rPr>
        <w:t xml:space="preserve">Игровые технологии, использованные в проекте, способствовали не только развитию речевой активности, внимания и мышления, но и формированию положительной эмоциональной среды, в которой дети чувствовали себя уверенно и комфортно. Эмоциональный компонент обучения усилил удержание информации и улучшил качество усвоения материала. Внимание к мотивации через интерактивные формы обучения продемонстрировало значимость целенаправленного создания условий для формулирования и достижения учебных целей, что значительно повысило интерес к изучению русского языка.</w:t>
      </w:r>
    </w:p>
    <w:p>
      <w:pPr>
        <w:pStyle w:val="paragraphStyleText"/>
      </w:pPr>
      <w:r>
        <w:rPr>
          <w:rStyle w:val="fontStyleText"/>
        </w:rPr>
        <w:t xml:space="preserve">Техническое обеспечение проекта обеспечило удобство и доступность всех материалов для участников квеста, что позволило организовать занятия эффективно в различных материально-технических условиях. Гибкость и адаптивность проекта делают его применимым как в традиционной школе, так и при дистанционном обучении, включая работу с детьми с особыми образовательными потребностями. Это подчеркивает универсальность и практическую ценность разработанного квеста.</w:t>
      </w:r>
    </w:p>
    <w:p>
      <w:pPr>
        <w:pStyle w:val="paragraphStyleText"/>
      </w:pPr>
      <w:r>
        <w:rPr>
          <w:rStyle w:val="fontStyleText"/>
        </w:rPr>
        <w:t xml:space="preserve">Анализ результатов, проведённый с помощью тестов, наблюдений и рефлексии, подтвердил положительное влияние игрового проекта на уровень знаний и формирование навыков работы со словарями. Ученики демонстрировали уверенное использование справочной литературы, а также повышенный интерес к дальнейшему изучению языка, что является важным показателем эффективности. Полученные данные дают основания для рекомендации расширения применения данного формата и дальнейшего совершенствования заданий и методик.</w:t>
      </w:r>
    </w:p>
    <w:p>
      <w:pPr>
        <w:pStyle w:val="paragraphStyleText"/>
      </w:pPr>
      <w:r>
        <w:rPr>
          <w:rStyle w:val="fontStyleText"/>
        </w:rPr>
        <w:t xml:space="preserve">Таким образом, квест «Словари – наши добрые спутники» представляет собой комплексный и современный подход к обучению русскому языку в начальной школе, который сочетает образовательные задачи с игровыми технологиями и способствует развитию ключевых компетенций. Проект успешно преодолевает проблему недостаточной мотивации и навыков работы с языковыми справочниками, открывая новые горизонты для формирования языковой грамотности и любви к родному слову.</w:t>
      </w:r>
    </w:p>
    <w:p>
      <w:pPr>
        <w:sectPr>
          <w:footerReference w:type="default" r:id="rId18"/>
          <w:pgSz w:orient="portrait" w:w="11905.511811023622" w:h="16837.79527559055"/>
          <w:pgMar w:top="1133.8582677165352" w:right="566.9291338582676" w:bottom="1133.8582677165352" w:left="1700.787401574803" w:header="720" w:footer="720" w:gutter="0"/>
          <w:cols w:num="1" w:space="720"/>
        </w:sectPr>
      </w:pPr>
    </w:p>
    <w:p>
      <w:pPr>
        <w:pStyle w:val="Heading1"/>
      </w:pPr>
      <w:bookmarkStart w:id="10" w:name="_Toc11"/>
      <w:r>
        <w:t>Библиография</w:t>
      </w:r>
      <w:bookmarkEnd w:id="10"/>
    </w:p>
    <w:p>
      <w:pPr>
        <w:pStyle w:val="paragraphStyleText"/>
      </w:pPr>
      <w:r>
        <w:rPr>
          <w:rStyle w:val="fontStyleText"/>
        </w:rPr>
        <w:t xml:space="preserve">1. 75 игровых заданий для уроков русского языка [Электронный ресурс] // multiurok.ru - Режим доступа: https://multiurok.ru/files/75-igrovykh-zadanii-dlia-urokov-russkogo-iazyka.html,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2. «Использование новых игровых технологий...» [Электронный ресурс] //  - Режим доступа: 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3. Анализ игровых методик, используемых в процессе обучения... [Электронный ресурс] // multiurok.ru - Режим доступа: https://multiurok.ru/files/analiz-igrovykh-metodik-ispolzuemykh-v-protsesse-o.html,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4. Лучезарнова Ирина Ваисовна Диагностика и результаты исследования эффективности игровых технологий в воспитательной и обучающей деятельности школьников // Медиасреда. 2017. №12. URL: https://cyberleninka.ru/article/n/diagnostika-i-rezultaty-issledovaniya-effektivnosti-igrovyh-tehnologiy-v-vospitatelnoy-i-obuchayuschey-deyatelnosti-shkolnikov (10.12.2024).</w:t>
      </w:r>
    </w:p>
    <w:p>
      <w:pPr>
        <w:pStyle w:val="paragraphStyleText"/>
      </w:pPr>
      <w:r>
        <w:rPr>
          <w:rStyle w:val="fontStyleText"/>
        </w:rPr>
        <w:t xml:space="preserve">5. Игровое оборудование для школ | купить в магазине... [Электронный ресурс] // educational-solutions.ru - Режим доступа: https://educational-solutions.ru/shkolam/igrovoe_oborudovanie/,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6. Игровые технолгии в ДОУ для развития связной речи - скачать [Электронный ресурс] // solncesvet.ru - Режим доступа: https://solncesvet.ru/opublikovannyie-materialyi/igrovye-tehnolgii-v-dou-dlya-razvitiya-s269377/,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7. Игровые технологии в развитии речи дошкольников. - Маам.ру [Электронный ресурс] // www.maam.ru - Режим доступа: https://www.maam.ru/detskijsad/-igrovye-tehnologi-v-razviti-rechi-doshkolnikov.html,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8. Игры по русскому языку - Учебные ресурсы [Электронный ресурс] // wordwall.net - Режим доступа: https://wordwall.net/ru-ru/community/игры-по-русскому-языку,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9. Из опыта работы "Использование игровых технологий с целью..." [Электронный ресурс] // infourok.ru - Режим доступа: https://infourok.ru/iz-opita-raboti-ispolzovanie-igrovih-tehnologiy-s-celyu-povisheniya-kachestva-obrazovaniya-i-motivacii-uchaschihsya-nachalnih-kl-3182323.html,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10. Интерактивное игровое оборудование для детских садов и школ [Электронный ресурс] // www.rostcom.com - Режим доступа: https://www.rostcom.com/obzory/interaktivnoe-igrovoe-oborudovanie/,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11. Интерактивное оборудование - Всё в школу [Электронный ресурс] // vsevshkolu.ru - Режим доступа: https://vsevshkolu.ru/product-category/interaktivnoe-oborudovanie/,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12. Интерактивные игры-викторины по русскому языку. [Электронный ресурс] // vk.com - Режим доступа: https://vk.com/wall-138433233_3395,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13. Использование игровых технологий для повышения мотивации... [Электронный ресурс] // www.prodlenka.org - Режим доступа: https://www.prodlenka.org/metodicheskie-razrabotki/562024-ispolzovanie-igrovyh-tehnologij-dlja-povyshen,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14. "Использование игровых технологий на уроках, как мотивация..." [Электронный ресурс] // kopilkaurokov.ru - Режим доступа: https://kopilkaurokov.ru/nachalniyeklassi/meropriyatia/ispolzovanie_igrovykh_tekhnologii_na_urokakh_kak_motivatsiia_k_obucheniiu_v_nach,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15. Квест как эффективная игровая технология в обучении младших... [Электронный ресурс] // solncesvet.ru - Режим доступа: https://solncesvet.ru/opublikovannyie-materialyi/kvest-kak-effektivnaya-igrovaya-tehnolog.22447842397/,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16. Комплекс учебно-познавательных игр на уроках... [Электронный ресурс] // infourok.ru - Режим доступа: https://infourok.ru/kompleks-uchebno-poznavatelnyh-igr-na-urokah-russkogo-yazyka-4942651.html,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17. Купить оснащение для игровой зоны в начальной школе... [Электронный ресурс] // n-72.ru - Режим доступа: https://n-72.ru/catalog/vsye_dlya_shkoly/kabinet_nachalnoy_shkoly/igrovaya_zona_v_nachalnoy_shkole/,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18. Обучающий игровой комплекс для учащихся начальных классов... [Электронный ресурс] // vrtorg.ru - Режим доступа: https://vrtorg.ru/catalog/pdd_v_shkole/48112/,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19. Сборник игр и упражнений по развитию мотивации младших... [Электронный ресурс] // multiurok.ru - Режим доступа: https://multiurok.ru/files/sbornik-igr-i-uprazhnenii-po-razvitiiu-motivatsii.html,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20. Словари русского языка [Электронный ресурс] // umnayavorona.ru - Режим доступа: https://umnayavorona.ru/publications/slovari-russkogo-yazyka,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21. Современные игровые технологии в развитии речи дошкольников [Электронный ресурс] // urok.1sept.ru - Режим доступа: https://urok.1sept.ru/articles/685175,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22. Содержание [Электронный ресурс] // shkolarusskoxalanskayachernyanka-r31.gosweb.gosuslugi.ru - Режим доступа: https://shkolarusskoxalanskayachernyanka-r31.gosweb.gosuslugi.ru/netcat_files/153/2448/metodicheskie_rekomendatsii_poprovedeniyu_igry_kvesta_v_nachal_noy_shkole.pdf,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23. Школьные (учебные) словари &amp;lt;Письмо&amp;gt; Минобрнауки России от... [Электронный ресурс] // sudact.ru - Режим доступа: https://sudact.ru/law/pismo-minobrnauki-rossii-ot-06052013-n-08-535/prilozhenie/ii/shkolnye-uchebnye-slovari/,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24. Эффективность использования игр в учебно-воспитательном... [Электронный ресурс] // infourok.ru - Режим доступа: https://infourok.ru/effektivnost-ispolzovaniya-igr-v-uchebnovospitatelnom-processe-340827.html,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25. Эффекты применения игровых методов: возможности оценки... [Электронный ресурс] // apni.ru - Режим доступа: https://apni.ru/article/12380-effekty-primeneniya-igrovyh-metodov-vozmozhnosti-ocenki-rezultativnosti-v-usloviyah-shkoly,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26. виды словарей и их применение. | Презентация к уроку по... [Электронный ресурс] // nsportal.ru - Режим доступа: https://nsportal.ru/nachalnaya-shkola/russkii-yazyk/2015/05/26/vidy-slovarey-i-ih-primenenie,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27. игровые приемы как средство формирования положительной... [Электронный ресурс] // nsportal.ru - Режим доступа: https://nsportal.ru/nachalnaya-shkola/vospitatelnaya-rabota/2024/04/25/igrovye-priemy-kak-sredstvo-formirovaniya,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28. игры со словами на уроках русского языка [Электронный ресурс] // nsportal.ru - Режим доступа: https://nsportal.ru/nachalnaya-shkola/russkii-yazyk/2018/02/18/igry-so-slovami-na-urokah-russkogo-yazyka,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29. консультация для воспитателей «современные игровые...» [Электронный ресурс] // nsportal.ru - Режим доступа: https://nsportal.ru/detskiy-sad/raznoe/2024/04/08/konsultatsiya-dlya-vospitateley-sovremennye-igrovye-tehnologii-v,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30. методическая разработка «квест - современная игровая...» [Электронный ресурс] // nsportal.ru - Режим доступа: https://nsportal.ru/nachalnaya-shkola/obshchepedagogicheskie-tekhnologii/2020/03/20/metodicheskaya-razrabotka-kvest, свободный. - Загл. с экрана</w:t>
      </w:r>
    </w:p>
    <w:p>
      <w:pPr>
        <w:pStyle w:val="paragraphStyleText"/>
      </w:pPr>
      <w:r>
        <w:rPr>
          <w:rStyle w:val="fontStyleText"/>
        </w:rPr>
        <w:t xml:space="preserve">31. статья "эффективность применения игровых технологий на уроке" [Электронный ресурс] // nsportal.ru - Режим доступа: https://nsportal.ru/shkola/obshchepedagogicheskie-tekhnologii/library/2015/11/06/statya-effektivnost-primeneniya-igrovyh, свободный. - Загл. с экрана</w:t>
      </w:r>
    </w:p>
    <w:sectPr>
      <w:footerReference w:type="default" r:id="rId19"/>
      <w:pgSz w:orient="portrait" w:w="11905.511811023622" w:h="16837.79527559055"/>
      <w:pgMar w:top="1133.8582677165352" w:right="566.9291338582676" w:bottom="1133.8582677165352" w:left="1700.787401574803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aragraphStylePageNum"/>
    </w:pPr>
    <w:r>
      <w:fldChar w:fldCharType="begin"/>
    </w:r>
    <w:r>
      <w:rPr>
        <w:rStyle w:val="fontStyleText"/>
      </w:rPr>
      <w:instrText xml:space="preserve">PAGE</w:instrText>
    </w:r>
    <w:r>
      <w:fldChar w:fldCharType="separate"/>
    </w:r>
    <w:r>
      <w:fldChar w:fldCharType="end"/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aragraphStylePageNum"/>
    </w:pPr>
    <w:r>
      <w:fldChar w:fldCharType="begin"/>
    </w:r>
    <w:r>
      <w:rPr>
        <w:rStyle w:val="fontStyleText"/>
      </w:rPr>
      <w:instrText xml:space="preserve">PAGE</w:instrText>
    </w:r>
    <w:r>
      <w:fldChar w:fldCharType="separate"/>
    </w:r>
    <w:r>
      <w:fldChar w:fldCharType="end"/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aragraphStylePageNum"/>
    </w:pPr>
    <w:r>
      <w:fldChar w:fldCharType="begin"/>
    </w:r>
    <w:r>
      <w:rPr>
        <w:rStyle w:val="fontStyleText"/>
      </w:rPr>
      <w:instrText xml:space="preserve">PAGE</w:instrText>
    </w:r>
    <w:r>
      <w:fldChar w:fldCharType="separate"/>
    </w:r>
    <w:r>
      <w:fldChar w:fldCharType="end"/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aragraphStylePageNum"/>
    </w:pPr>
    <w:r>
      <w:fldChar w:fldCharType="begin"/>
    </w:r>
    <w:r>
      <w:rPr>
        <w:rStyle w:val="fontStyleText"/>
      </w:rPr>
      <w:instrText xml:space="preserve">PAGE</w:instrText>
    </w:r>
    <w:r>
      <w:fldChar w:fldCharType="separate"/>
    </w:r>
    <w:r>
      <w:fldChar w:fldCharType="end"/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aragraphStylePageNum"/>
    </w:pPr>
    <w:r>
      <w:fldChar w:fldCharType="begin"/>
    </w:r>
    <w:r>
      <w:rPr>
        <w:rStyle w:val="fontStyleText"/>
      </w:rPr>
      <w:instrText xml:space="preserve">PAGE</w:instrText>
    </w:r>
    <w:r>
      <w:fldChar w:fldCharType="separate"/>
    </w:r>
    <w:r>
      <w:fldChar w:fldCharType="end"/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aragraphStylePageNum"/>
    </w:pPr>
    <w:r>
      <w:fldChar w:fldCharType="begin"/>
    </w:r>
    <w:r>
      <w:rPr>
        <w:rStyle w:val="fontStyleText"/>
      </w:rPr>
      <w:instrText xml:space="preserve">PAGE</w:instrText>
    </w:r>
    <w:r>
      <w:fldChar w:fldCharType="separate"/>
    </w:r>
    <w:r>
      <w:fldChar w:fldCharType="end"/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aragraphStylePageNum"/>
    </w:pPr>
    <w:r>
      <w:fldChar w:fldCharType="begin"/>
    </w:r>
    <w:r>
      <w:rPr>
        <w:rStyle w:val="fontStyleText"/>
      </w:rPr>
      <w:instrText xml:space="preserve">PAGE</w:instrText>
    </w:r>
    <w:r>
      <w:fldChar w:fldCharType="separate"/>
    </w:r>
    <w:r>
      <w:fldChar w:fldCharType="end"/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aragraphStylePageNum"/>
    </w:pPr>
    <w:r>
      <w:fldChar w:fldCharType="begin"/>
    </w:r>
    <w:r>
      <w:rPr>
        <w:rStyle w:val="fontStyleText"/>
      </w:rPr>
      <w:instrText xml:space="preserve">PAGE</w:instrText>
    </w:r>
    <w:r>
      <w:fldChar w:fldCharType="separate"/>
    </w:r>
    <w:r>
      <w:fldChar w:fldCharType="end"/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aragraphStylePageNum"/>
    </w:pPr>
    <w:r>
      <w:fldChar w:fldCharType="begin"/>
    </w:r>
    <w:r>
      <w:rPr>
        <w:rStyle w:val="fontStyleText"/>
      </w:rPr>
      <w:instrText xml:space="preserve">PAGE</w:instrText>
    </w:r>
    <w:r>
      <w:fldChar w:fldCharType="separate"/>
    </w:r>
    <w:r>
      <w:fldChar w:fldCharType="end"/>
    </w: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aragraphStylePageNum"/>
    </w:pPr>
    <w:r>
      <w:fldChar w:fldCharType="begin"/>
    </w:r>
    <w:r>
      <w:rPr>
        <w:rStyle w:val="fontStyleText"/>
      </w:rPr>
      <w:instrText xml:space="preserve">PAGE</w:instrText>
    </w:r>
    <w:r>
      <w:fldChar w:fldCharType="separate"/>
    </w:r>
    <w: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aragraphStylePageNum"/>
    </w:pPr>
    <w:r>
      <w:fldChar w:fldCharType="begin"/>
    </w:r>
    <w:r>
      <w:rPr>
        <w:rStyle w:val="fontStyleText"/>
      </w:rPr>
      <w:instrText xml:space="preserve">PAGE</w:instrText>
    </w:r>
    <w:r>
      <w:fldChar w:fldCharType="separate"/>
    </w:r>
    <w:r>
      <w:fldChar w:fldCharType="end"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aragraphStylePageNum"/>
    </w:pPr>
    <w:r>
      <w:fldChar w:fldCharType="begin"/>
    </w:r>
    <w:r>
      <w:rPr>
        <w:rStyle w:val="fontStyleText"/>
      </w:rPr>
      <w:instrText xml:space="preserve">PAGE</w:instrText>
    </w:r>
    <w:r>
      <w:fldChar w:fldCharType="separate"/>
    </w:r>
    <w:r>
      <w:fldChar w:fldCharType="end"/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,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true"/>
  <w:bookFoldPrinting w:val="false"/>
  <w:themeFontLang w:val="ru-RU" w:eastAsia="x-none" w:bidi="x-none"/>
  <w:proofState w:spelling="clean" w:grammar="clean"/>
  <w:zoom w:val="12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color w:val="000000"/>
        <w:sz w:val="24"/>
        <w:szCs w:val="24"/>
        <w:lang w:val="ru-RU"/>
      </w:rPr>
    </w:rPrDefault>
  </w:docDefaults>
  <w:style w:type="paragraph" w:default="1" w:styleId="Normal">
    <w:name w:val="Normal"/>
    <w:pPr>
      <w:spacing w:after="160"/>
    </w:pPr>
    <w:rPr>
      <w:rFonts w:ascii="Times New Roman" w:hAnsi="Times New Roman" w:eastAsia="Times New Roman" w:cs="Times New Roman"/>
      <w:color w:val="000000"/>
      <w:sz w:val="22"/>
      <w:szCs w:val="22"/>
    </w:rPr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Normal Table">
    <w:name w:val="Normal Table"/>
    <w:uiPriority w:val="99"/>
    <w:tblPr>
      <w:tblW w:w="0" w:type="auto"/>
      <w:tblInd w:w="0" w:type="dxa"/>
      <w:tblLayout w:type="autofit"/>
      <w:tblCellMar>
        <w:top w:w="0" w:type="dxa"/>
        <w:left w:w="108" w:type="dxa"/>
        <w:right w:w="108" w:type="dxa"/>
        <w:bottom w:w="0" w:type="dxa"/>
      </w:tblCellMar>
    </w:tblPr>
  </w:style>
  <w:style w:type="paragraph" w:styleId="Колонтитулы">
    <w:name w:val="Колонтитулы"/>
    <w:basedOn w:val="Normal"/>
    <w:pPr/>
    <w:rPr>
      <w:rFonts w:ascii="Helvetica Neue" w:hAnsi="Helvetica Neue" w:eastAsia="Helvetica Neue" w:cs="Helvetica Neue"/>
      <w:color w:val="000000"/>
    </w:rPr>
  </w:style>
  <w:style w:type="table" w:customStyle="1" w:styleId="Table Grid">
    <w:name w:val="Table Grid"/>
    <w:uiPriority w:val="99"/>
    <w:tblPr>
      <w:tblW w:w="0" w:type="auto"/>
      <w:tblLayout w:type="autofit"/>
      <w:tblBorders>
        <w:top w:val="single" w:sz="4" w:color="auto"/>
        <w:left w:val="single" w:sz="4" w:color="auto"/>
        <w:right w:val="single" w:sz="4" w:color="auto"/>
        <w:bottom w:val="single" w:sz="4" w:color="auto"/>
        <w:insideH w:val="single" w:sz="4" w:color="auto"/>
        <w:insideV w:val="single" w:sz="4" w:color="auto"/>
      </w:tblBorders>
    </w:tblPr>
  </w:style>
  <w:style w:type="paragraph" w:customStyle="1" w:styleId="header">
    <w:name w:val="header"/>
    <w:basedOn w:val="Normal"/>
    <w:pPr>
      <w:spacing w:after="0"/>
    </w:pPr>
  </w:style>
  <w:style w:type="character">
    <w:name w:val="Верхний колонтитул Знак"/>
    <w:rPr>
      <w:rFonts w:ascii="Calibri" w:hAnsi="Calibri" w:eastAsia="Calibri" w:cs="Calibri"/>
      <w:color w:val="000000"/>
      <w:sz w:val="22"/>
      <w:szCs w:val="22"/>
    </w:rPr>
  </w:style>
  <w:style w:type="paragraph" w:customStyle="1" w:styleId="footer">
    <w:name w:val="footer"/>
    <w:basedOn w:val="Normal"/>
    <w:pPr>
      <w:spacing w:after="0"/>
    </w:pPr>
  </w:style>
  <w:style w:type="character">
    <w:name w:val="Нижний колонтитул Знак"/>
    <w:rPr>
      <w:rFonts w:ascii="Calibri" w:hAnsi="Calibri" w:eastAsia="Calibri" w:cs="Calibri"/>
      <w:color w:val="000000"/>
      <w:sz w:val="22"/>
      <w:szCs w:val="22"/>
    </w:rPr>
  </w:style>
  <w:style w:type="character">
    <w:name w:val="fontStyleText"/>
    <w:rPr>
      <w:rFonts w:ascii="Times New Roman" w:hAnsi="Times New Roman" w:eastAsia="Times New Roman" w:cs="Times New Roman"/>
      <w:sz w:val="28"/>
      <w:szCs w:val="28"/>
      <w:b w:val="0"/>
      <w:bCs w:val="0"/>
      <w:i w:val="0"/>
      <w:iCs w:val="0"/>
    </w:rPr>
  </w:style>
  <w:style w:type="character">
    <w:name w:val="fontStyleCode"/>
    <w:rPr>
      <w:rFonts w:ascii="Courier New" w:hAnsi="Courier New" w:eastAsia="Courier New" w:cs="Courier New"/>
      <w:sz w:val="24"/>
      <w:szCs w:val="24"/>
      <w:b w:val="0"/>
      <w:bCs w:val="0"/>
      <w:i w:val="0"/>
      <w:iCs w:val="0"/>
    </w:rPr>
  </w:style>
  <w:style w:type="paragraph" w:customStyle="1" w:styleId="paragraphStyleCode">
    <w:name w:val="paragraphStyleCode"/>
    <w:basedOn w:val="Normal"/>
    <w:pPr>
      <w:jc w:val="left"/>
      <w:spacing w:before="120" w:after="120" w:line="288" w:lineRule="auto"/>
      <w:shd w:val="clear" w:fill="f5f5f5"/>
      <w:pBdr>
        <w:top w:val="single" w:sz="1" w:color="cccccc"/>
        <w:left w:val="single" w:sz="1" w:color="cccccc"/>
        <w:right w:val="single" w:sz="1" w:color="cccccc"/>
        <w:bottom w:val="single" w:sz="1" w:color="cccccc"/>
      </w:pBdr>
    </w:pPr>
  </w:style>
  <w:style w:type="paragraph" w:customStyle="1" w:styleId="paragraphStylePageNum">
    <w:name w:val="paragraphStylePageNum"/>
    <w:basedOn w:val="Normal"/>
    <w:pPr>
      <w:jc w:val="right"/>
      <w:spacing w:after="100"/>
    </w:pPr>
  </w:style>
  <w:style w:type="paragraph" w:styleId="Title">
    <w:link w:val="titleChar"/>
    <w:name w:val="title"/>
    <w:basedOn w:val="Normal"/>
    <w:pPr>
      <w:jc w:val="center"/>
    </w:pPr>
    <w:rPr>
      <w:rFonts w:ascii="Times New Roman" w:hAnsi="Times New Roman" w:eastAsia="Times New Roman" w:cs="Times New Roman"/>
      <w:sz w:val="28"/>
      <w:szCs w:val="28"/>
      <w:b w:val="1"/>
      <w:bCs w:val="1"/>
    </w:rPr>
  </w:style>
  <w:style w:type="paragraph" w:styleId="Heading1">
    <w:link w:val="Heading1Char"/>
    <w:name w:val="heading 1"/>
    <w:basedOn w:val="Normal"/>
    <w:pPr/>
    <w:rPr>
      <w:rFonts w:ascii="Times New Roman" w:hAnsi="Times New Roman" w:eastAsia="Times New Roman" w:cs="Times New Roman"/>
      <w:sz w:val="28"/>
      <w:szCs w:val="28"/>
      <w:b w:val="1"/>
      <w:bCs w:val="1"/>
    </w:rPr>
  </w:style>
  <w:style w:type="paragraph" w:styleId="Heading2">
    <w:link w:val="Heading2Char"/>
    <w:name w:val="heading 2"/>
    <w:basedOn w:val="Normal"/>
    <w:pPr/>
    <w:rPr>
      <w:rFonts w:ascii="Times New Roman" w:hAnsi="Times New Roman" w:eastAsia="Times New Roman" w:cs="Times New Roman"/>
      <w:sz w:val="28"/>
      <w:szCs w:val="28"/>
      <w:b w:val="1"/>
      <w:bCs w:val="1"/>
    </w:rPr>
  </w:style>
  <w:style w:type="paragraph" w:customStyle="1" w:styleId="paragraphStyleText">
    <w:name w:val="paragraphStyleText"/>
    <w:basedOn w:val="Normal"/>
    <w:pPr>
      <w:jc w:val="both"/>
      <w:ind w:left="0" w:right="0" w:firstLine="0" w:hanging="-720"/>
      <w:spacing w:after="0" w:line="36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4.xml"/><Relationship Id="rId9" Type="http://schemas.openxmlformats.org/officeDocument/2006/relationships/footer" Target="footer7.xml"/><Relationship Id="rId10" Type="http://schemas.openxmlformats.org/officeDocument/2006/relationships/footer" Target="footer10.xml"/><Relationship Id="rId11" Type="http://schemas.openxmlformats.org/officeDocument/2006/relationships/footer" Target="footer13.xml"/><Relationship Id="rId12" Type="http://schemas.openxmlformats.org/officeDocument/2006/relationships/footer" Target="footer16.xml"/><Relationship Id="rId13" Type="http://schemas.openxmlformats.org/officeDocument/2006/relationships/footer" Target="footer19.xml"/><Relationship Id="rId14" Type="http://schemas.openxmlformats.org/officeDocument/2006/relationships/footer" Target="footer22.xml"/><Relationship Id="rId15" Type="http://schemas.openxmlformats.org/officeDocument/2006/relationships/footer" Target="footer25.xml"/><Relationship Id="rId16" Type="http://schemas.openxmlformats.org/officeDocument/2006/relationships/footer" Target="footer28.xml"/><Relationship Id="rId17" Type="http://schemas.openxmlformats.org/officeDocument/2006/relationships/footer" Target="footer31.xml"/><Relationship Id="rId18" Type="http://schemas.openxmlformats.org/officeDocument/2006/relationships/footer" Target="footer34.xml"/><Relationship Id="rId19" Type="http://schemas.openxmlformats.org/officeDocument/2006/relationships/footer" Target="footer3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Осипов</dc:creator>
  <dc:title/>
  <dc:description/>
  <dc:subject/>
  <cp:keywords/>
  <cp:category/>
  <cp:lastModifiedBy>Антон Осипов</cp:lastModifiedBy>
  <dcterms:created xsi:type="dcterms:W3CDTF">2024-09-05T17:52:00+00:00</dcterms:created>
  <dcterms:modified xsi:type="dcterms:W3CDTF">2024-09-05T19:29:00+00:00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