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663"/>
        <w:pBdr/>
        <w:tabs>
          <w:tab w:val="left" w:leader="none" w:pos="5768"/>
        </w:tabs>
        <w:spacing/>
        <w:ind/>
        <w:rPr/>
      </w:pPr>
      <w:r/>
      <w:r>
        <w:rPr>
          <w:lang w:val="ru-RU"/>
        </w:rPr>
        <w:t xml:space="preserve">                                                                                        Якимцева Валентина Николаевна,</w:t>
      </w:r>
      <w:r/>
    </w:p>
    <w:p>
      <w:pPr>
        <w:pStyle w:val="663"/>
        <w:pBdr/>
        <w:tabs>
          <w:tab w:val="left" w:leader="none" w:pos="5798"/>
        </w:tabs>
        <w:spacing/>
        <w:ind/>
        <w:jc w:val="left"/>
        <w:rPr/>
      </w:pPr>
      <w:r>
        <w:rPr>
          <w:highlight w:val="none"/>
        </w:rPr>
        <w:t xml:space="preserve">                                                                                        </w:t>
      </w:r>
      <w:r>
        <w:rPr>
          <w:highlight w:val="none"/>
        </w:rPr>
        <w:t xml:space="preserve">учитель русского языка и литературы</w:t>
      </w:r>
      <w:r>
        <w:rPr>
          <w:highlight w:val="none"/>
        </w:rPr>
      </w:r>
    </w:p>
    <w:p>
      <w:pPr>
        <w:pStyle w:val="663"/>
        <w:pBdr/>
        <w:spacing/>
        <w:ind/>
        <w:jc w:val="center"/>
        <w:rPr>
          <w:highlight w:val="none"/>
        </w:rPr>
      </w:pPr>
      <w:r>
        <w:rPr>
          <w:highlight w:val="none"/>
        </w:rPr>
        <w:t xml:space="preserve">                                                                                      МАОУ СОШ №11 ст. Старолеушковской </w:t>
      </w:r>
      <w:r>
        <w:rPr>
          <w:highlight w:val="none"/>
        </w:rPr>
      </w:r>
    </w:p>
    <w:p>
      <w:pPr>
        <w:pStyle w:val="663"/>
        <w:pBdr/>
        <w:spacing/>
        <w:ind/>
        <w:jc w:val="center"/>
        <w:rPr>
          <w:highlight w:val="none"/>
        </w:rPr>
      </w:pPr>
      <w:r>
        <w:rPr>
          <w:highlight w:val="none"/>
        </w:rPr>
        <w:t xml:space="preserve">                                             им. И.И. Гармаша</w:t>
      </w:r>
      <w:r>
        <w:rPr>
          <w:highlight w:val="none"/>
        </w:rPr>
      </w:r>
      <w:r/>
    </w:p>
    <w:p>
      <w:pPr>
        <w:pStyle w:val="663"/>
        <w:pBdr/>
        <w:spacing/>
        <w:ind/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63"/>
        <w:pBdr/>
        <w:spacing/>
        <w:ind/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63"/>
        <w:pBdr/>
        <w:spacing/>
        <w:ind/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63"/>
        <w:pBdr/>
        <w:spacing/>
        <w:ind/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63"/>
        <w:pBdr/>
        <w:spacing/>
        <w:ind/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63"/>
        <w:pBdr/>
        <w:spacing/>
        <w:ind/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63"/>
        <w:pBdr/>
        <w:spacing/>
        <w:ind/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63"/>
        <w:pBdr/>
        <w:spacing w:line="360" w:lineRule="auto"/>
        <w:ind/>
        <w:jc w:val="center"/>
        <w:rPr>
          <w:b/>
          <w:bCs/>
          <w:sz w:val="28"/>
          <w:szCs w:val="22"/>
          <w:highlight w:val="none"/>
        </w:rPr>
      </w:pPr>
      <w:r>
        <w:rPr>
          <w:b/>
          <w:bCs/>
          <w:sz w:val="28"/>
          <w:szCs w:val="22"/>
        </w:rPr>
        <w:t xml:space="preserve">Особенности и функции  ремарок в пьесе Н. Островского «Гроза»</w:t>
      </w:r>
      <w:r>
        <w:rPr>
          <w:b/>
          <w:bCs/>
          <w:sz w:val="28"/>
          <w:szCs w:val="22"/>
        </w:rPr>
      </w:r>
    </w:p>
    <w:p>
      <w:pPr>
        <w:pStyle w:val="663"/>
        <w:pBdr/>
        <w:spacing w:line="360" w:lineRule="auto"/>
        <w:ind/>
        <w:jc w:val="center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</w:r>
      <w:r>
        <w:rPr>
          <w:b/>
          <w:bCs/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sz w:val="28"/>
          <w:szCs w:val="22"/>
        </w:rPr>
      </w:pPr>
      <w:r>
        <w:rPr>
          <w:sz w:val="28"/>
          <w:szCs w:val="22"/>
        </w:rPr>
      </w:r>
      <w:r>
        <w:rPr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i/>
          <w:sz w:val="28"/>
          <w:szCs w:val="22"/>
        </w:rPr>
      </w:pPr>
      <w:r>
        <w:rPr>
          <w:sz w:val="28"/>
          <w:szCs w:val="22"/>
        </w:rPr>
        <w:t xml:space="preserve">      Одной из малоизученных проблем поэтики Островского-драматурга является выяснение характера, функций и особенностей ремарок в его пьесах. Особое значение они имеют в «Грозе», может быть, самом совершенном произведении Островского.</w:t>
      </w:r>
      <w:r>
        <w:rPr>
          <w:i/>
          <w:sz w:val="28"/>
          <w:szCs w:val="22"/>
        </w:rPr>
        <w:t xml:space="preserve"> </w:t>
      </w:r>
      <w:r>
        <w:rPr>
          <w:i/>
          <w:sz w:val="28"/>
          <w:szCs w:val="22"/>
        </w:rPr>
      </w:r>
      <w:r>
        <w:rPr>
          <w:i/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b w:val="0"/>
          <w:i w:val="0"/>
          <w:sz w:val="28"/>
          <w:szCs w:val="22"/>
        </w:rPr>
      </w:pPr>
      <w:r>
        <w:rPr>
          <w:sz w:val="28"/>
          <w:szCs w:val="22"/>
        </w:rPr>
        <w:t xml:space="preserve">       Какую же  функцию выполняют ремарки в «Грозе»? Помимо внешнего описания места действия, обстановки и бытовой атмосферы, в которой происходит действие, опис</w:t>
      </w:r>
      <w:r>
        <w:rPr>
          <w:sz w:val="28"/>
          <w:szCs w:val="22"/>
        </w:rPr>
        <w:t xml:space="preserve">ание и характеристики действующих лиц, необходимого режиссёрского комментария, ремарки у Островского, лаконичные, ясные и в то же время нагруженные огромным смыслом. Островский-художник через ремарки обращается не столько к режиссёру, сколько к читателю. "</w:t>
      </w:r>
      <w:r>
        <w:rPr>
          <w:b w:val="0"/>
          <w:i w:val="0"/>
          <w:sz w:val="28"/>
          <w:szCs w:val="22"/>
        </w:rPr>
        <w:t xml:space="preserve">Гроза" Островского  требует  исследовательского чтения, проникновения в глубины художественного слова, многозначного и неисчерпаемого. </w:t>
      </w:r>
      <w:r>
        <w:rPr>
          <w:b w:val="0"/>
          <w:i w:val="0"/>
          <w:sz w:val="28"/>
          <w:szCs w:val="22"/>
        </w:rPr>
      </w:r>
      <w:r>
        <w:rPr>
          <w:b w:val="0"/>
          <w:i w:val="0"/>
          <w:sz w:val="28"/>
          <w:szCs w:val="22"/>
        </w:rPr>
      </w:r>
    </w:p>
    <w:p>
      <w:pPr>
        <w:pStyle w:val="663"/>
        <w:suppressLineNumbers w:val="false"/>
        <w:pBdr/>
        <w:spacing w:line="360" w:lineRule="auto"/>
        <w:ind w:firstLine="720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Ремарки в  "Грозе" становятся ключевыми элементами текста, с помощью которых автор, если использовать его же слово, «достигает ясности и единства мысли и стройности формы». </w:t>
      </w:r>
      <w:r>
        <w:rPr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rStyle w:val="671"/>
          <w:b/>
          <w:i/>
          <w:sz w:val="28"/>
          <w:szCs w:val="22"/>
        </w:rPr>
      </w:pPr>
      <w:r>
        <w:rPr>
          <w:sz w:val="28"/>
          <w:szCs w:val="22"/>
        </w:rPr>
        <w:t xml:space="preserve">        </w:t>
      </w:r>
      <w:r>
        <w:rPr>
          <w:sz w:val="28"/>
          <w:szCs w:val="22"/>
        </w:rPr>
        <w:t xml:space="preserve">Остановимся только на двух ремарках. Первый </w:t>
      </w:r>
      <w:r>
        <w:rPr>
          <w:sz w:val="28"/>
          <w:szCs w:val="22"/>
        </w:rPr>
        <w:t xml:space="preserve">диалог </w:t>
      </w:r>
      <w:r>
        <w:rPr>
          <w:sz w:val="28"/>
          <w:szCs w:val="22"/>
        </w:rPr>
        <w:t xml:space="preserve">в пьесе </w:t>
      </w:r>
      <w:r>
        <w:rPr>
          <w:sz w:val="28"/>
          <w:szCs w:val="22"/>
        </w:rPr>
        <w:t xml:space="preserve"> между Катериной и Варварой начинается со следующих слов:</w:t>
      </w:r>
      <w:r>
        <w:rPr>
          <w:rStyle w:val="671"/>
          <w:b/>
          <w:i/>
          <w:sz w:val="28"/>
          <w:szCs w:val="22"/>
        </w:rPr>
      </w:r>
      <w:r>
        <w:rPr>
          <w:rStyle w:val="671"/>
          <w:b/>
          <w:i/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rStyle w:val="671"/>
          <w:b/>
          <w:i/>
          <w:sz w:val="28"/>
          <w:szCs w:val="22"/>
        </w:rPr>
      </w:pPr>
      <w:r>
        <w:rPr>
          <w:rStyle w:val="671"/>
          <w:b/>
          <w:i/>
          <w:sz w:val="28"/>
          <w:szCs w:val="22"/>
        </w:rPr>
        <w:t xml:space="preserve">Катерина</w:t>
      </w:r>
      <w:r>
        <w:rPr>
          <w:rStyle w:val="671"/>
          <w:i/>
          <w:sz w:val="28"/>
          <w:szCs w:val="22"/>
        </w:rPr>
        <w:t xml:space="preserve">. Так ты, Варя, жалеешь меня?</w:t>
      </w:r>
      <w:r>
        <w:rPr>
          <w:rStyle w:val="671"/>
          <w:b/>
          <w:i/>
          <w:sz w:val="28"/>
          <w:szCs w:val="22"/>
        </w:rPr>
      </w:r>
      <w:r>
        <w:rPr>
          <w:rStyle w:val="671"/>
          <w:b/>
          <w:i/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rStyle w:val="671"/>
          <w:sz w:val="28"/>
          <w:szCs w:val="22"/>
        </w:rPr>
      </w:pPr>
      <w:r>
        <w:rPr>
          <w:rStyle w:val="671"/>
          <w:b/>
          <w:i/>
          <w:sz w:val="28"/>
          <w:szCs w:val="22"/>
        </w:rPr>
        <w:t xml:space="preserve">Варвара. </w:t>
      </w:r>
      <w:r>
        <w:rPr>
          <w:rStyle w:val="671"/>
          <w:i/>
          <w:sz w:val="28"/>
          <w:szCs w:val="22"/>
        </w:rPr>
        <w:t xml:space="preserve">(Глядя в сторону). Разумеется, жалко</w:t>
      </w:r>
      <w:r>
        <w:rPr>
          <w:rStyle w:val="671"/>
          <w:sz w:val="28"/>
          <w:szCs w:val="22"/>
        </w:rPr>
      </w:r>
      <w:r>
        <w:rPr>
          <w:rStyle w:val="671"/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sz w:val="28"/>
          <w:szCs w:val="22"/>
        </w:rPr>
      </w:pPr>
      <w:r>
        <w:rPr>
          <w:sz w:val="28"/>
          <w:szCs w:val="22"/>
        </w:rPr>
        <w:t xml:space="preserve">Уже</w:t>
      </w:r>
      <w:r>
        <w:rPr>
          <w:sz w:val="28"/>
          <w:szCs w:val="22"/>
        </w:rPr>
        <w:t xml:space="preserve"> сразу ремарка даёт возможность для трёх интерпретаций характера Варвары. Первая: Варваре, эгоистичной и лживой, нисколько не жалко Катерину; она к ней совершенно равнодушна, думает только о себе и, чтобы скрыть это, разговаривает с ней, «глядя в сторону».</w:t>
      </w:r>
      <w:r>
        <w:rPr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</w:t>
      </w:r>
      <w:r>
        <w:rPr>
          <w:sz w:val="28"/>
          <w:szCs w:val="22"/>
        </w:rPr>
        <w:t xml:space="preserve">Вторая: Варваре, доброй и «хорошему человеку», конечно, жалко Катерину, но говорить прямо о своих чувствах, о любви и о жалости, ей неудобно, непривычно, это не принято в их семье, в атмосфере строгости, дисциплины и «порядка».</w:t>
      </w:r>
      <w:r>
        <w:rPr>
          <w:sz w:val="28"/>
          <w:szCs w:val="22"/>
        </w:rPr>
      </w:r>
    </w:p>
    <w:p>
      <w:pPr>
        <w:pStyle w:val="663"/>
        <w:suppressLineNumbers w:val="false"/>
        <w:pBdr/>
        <w:spacing w:line="360" w:lineRule="auto"/>
        <w:ind w:firstLine="720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Третья: Варвара искренне и глубоко жалеет и люби</w:t>
      </w:r>
      <w:r>
        <w:rPr>
          <w:sz w:val="28"/>
          <w:szCs w:val="22"/>
        </w:rPr>
        <w:t xml:space="preserve">т Катерину, а говорит «глядя в сторону», потому, что испытывает мучительное чувство стыда, осознаёт свою вину за родную мать-тирана и безвольного брата, за то, что она сама ничем не может помочь и защитить Катерину. Какая же из этих трёх интерпретаций соот</w:t>
      </w:r>
      <w:r>
        <w:rPr>
          <w:sz w:val="28"/>
          <w:szCs w:val="22"/>
        </w:rPr>
        <w:t xml:space="preserve">ветствует замыслу автора? Чтобы ответить на этот вопрос, необходимо посмотреть, как видит себя и что говорит Варвара в других мизансценах. Анализ пьесы позволяет сделать вывод, что возможность этих разных прочтений сохраняется практически во всех эпизодах.</w:t>
      </w:r>
      <w:r>
        <w:rPr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</w:t>
      </w:r>
      <w:r>
        <w:rPr>
          <w:sz w:val="28"/>
          <w:szCs w:val="22"/>
        </w:rPr>
        <w:t xml:space="preserve">Самой значительной </w:t>
      </w:r>
      <w:r>
        <w:rPr>
          <w:sz w:val="28"/>
          <w:szCs w:val="22"/>
        </w:rPr>
        <w:t xml:space="preserve">и интересной, наиболее глубокой Варвара предстаёт в третьей интерпретации, что находит опору в словах Катерины («Ты милая такая, я сама тебя люблю до смерти!») и смелом, решительном поступке Варвары — бегстве с Кудряшом из дома.Но обычно в спектаклях мы ви</w:t>
      </w:r>
      <w:r>
        <w:rPr>
          <w:sz w:val="28"/>
          <w:szCs w:val="22"/>
        </w:rPr>
        <w:t xml:space="preserve">дим второй вариант Варвары, которая привыкла спокойно обманывать («У нас весь дом на том держится. И я не обманщица была, да выучилась, когда нужно стало.»), которая постоянно зевает во время свидания с Кудряшом ( четыре раза повторяется ремарка «зевает»).</w:t>
      </w:r>
      <w:r>
        <w:rPr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</w:t>
      </w:r>
      <w:r>
        <w:rPr>
          <w:sz w:val="28"/>
          <w:szCs w:val="22"/>
        </w:rPr>
        <w:t xml:space="preserve">Теперь обратимся к единственной ремарке в «Грозе», в которой автор использует цвет: «Катерина тихо сходит по тропинке, покрытая большим белым платком, потупив глаза в землю. Молчание».</w:t>
      </w:r>
      <w:r>
        <w:rPr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sz w:val="28"/>
          <w:szCs w:val="22"/>
        </w:rPr>
      </w:pPr>
      <w:r>
        <w:rPr>
          <w:i w:val="0"/>
          <w:sz w:val="28"/>
          <w:szCs w:val="22"/>
        </w:rPr>
        <w:t xml:space="preserve">          </w:t>
      </w:r>
      <w:r>
        <w:rPr>
          <w:i w:val="0"/>
          <w:sz w:val="28"/>
          <w:szCs w:val="22"/>
        </w:rPr>
        <w:t xml:space="preserve">Каждая деталь здесь значима, несёт повышенную смысловую нагрузку , раскрывает внутренне состояние Катерины, её душу и характер. </w:t>
      </w:r>
      <w:r>
        <w:rPr>
          <w:sz w:val="28"/>
          <w:szCs w:val="22"/>
        </w:rPr>
        <w:t xml:space="preserve"> «Сходит по тропинке» - д</w:t>
      </w:r>
      <w:r>
        <w:rPr>
          <w:sz w:val="28"/>
          <w:szCs w:val="22"/>
        </w:rPr>
        <w:t xml:space="preserve">вижение сверху вниз ( свидание происходит в овраге) символизирует падение в «пропасть», нравственное падение ( вспомним слова Катерины из её первого диалога с Варварой: «Точно я стою над пропастью и меня кто-то туда толкает, а удержаться мне не за что...»)</w:t>
      </w:r>
      <w:r>
        <w:rPr>
          <w:sz w:val="28"/>
          <w:szCs w:val="22"/>
        </w:rPr>
        <w:t xml:space="preserve">; «тихо сходит» - борьба в душе Катерины между чувством долга , её искренним желанием любить мужа («Я буду мужа любить. Тиша, голубчик мой, ни на кого тебя не променяю!») и чувством огромной силы любви к Борису(«Давно люблю. Словно грех ты к нам приехал. К</w:t>
      </w:r>
      <w:r>
        <w:rPr>
          <w:sz w:val="28"/>
          <w:szCs w:val="22"/>
        </w:rPr>
        <w:t xml:space="preserve">ак увидела тебя, так уж не своя стала.») закончилась полной победой последнего, это автор показал в монологе с ключом ( «Мне хоть умереть, да увидеть его...Будь что будет, а я Бориса увижу! Ах, кабы ночь поскорее!..»), и Катерина тихо, спокойно, покорно ид</w:t>
      </w:r>
      <w:r>
        <w:rPr>
          <w:sz w:val="28"/>
          <w:szCs w:val="22"/>
        </w:rPr>
        <w:t xml:space="preserve">ёт навстречу любимому, навстречу своей гибели( « Нет, мне не жить! Уж я знаю, что не жить..»). «Сходит.. потупив глаза в землю» - стыдно, очень стыдно Катерине ( « Ведь это нехорошо, ведь это страшный грех, Варенька, что я другого люблю..»), есть обострённ</w:t>
      </w:r>
      <w:r>
        <w:rPr>
          <w:sz w:val="28"/>
          <w:szCs w:val="22"/>
        </w:rPr>
        <w:t xml:space="preserve">ое понимание преступности этого свидания ( заметим, что ремарка «потупившись» четыре раза появляется в тексте, когда Катерина сообщает Варваре, что любит Бориса), но нет сил устоять ( «Нету у меня воли. Кабы была у меня своя воля, не пошла бы я к тебе..»).</w:t>
      </w:r>
      <w:r>
        <w:rPr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</w:t>
      </w:r>
      <w:r>
        <w:rPr>
          <w:sz w:val="28"/>
          <w:szCs w:val="22"/>
        </w:rPr>
        <w:t xml:space="preserve"> Данная ремарка даёт поразительно яркий зрительный образ. Если Катерина возьмётся руками за концы платка и широко разведёт их в стороны, то будет похожа на большую белую птицу, медленно спускающуюся на</w:t>
      </w:r>
      <w:r>
        <w:rPr>
          <w:sz w:val="28"/>
          <w:szCs w:val="22"/>
        </w:rPr>
        <w:t xml:space="preserve"> землю. Этот зрительный образ естесственно возникает у читателя из контекста пьесы, если он помнит слова Катерины : «Я говорю: отчего люди не летают так, как птицы? Знаешь, мне иногда кажется, что я птица. Вот так бы разбежалась, подняла руки и полетела.».</w:t>
      </w:r>
      <w:r>
        <w:rPr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rStyle w:val="671"/>
          <w:b/>
          <w:sz w:val="28"/>
          <w:szCs w:val="22"/>
        </w:rPr>
      </w:pPr>
      <w:r>
        <w:rPr>
          <w:sz w:val="28"/>
          <w:szCs w:val="22"/>
        </w:rPr>
        <w:t xml:space="preserve">        </w:t>
      </w:r>
      <w:r>
        <w:rPr>
          <w:sz w:val="28"/>
          <w:szCs w:val="22"/>
        </w:rPr>
        <w:t xml:space="preserve">Подводя итоги, можно сказать, что в ремарках Островского, как и в пушкинской прозе, «на единицу смысла приходится мало слов, а на единицу слова — огромный смысловой потенциал» ( Л. Гинзбург). </w:t>
      </w:r>
      <w:r>
        <w:rPr>
          <w:sz w:val="28"/>
          <w:szCs w:val="22"/>
        </w:rPr>
        <w:t xml:space="preserve"> </w:t>
      </w:r>
      <w:r>
        <w:rPr>
          <w:sz w:val="28"/>
          <w:szCs w:val="22"/>
        </w:rPr>
        <w:t xml:space="preserve">Это и художественный, и философский принцип Островского-драматурга.</w:t>
      </w:r>
      <w:r>
        <w:rPr>
          <w:rStyle w:val="671"/>
          <w:b/>
          <w:sz w:val="28"/>
          <w:szCs w:val="22"/>
        </w:rPr>
      </w:r>
      <w:r>
        <w:rPr>
          <w:rStyle w:val="671"/>
          <w:b/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rStyle w:val="671"/>
          <w:b/>
          <w:sz w:val="28"/>
          <w:szCs w:val="22"/>
        </w:rPr>
      </w:pPr>
      <w:r>
        <w:rPr>
          <w:rStyle w:val="671"/>
          <w:b/>
          <w:sz w:val="28"/>
          <w:szCs w:val="22"/>
        </w:rPr>
      </w:r>
      <w:r>
        <w:rPr>
          <w:rStyle w:val="671"/>
          <w:b/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rStyle w:val="671"/>
          <w:b/>
          <w:sz w:val="28"/>
          <w:szCs w:val="22"/>
        </w:rPr>
      </w:pPr>
      <w:r>
        <w:rPr>
          <w:rStyle w:val="671"/>
          <w:b/>
          <w:sz w:val="28"/>
          <w:szCs w:val="22"/>
        </w:rPr>
      </w:r>
      <w:r>
        <w:rPr>
          <w:rStyle w:val="671"/>
          <w:b/>
          <w:sz w:val="28"/>
          <w:szCs w:val="22"/>
        </w:rPr>
      </w:r>
    </w:p>
    <w:p>
      <w:pPr>
        <w:pStyle w:val="663"/>
        <w:pBdr/>
        <w:spacing w:line="360" w:lineRule="auto"/>
        <w:ind/>
        <w:jc w:val="both"/>
        <w:rPr>
          <w:sz w:val="28"/>
          <w:szCs w:val="22"/>
        </w:rPr>
      </w:pPr>
      <w:r>
        <w:rPr>
          <w:sz w:val="28"/>
          <w:szCs w:val="22"/>
        </w:rPr>
      </w:r>
      <w:r>
        <w:rPr>
          <w:sz w:val="28"/>
          <w:szCs w:val="22"/>
        </w:rPr>
      </w:r>
    </w:p>
    <w:sectPr>
      <w:footnotePr>
        <w:numFmt w:val="decimal"/>
        <w:numRestart w:val="continuous"/>
        <w:numStart w:val="1"/>
      </w:footnotePr>
      <w:endnotePr>
        <w:numFmt w:val="lowerRoman"/>
        <w:numRestart w:val="continuous"/>
        <w:numStart w:val="1"/>
      </w:endnotePr>
      <w:type w:val="nextPage"/>
      <w:pgSz w:h="16838" w:orient="portrait" w:w="11906"/>
      <w:pgMar w:top="1134" w:right="1134" w:bottom="1134" w:left="1134" w:header="720" w:footer="720" w:gutter="0"/>
      <w:lnNumType w:countBy="0" w:start="1"/>
      <w:pgNumType w:fmt="none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0"/>
    <w:next w:val="66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0"/>
    <w:next w:val="66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0"/>
    <w:next w:val="66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0"/>
    <w:next w:val="66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0"/>
    <w:next w:val="66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0"/>
    <w:next w:val="66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0"/>
    <w:next w:val="66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0"/>
    <w:next w:val="66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0"/>
    <w:next w:val="66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1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1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1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0"/>
    <w:next w:val="66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0"/>
    <w:next w:val="66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0"/>
    <w:next w:val="66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0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66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0"/>
    <w:next w:val="66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0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1"/>
    <w:link w:val="175"/>
    <w:uiPriority w:val="99"/>
    <w:pPr>
      <w:pBdr/>
      <w:spacing/>
      <w:ind/>
    </w:pPr>
  </w:style>
  <w:style w:type="paragraph" w:styleId="177">
    <w:name w:val="Footer"/>
    <w:basedOn w:val="660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1"/>
    <w:link w:val="177"/>
    <w:uiPriority w:val="99"/>
    <w:pPr>
      <w:pBdr/>
      <w:spacing/>
      <w:ind/>
    </w:pPr>
  </w:style>
  <w:style w:type="paragraph" w:styleId="179">
    <w:name w:val="Caption"/>
    <w:basedOn w:val="660"/>
    <w:next w:val="6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0"/>
    <w:next w:val="660"/>
    <w:uiPriority w:val="39"/>
    <w:unhideWhenUsed/>
    <w:pPr>
      <w:pBdr/>
      <w:spacing w:after="100"/>
      <w:ind/>
    </w:pPr>
  </w:style>
  <w:style w:type="paragraph" w:styleId="189">
    <w:name w:val="toc 2"/>
    <w:basedOn w:val="660"/>
    <w:next w:val="660"/>
    <w:uiPriority w:val="39"/>
    <w:unhideWhenUsed/>
    <w:pPr>
      <w:pBdr/>
      <w:spacing w:after="100"/>
      <w:ind w:left="220"/>
    </w:pPr>
  </w:style>
  <w:style w:type="paragraph" w:styleId="190">
    <w:name w:val="toc 3"/>
    <w:basedOn w:val="660"/>
    <w:next w:val="660"/>
    <w:uiPriority w:val="39"/>
    <w:unhideWhenUsed/>
    <w:pPr>
      <w:pBdr/>
      <w:spacing w:after="100"/>
      <w:ind w:left="440"/>
    </w:pPr>
  </w:style>
  <w:style w:type="paragraph" w:styleId="191">
    <w:name w:val="toc 4"/>
    <w:basedOn w:val="660"/>
    <w:next w:val="660"/>
    <w:uiPriority w:val="39"/>
    <w:unhideWhenUsed/>
    <w:pPr>
      <w:pBdr/>
      <w:spacing w:after="100"/>
      <w:ind w:left="660"/>
    </w:pPr>
  </w:style>
  <w:style w:type="paragraph" w:styleId="192">
    <w:name w:val="toc 5"/>
    <w:basedOn w:val="660"/>
    <w:next w:val="660"/>
    <w:uiPriority w:val="39"/>
    <w:unhideWhenUsed/>
    <w:pPr>
      <w:pBdr/>
      <w:spacing w:after="100"/>
      <w:ind w:left="880"/>
    </w:pPr>
  </w:style>
  <w:style w:type="paragraph" w:styleId="193">
    <w:name w:val="toc 6"/>
    <w:basedOn w:val="660"/>
    <w:next w:val="660"/>
    <w:uiPriority w:val="39"/>
    <w:unhideWhenUsed/>
    <w:pPr>
      <w:pBdr/>
      <w:spacing w:after="100"/>
      <w:ind w:left="1100"/>
    </w:pPr>
  </w:style>
  <w:style w:type="paragraph" w:styleId="194">
    <w:name w:val="toc 7"/>
    <w:basedOn w:val="660"/>
    <w:next w:val="660"/>
    <w:uiPriority w:val="39"/>
    <w:unhideWhenUsed/>
    <w:pPr>
      <w:pBdr/>
      <w:spacing w:after="100"/>
      <w:ind w:left="1320"/>
    </w:pPr>
  </w:style>
  <w:style w:type="paragraph" w:styleId="195">
    <w:name w:val="toc 8"/>
    <w:basedOn w:val="660"/>
    <w:next w:val="660"/>
    <w:uiPriority w:val="39"/>
    <w:unhideWhenUsed/>
    <w:pPr>
      <w:pBdr/>
      <w:spacing w:after="100"/>
      <w:ind w:left="1540"/>
    </w:pPr>
  </w:style>
  <w:style w:type="paragraph" w:styleId="196">
    <w:name w:val="toc 9"/>
    <w:basedOn w:val="660"/>
    <w:next w:val="66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0"/>
    <w:next w:val="660"/>
    <w:uiPriority w:val="99"/>
    <w:unhideWhenUsed/>
    <w:pPr>
      <w:pBdr/>
      <w:spacing w:after="0" w:afterAutospacing="0"/>
      <w:ind/>
    </w:pPr>
  </w:style>
  <w:style w:type="table" w:styleId="659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60" w:default="1">
    <w:name w:val="Normal"/>
    <w:next w:val="660"/>
    <w:link w:val="660"/>
    <w:pPr>
      <w:keepNext w:val="false"/>
      <w:keepLines w:val="false"/>
      <w:pageBreakBefore w:val="false"/>
      <w:widowControl w:val="true"/>
      <w:suppressLineNumbers w:val="false"/>
      <w:pBdr/>
      <w:spacing w:after="0" w:afterAutospacing="0" w:before="0" w:beforeAutospacing="0" w:line="240" w:lineRule="auto"/>
      <w:ind w:right="0" w:firstLine="0" w:left="0"/>
      <w:contextualSpacing w:val="false"/>
      <w:jc w:val="left"/>
      <w:outlineLvl w:val="9"/>
    </w:pPr>
    <w:rPr>
      <w:rFonts w:ascii="Times New Roman" w:hAnsi="Times New Roman" w:eastAsia="Times New Roman"/>
      <w:b w:val="0"/>
      <w:i w:val="0"/>
      <w:caps w:val="0"/>
      <w:strike w:val="0"/>
      <w:vanish w:val="0"/>
      <w:color w:val="000000"/>
      <w:sz w:val="20"/>
      <w:u w:val="none"/>
      <w:vertAlign w:val="baseline"/>
    </w:rPr>
  </w:style>
  <w:style w:type="character" w:styleId="661" w:default="1">
    <w:name w:val="Default Paragraph Font"/>
    <w:next w:val="660"/>
    <w:link w:val="660"/>
    <w:pPr>
      <w:pBdr/>
      <w:spacing/>
      <w:ind/>
    </w:pPr>
    <w:rPr>
      <w:sz w:val="20"/>
    </w:rPr>
  </w:style>
  <w:style w:type="numbering" w:styleId="662" w:default="1">
    <w:name w:val="No List"/>
    <w:next w:val="660"/>
    <w:link w:val="660"/>
    <w:pPr>
      <w:pBdr/>
      <w:spacing/>
      <w:ind/>
    </w:pPr>
  </w:style>
  <w:style w:type="paragraph" w:styleId="663">
    <w:name w:val="Обычный"/>
    <w:next w:val="663"/>
    <w:link w:val="660"/>
    <w:qFormat/>
    <w:pPr>
      <w:keepNext w:val="false"/>
      <w:keepLines w:val="false"/>
      <w:pageBreakBefore w:val="false"/>
      <w:widowControl w:val="false"/>
      <w:suppressLineNumbers w:val="false"/>
      <w:pBdr/>
      <w:spacing w:after="0" w:afterAutospacing="0" w:before="0" w:beforeAutospacing="0" w:line="240" w:lineRule="auto"/>
      <w:ind w:right="0" w:firstLine="0" w:left="0"/>
      <w:contextualSpacing w:val="false"/>
      <w:jc w:val="left"/>
      <w:outlineLvl w:val="9"/>
    </w:pPr>
    <w:rPr>
      <w:rFonts w:ascii="Times New Roman" w:hAnsi="Times New Roman" w:eastAsia="Times New Roman"/>
      <w:b w:val="0"/>
      <w:i w:val="0"/>
      <w:caps w:val="0"/>
      <w:strike w:val="0"/>
      <w:vanish w:val="0"/>
      <w:color w:val="000000"/>
      <w:sz w:val="24"/>
      <w:u w:val="none"/>
      <w:vertAlign w:val="baseline"/>
    </w:rPr>
  </w:style>
  <w:style w:type="paragraph" w:styleId="664">
    <w:name w:val="Заголовок1"/>
    <w:basedOn w:val="663"/>
    <w:next w:val="665"/>
    <w:link w:val="660"/>
    <w:pPr>
      <w:keepNext w:val="true"/>
      <w:pBdr/>
      <w:spacing w:after="120" w:before="240"/>
      <w:ind/>
    </w:pPr>
    <w:rPr>
      <w:rFonts w:ascii="Arial" w:hAnsi="Arial" w:eastAsia="Arial"/>
      <w:sz w:val="28"/>
    </w:rPr>
  </w:style>
  <w:style w:type="paragraph" w:styleId="665">
    <w:name w:val="Основной текст"/>
    <w:basedOn w:val="663"/>
    <w:next w:val="665"/>
    <w:link w:val="660"/>
    <w:pPr>
      <w:pBdr/>
      <w:spacing w:after="120" w:before="0"/>
      <w:ind/>
    </w:pPr>
    <w:rPr>
      <w:sz w:val="20"/>
    </w:rPr>
  </w:style>
  <w:style w:type="paragraph" w:styleId="666">
    <w:name w:val="Название"/>
    <w:basedOn w:val="663"/>
    <w:next w:val="666"/>
    <w:link w:val="660"/>
    <w:pPr>
      <w:suppressLineNumbers w:val="true"/>
      <w:pBdr/>
      <w:spacing w:after="120" w:before="120"/>
      <w:ind/>
    </w:pPr>
    <w:rPr>
      <w:i/>
      <w:sz w:val="24"/>
    </w:rPr>
  </w:style>
  <w:style w:type="paragraph" w:styleId="667">
    <w:name w:val="Указатель1"/>
    <w:basedOn w:val="663"/>
    <w:next w:val="667"/>
    <w:link w:val="660"/>
    <w:pPr>
      <w:suppressLineNumbers w:val="true"/>
      <w:pBdr/>
      <w:spacing/>
      <w:ind/>
    </w:pPr>
    <w:rPr>
      <w:sz w:val="20"/>
    </w:rPr>
  </w:style>
  <w:style w:type="paragraph" w:styleId="668">
    <w:name w:val="Список"/>
    <w:basedOn w:val="665"/>
    <w:next w:val="668"/>
    <w:link w:val="660"/>
    <w:pPr>
      <w:pBdr/>
      <w:spacing/>
      <w:ind/>
    </w:pPr>
    <w:rPr>
      <w:sz w:val="20"/>
    </w:rPr>
  </w:style>
  <w:style w:type="character" w:styleId="669">
    <w:name w:val="Line Number"/>
    <w:basedOn w:val="661"/>
    <w:next w:val="669"/>
    <w:link w:val="660"/>
    <w:pPr>
      <w:pBdr/>
      <w:spacing/>
      <w:ind/>
    </w:pPr>
  </w:style>
  <w:style w:type="character" w:styleId="670">
    <w:name w:val="Hyperlink1"/>
    <w:next w:val="670"/>
    <w:link w:val="660"/>
    <w:pPr>
      <w:pBdr/>
      <w:spacing/>
      <w:ind/>
    </w:pPr>
    <w:rPr>
      <w:color w:val="0000ff"/>
      <w:u w:val="single"/>
    </w:rPr>
  </w:style>
  <w:style w:type="character" w:styleId="671">
    <w:name w:val="Основной шрифт абзаца"/>
    <w:next w:val="671"/>
    <w:link w:val="660"/>
    <w:pPr>
      <w:pBdr/>
      <w:spacing/>
      <w:ind/>
    </w:pPr>
  </w:style>
  <w:style w:type="table" w:styleId="672">
    <w:name w:val="Normal Table"/>
    <w:next w:val="672"/>
    <w:link w:val="660"/>
    <w:pPr>
      <w:pBdr/>
      <w:spacing/>
      <w:ind/>
    </w:pPr>
    <w:rPr>
      <w:sz w:val="20"/>
    </w:rPr>
    <w:tblPr>
      <w:tblW w:w="0" w:type="auto"/>
      <w:tblBorders/>
      <w:tblLayout w:type="autofit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Table Simple 1"/>
    <w:basedOn w:val="672"/>
    <w:next w:val="673"/>
    <w:link w:val="660"/>
    <w:pPr>
      <w:pBdr/>
      <w:spacing/>
      <w:ind/>
    </w:pPr>
    <w:rPr>
      <w:sz w:val="20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Обычная таблица"/>
    <w:next w:val="674"/>
    <w:link w:val="660"/>
    <w:pPr>
      <w:pBdr/>
      <w:spacing/>
      <w:ind/>
    </w:pPr>
    <w:rPr>
      <w:sz w:val="20"/>
    </w:rPr>
    <w:tblPr>
      <w:tblW w:w="0" w:type="auto"/>
      <w:tblInd w:w="0" w:type="dxa"/>
      <w:tblBorders/>
      <w:tblLayout w:type="autofit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ONLYOFFICE/8.3.3.21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2025-09-09T19:46:49Z</dcterms:modified>
</cp:coreProperties>
</file>