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-852" w:right="-1044" w:firstLine="564"/>
        <w:jc w:val="center"/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Мероприятие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r>
    </w:p>
    <w:p>
      <w:pPr>
        <w:ind w:left="-852" w:right="-1044" w:firstLine="564"/>
        <w:jc w:val="center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“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Горжусь тобою, Родина моя!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”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-852" w:right="-1044" w:firstLine="564"/>
        <w:jc w:val="center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-852" w:right="-1044" w:firstLine="564"/>
        <w:jc w:val="center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Общая информационная справка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  <w:lang w:val="ru-RU"/>
        </w:rPr>
        <w:t xml:space="preserve">Сегодня День России (12 июня) стал символом национального единения населения России 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  <w:lang w:val="ru-RU"/>
        </w:rPr>
        <w:t xml:space="preserve"> общей ответственности за настоящее и будущее страны. Это праздник свободы, гражданского мира и согласия всех людей на основе закона и справедливости, который был бы невозможен без героизма наших предков, проявленного во время Великой Отечественной войны.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Воспитательное событие “Горжусь тобою, Родина моя”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- это насыщенный и длительный праздник, который включает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в себя комплекс мероприятий игрового, творческого и познавательного характера, направленных на развитие гражданских и духовно-нравственных ценностей и формирование знаний о Великой Отечественной войне в рамках концепции “От малой родины до Великой”, т.е.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связанных с историей Маслянинского муниципального округа, Новосибирской области, России (Советского Союза) в период Великой Отечественной войны 1941-1945 гг., которые проводятся в честь 80-летия Победы и Года Защитника Отечества.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Данное воспитательное событие проводится совместно с местным отделением “Движения Первых” и обучающимися, задействованными в реализации программ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ы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развития социальной активности обучающихся начальных классов “Орлята России”.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</w:rPr>
        <w:t xml:space="preserve">Цель: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продолжить формировать представления о вкладе народов СССР в Великую Победу и о Российской Федерации как преемнице Советского Союза.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  <w:lang w:val="ru-RU"/>
        </w:rPr>
        <w:t xml:space="preserve">Задачи: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Предметные: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1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тимулировать интерес к истории и культурному наследию родного посёлка, округа, области и страны;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1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пособствовать формированию знаний об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стори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 городов-героев;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1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формировать представление о вкладе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Новосибирской области и Маслянинского муниципального округа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 в Великую Победу;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1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формировать представление о государственной символике СССР (и его республик) и Российской Федерации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Метапредметные: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2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развит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ь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 способност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ь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 искать способы решения проблем исследовательского, творческого и поискового характера, использовать различные способы обработки, анализа, передачи и интерпретации информации об окружающем мире.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2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разви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ть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 способност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ь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выстраивать взаимодействия внутри коллектива и с окружающими людьми посредством познавательной, игровой и коллективно-творческой деятельности.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Личностные: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3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р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азвить гражданские и культурно-нравственные ценности через знакомство с историей и культурным наследием страны;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3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ф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ормировать умения межличностного и межгруппового общения на основе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взаимоуважения и взаимопомощи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3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оспитать гордость к Родине через патриотическую музыку, танцы и традиционные развлечения;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numPr>
          <w:ilvl w:val="0"/>
          <w:numId w:val="23"/>
        </w:num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оспитать чувств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 патриотизма и гражданственности, гордости за деяния и подвиги предков через знакомство с историей родного посёлка, округа, области и страны;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оспитать чувство гордости за свой родной край, стремление быть похожими на тех, кто отстоял нашу Родину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ru-RU"/>
        </w:rPr>
        <w:t xml:space="preserve">Базовые национальные ценности, на развитие которых направлено содержание </w:t>
      </w: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ru-RU"/>
        </w:rPr>
        <w:t xml:space="preserve">воспитательного события</w:t>
      </w: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ru-RU"/>
        </w:rPr>
        <w:t xml:space="preserve">: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  <w:lang w:val="ru-RU"/>
        </w:rPr>
        <w:t xml:space="preserve"> жизнь, достоинство, права и св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  <w:lang w:val="ru-RU"/>
        </w:rPr>
        <w:t xml:space="preserve">ободы человека, патриотизм, гражданственность, служение Отечеству и ответственность за его судьбу, высокие нравственные идеалы, гуманизм, коллективизм, взаимопомощь и взаимоуважение, историческая память и преемственность поколений, единство народов России.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ru-RU"/>
        </w:rPr>
        <w:t xml:space="preserve">Срок реализации: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  <w:lang w:val="ru-RU"/>
        </w:rPr>
        <w:t xml:space="preserve"> 10.06.2025-11.06.2025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r>
    </w:p>
    <w:p>
      <w:pPr>
        <w:ind w:left="-852" w:right="-1044" w:firstLine="564"/>
        <w:jc w:val="center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Механика проведения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center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1. Всероссийская акция “Окна России” (совместно с “Движением Первых” и программой развития социальной активности обучающихся начальных классов “Орлята России”)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2-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4 классы.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Советник по воспитанию, педагог и обучающиеся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примут участие во всероссийской акции “Окна России”. Участники акции смогут оформить окна с помощью рисунков и изображений, посвящённых Дню России. Акция призвана привлечь внимание к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Дню России (12 июня)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развить гражданские и духовно-нравственные ценности через знакомство с культурным наследием страны.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Трафареты для акции «Окна России» доступны по </w:t>
      </w:r>
      <w:hyperlink r:id="rId9" w:tooltip="https://disk.yandex.ru/i/VlrMG0g5UV9wig" w:history="1">
        <w:r>
          <w:rPr>
            <w:rStyle w:val="887"/>
            <w:rFonts w:ascii="Times New Roman" w:hAnsi="Times New Roman" w:cs="Times New Roman"/>
            <w:sz w:val="24"/>
            <w:szCs w:val="24"/>
            <w:highlight w:val="none"/>
            <w:lang w:val="ru-RU"/>
          </w:rPr>
          <w:t xml:space="preserve">ссылке</w:t>
        </w:r>
      </w:hyperlink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2. Торжественная линейка (совместно с “Движением Первых” и программой развития социальной активности обучающихся начальных классов “Орлята России”)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2-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4 классы.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Советник и педагог, реализующ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ий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всероссийскую программу “Орлята России”, с участниками “Движения Первых” организов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ывают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торжественную линейку, посвящённую празднованию Дня России. Цель мероприятия -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формирование представления о вкладе каждого человека, района, области, края в Великую Победу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, чувства долга и ответственности за историческое прошлое, свободу и независимость народа и государства. Обучающ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иеся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познакомятся с историей праздника, поучаствуют в викторине с вопросами о стране и прочитают патриотическое стихотворение.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Сценарий торжественной линейки доступен по </w:t>
      </w:r>
      <w:hyperlink r:id="rId10" w:tooltip="https://disk.yandex.ru/i/pAdQ2SVV_Cx5TA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Гимн России доступен по </w:t>
      </w:r>
      <w:hyperlink r:id="rId11" w:tooltip="https://disk.yandex.ru/d/X04TsjP8Xg56LQ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3. Флэшмоб “Моя Россия, моя страна”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(совместно с “Движением Первых” и программой развития социальной активности обучающихся начальных классов “Орлята России”)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2-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4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классы.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Советник по воспитанию, педагог, реализующ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ий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всероссийскую программу “Орлята России”,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с участниками “Движения Первых”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организов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ывают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флэшмоб “Моя Россия, моя страна”. Участники смогут потанцевать, повторяя движения за сверстниками из “Движения Первых” (вожатыми), которые и придумали танец. Цель мероприятия -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воспитание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гордости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 Ро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д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ине через патриотическую музыку и тан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цы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, развлечение и создание позитивной атмосферы, поддержка и сплочение детского сообщества, проявление креативности и самовыражение.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Музыка для флэшмоба доступна по </w:t>
      </w:r>
      <w:hyperlink r:id="rId12" w:tooltip="https://disk.yandex.ru/d/qwHr_sIBcE0sDg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4. Общешкольная акция “Я -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гражданин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России”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(совместно с “Движением Первых” и программой развития социальной активности обучающихся начальных классов “Орлята России”)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2-4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классы.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Советник по воспитанию, педагоги 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обучающиеся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примут участие в общешкольной акции “Я -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гражданин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России”. Участники смогут украсить свои лица триколором российского флага. Акция призвана привлечь внимание к празднику (День России), продолж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ть формировать представление об одном из главных признаков государства - флаге, а также осознание себя как гражданина России.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5.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Прогулка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по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ретро-парку Советского Союза (муниципальный компонент)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2-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4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классы.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Обучающиеся совершат прогулку по ретро-парку Советского Союза (парку СССР), который представляет собой уг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олок ушедшей эпохи и ретро-стиле. Дети смогут посмотреть на памятники Ленину и Калинину, увидят скульптуры пионеров, познакомятся с гербами союзных республик и изучат информационные стенды. Цель прогулки - знакомство с историей и культурой Советского Союза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  <w:t xml:space="preserve">Альтернативный вариант: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  <w:lang w:val="ru-RU"/>
        </w:rPr>
        <w:t xml:space="preserve"> просмотр фильма «15 республик СССР», который доступен по </w:t>
      </w:r>
      <w:hyperlink r:id="rId13" w:tooltip="https://rutube.ru/video/2925d2773ca3e3dadf4b56226dbf372a/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  <w:lang w:val="ru-RU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  <w:lang w:val="ru-RU"/>
        </w:rPr>
        <w:t xml:space="preserve"> и его обсуждение в формате открытого диалога, а после можно дать задание на закрепление: соотнести гербы и флаги (на карточках) советских республик. Шаблоны для карточек доступны по </w:t>
      </w:r>
      <w:hyperlink r:id="rId14" w:tooltip="https://disk.yandex.ru/i/KoZHqMRvyO1YCA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  <w:lang w:val="ru-RU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  <w:lang w:val="ru-RU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6. Экскурсия “Роль СССР во Второй мировой войне” (совместно с социальным партнёром МКУ “Историко-краеведческий музей” Маслянинского муниципального округа Новосибирской области)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2-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4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классы.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Обучающиеся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примут участие в экскурсии МКУ “Историко-краеведческий музей” Маслянинского муниципального округа на тему “Роль СССР во Второй мировой войне”.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Детей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познакомят с историей Второй мировой войны, расскажут о роли СССР в войне и его вкладе в Победу над фашизмом. Цель экскурсии - воспитать чувства патриотизма и гражданственности, гордости за деяния и подвиги предков через знакомство с историей страны.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Альтернативный вариант: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 проведение урока-беседы по теме “Роль СССР во Второй мировой войне”; презентация для урока доступна по </w:t>
      </w:r>
      <w:hyperlink r:id="rId15" w:tooltip="https://disk.yandex.ru/i/XYRcQkDsa8Y9tQ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7. Квест “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Их именами названы улицы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” (совместно с социальным партнёром МКУК “Маслянинская централизованная библиотечная система” Маслянинского муниципального округа Новосибирской области)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2-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4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классы.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Обучающиеся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посетят библиотеку р.п. Маслянино и примут участие в квесте “Их именами названы улицы”. Это игра по станциям, где дети выполняют задания, связанные с жизнью и подвигами героев-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земляков во время Великой Отечественной войны. Цель квеста - воспитать чувство гордости за свой родной край, стремление быть похожими на тех, кто отстоял нашу Родину, сформировать представление о вкладе Маслянинского муниципального округа в Великую Победу.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Альтернативный вариант: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оформление Стены Памяти фотографиями родственников воспитанников, которые участвовали в Великой Отечественной войне. Материалы для Стены Памяти доступны по </w:t>
      </w:r>
      <w:hyperlink r:id="rId16" w:tooltip="https://disk.yandex.ru/d/MEndlqlCQBjUXA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 Предварительно можно провести занятие “Никто не забыт, ничто не забыто”, презентация для которого доступна по </w:t>
      </w:r>
      <w:hyperlink r:id="rId17" w:tooltip="https://disk.yandex.ru/i/IVe3HjyyU-9u8Q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8.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Коллективно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-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творческое дело “Карта городов-героев”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(совместно с “Движением Первых” и программой развития социальной активности обучающихся начальных классов “Орлята России”)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2-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4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классы.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Обучающиеся посмотрят короткометражный фильм “Города-герои Великой Отечественной войны”,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поделятся своими впечатлениями в формате открытого диалога, потом их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з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адача: найти город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а-герои на контурной карте, отметить их и подписать.  Во дворе школы на асфальте изображен контур карты СССР, дети переносят изображение с бумажной карты на карту на асфальте. Цель мероприятия - способствовать формированию знаний об истории городов-героев.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Фильм “Города-герои Великой Отечественной войны” доступен по </w:t>
      </w:r>
      <w:r>
        <w:rPr>
          <w:rStyle w:val="887"/>
          <w:rFonts w:ascii="Times New Roman" w:hAnsi="Times New Roman" w:cs="Times New Roman"/>
          <w:b w:val="0"/>
          <w:bCs w:val="0"/>
          <w:sz w:val="24"/>
          <w:szCs w:val="24"/>
          <w:lang w:val="ru-RU"/>
        </w:rPr>
        <w:fldChar w:fldCharType="begin"/>
      </w:r>
      <w:r>
        <w:rPr>
          <w:rStyle w:val="887"/>
          <w:rFonts w:ascii="Times New Roman" w:hAnsi="Times New Roman" w:cs="Times New Roman"/>
          <w:b w:val="0"/>
          <w:bCs w:val="0"/>
          <w:sz w:val="24"/>
          <w:szCs w:val="24"/>
          <w:lang w:val="ru-RU"/>
        </w:rPr>
        <w:instrText xml:space="preserve">HYPERLINK "https://yandex.ru/video/preview/16432072809179141099"</w:instrText>
      </w:r>
      <w:r>
        <w:rPr>
          <w:rStyle w:val="887"/>
          <w:rFonts w:ascii="Times New Roman" w:hAnsi="Times New Roman" w:cs="Times New Roman"/>
          <w:b w:val="0"/>
          <w:bCs w:val="0"/>
          <w:sz w:val="24"/>
          <w:szCs w:val="24"/>
          <w:lang w:val="ru-RU"/>
        </w:rPr>
        <w:fldChar w:fldCharType="separate"/>
      </w:r>
      <w:r>
        <w:rPr>
          <w:rStyle w:val="887"/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ссылке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fldChar w:fldCharType="end"/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Шаблоны карты городов-героев доступны по </w:t>
      </w:r>
      <w:hyperlink r:id="rId18" w:tooltip="https://disk.yandex.ru/i/JKaotcSe4Hm_Zw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9. Интеллектуальный биатлон “Открой Сибирь” (региональный компонент)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2-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4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классы.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896"/>
        <w:ind w:left="-852" w:right="-1044" w:firstLine="564"/>
        <w:jc w:val="both"/>
        <w:spacing w:before="0" w:after="0" w:line="360" w:lineRule="auto"/>
        <w:shd w:val="clear" w:color="auto" w:fill="ffffff"/>
        <w:rPr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Советнику и педагогу,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реализующему всероссийскую программу “Орлята России”, предлагается организовать интеллектуальный биатлон “Открой Сибирь”. Обучающиеся должны преодолеть эстафетную гонку. </w:t>
      </w:r>
      <w:r>
        <w:rPr>
          <w:i w:val="0"/>
          <w:iCs w:val="0"/>
          <w:color w:val="000000"/>
          <w:sz w:val="24"/>
          <w:szCs w:val="24"/>
        </w:rPr>
        <w:t xml:space="preserve">В команде должно быть минимум 6 участников. Каждый представитель команды бежит 1 из 6 этапов (надо добежать до “огневого рубежа”). </w:t>
      </w:r>
      <w:r>
        <w:rPr>
          <w:i w:val="0"/>
          <w:iCs w:val="0"/>
          <w:color w:val="000000"/>
          <w:sz w:val="24"/>
          <w:szCs w:val="24"/>
        </w:rPr>
      </w:r>
      <w:r>
        <w:rPr>
          <w:i w:val="0"/>
          <w:iCs w:val="0"/>
          <w:color w:val="000000"/>
          <w:sz w:val="24"/>
          <w:szCs w:val="24"/>
        </w:rPr>
      </w:r>
    </w:p>
    <w:p>
      <w:pPr>
        <w:pStyle w:val="896"/>
        <w:ind w:left="-852" w:right="-1044" w:firstLine="564"/>
        <w:jc w:val="both"/>
        <w:spacing w:before="0" w:after="0" w:line="360" w:lineRule="auto"/>
        <w:shd w:val="clear" w:color="auto" w:fill="ffffff"/>
        <w:rPr>
          <w:i w:val="0"/>
          <w:iCs w:val="0"/>
          <w:color w:val="000000"/>
          <w:sz w:val="24"/>
          <w:szCs w:val="24"/>
        </w:rPr>
      </w:pPr>
      <w:r>
        <w:rPr>
          <w:i w:val="0"/>
          <w:iCs w:val="0"/>
          <w:color w:val="000000"/>
          <w:sz w:val="24"/>
          <w:szCs w:val="24"/>
        </w:rPr>
        <w:t xml:space="preserve">Когда участник подбегает к “огневому рубежу”, ему задаётся вопрос, если ответ правильный, то ведущий станции даёт участнику карточку, он возвращается к команде и передаё</w:t>
      </w:r>
      <w:r>
        <w:rPr>
          <w:i w:val="0"/>
          <w:iCs w:val="0"/>
          <w:color w:val="000000"/>
          <w:sz w:val="24"/>
          <w:szCs w:val="24"/>
        </w:rPr>
        <w:t xml:space="preserve">т эстафету следующему; если ответ неверный, то участник бежит штрафной круг, т.е. Возвращается к команде, совещается и возвращается для ответа к своему “огневому рубежу”. Второй участник бежит ко второму “огневому рубежу”. Механика проведения повторяется. </w:t>
      </w:r>
      <w:r>
        <w:rPr>
          <w:i w:val="0"/>
          <w:iCs w:val="0"/>
          <w:color w:val="000000"/>
          <w:sz w:val="24"/>
          <w:szCs w:val="24"/>
        </w:rPr>
      </w:r>
      <w:r>
        <w:rPr>
          <w:i w:val="0"/>
          <w:iCs w:val="0"/>
          <w:color w:val="00000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Выигрывает команда с наименьшим временем прохождения.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  <w:lang w:val="ru-RU"/>
        </w:rPr>
        <w:t xml:space="preserve">Цель мероприятия - формирование представления о вкладе Новосибирской области в достижение Великой Победы.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none"/>
        </w:rPr>
        <w:t xml:space="preserve">За день до проведения воспитательного события (10.06.2025) необходимо провести занятие (например, урок-беседу), посвящённое Новосибирской области её вкладу в достижение Победы. Презентация для занятия доступна по </w:t>
      </w:r>
      <w:hyperlink r:id="rId19" w:tooltip="https://disk.yandex.ru/d/hDX7QqZMzbkqgQ" w:history="1">
        <w:r>
          <w:rPr>
            <w:rStyle w:val="887"/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Вопросы и карточки (флажки) для интеллектуального биатлона доступны по </w:t>
      </w:r>
      <w:r>
        <w:rPr>
          <w:rStyle w:val="887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fldChar w:fldCharType="begin"/>
      </w:r>
      <w:r>
        <w:rPr>
          <w:rStyle w:val="887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instrText xml:space="preserve">HYPERLINK "https://disk.yandex.ru/i/OiF5nMxmPTTssQ"</w:instrText>
      </w:r>
      <w:r>
        <w:rPr>
          <w:rStyle w:val="887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fldChar w:fldCharType="separate"/>
      </w:r>
      <w:r>
        <w:rPr>
          <w:rStyle w:val="887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ссылке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fldChar w:fldCharType="end"/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10. Подвижная игра “Хоровод дружбы народов”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(совместно с “Движением Первых” и программой развития социальной активности обучающихся начальных классов “Орлята России”)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2-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4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классы.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Советнику и педагогу,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реализующему всероссийскую программу “Орлята России”, предлагается организовать подвижную игру “Хоровод дружбы народов”.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Игра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состоит из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двух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этапов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: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Первый: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обучающиеся в ободках с гербами и флагами советских республик должны найти пару по принципу “герб-флаг” и обняться, потом все дети водят хоровод под народные песни.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Второй: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обучающиеся в ободка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х с гербами и флагами советских республик будут отвечать на вопросы о республиках СССР. Ребята с гербом и флагом республики, о которой был вопрос, встают в центр хоровода. Остальные дети ведут хоровод вокруг них под песню/музыку соответствующей республики.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Цель мероприятия - закрепление представлений о символике республик СССР и их вкладе в Победу.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Вопросы о народах (республиках) СССР доступны по </w:t>
      </w:r>
      <w:hyperlink r:id="rId20" w:tooltip="https://disk.yandex.ru/i/w_AjdQmyVpJmxQ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Песни и музыка народов (республик) СССР доступны по </w:t>
      </w:r>
      <w:hyperlink r:id="rId21" w:tooltip="https://disk.yandex.ru/d/e_yzivrpJTNgEg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Шаблоны для печати с гербами и флагами республик СССР доступны по </w:t>
      </w:r>
      <w:hyperlink r:id="rId22" w:tooltip="https://disk.yandex.ru/i/KoZHqMRvyO1YCA" w:history="1">
        <w:r>
          <w:rPr>
            <w:rStyle w:val="887"/>
            <w:rFonts w:ascii="Times New Roman" w:hAnsi="Times New Roman" w:cs="Times New Roman"/>
            <w:b w:val="0"/>
            <w:bCs w:val="0"/>
            <w:sz w:val="24"/>
            <w:szCs w:val="24"/>
            <w:highlight w:val="none"/>
          </w:rPr>
          <w:t xml:space="preserve">ссылке</w:t>
        </w:r>
      </w:hyperlink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11. Общешкольная фотоакция “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Вместе - мы сила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!” (рефлексия)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Рекомендуемый возраст: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2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-4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классы.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Обучающиеся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сдел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а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ют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фотографии на тему “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Вместе - мы сила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!”.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Акция призвана запечатлеть положительные эмоции и чувства о проведённом воспитательном событии. 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left="-852" w:right="-1044" w:firstLine="564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left="-852" w:right="-1044" w:firstLine="564"/>
        <w:jc w:val="center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  <w:t xml:space="preserve">Дополнительная информация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ind w:left="-852" w:right="-1044" w:firstLine="564"/>
        <w:jc w:val="center"/>
        <w:spacing w:after="0" w:line="360" w:lineRule="auto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pStyle w:val="880"/>
        <w:numPr>
          <w:ilvl w:val="0"/>
          <w:numId w:val="25"/>
        </w:numPr>
        <w:ind w:left="-850" w:right="-1044" w:firstLine="567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После проведения воспитательного события «Горжусь тобою, Родина моя» был опубликован пост в социальной сети «ВКонтакте» в группе «МКОУ Маслянинская ООШ №2», под которым родители и дети могут оставить комментарий с отзывом о событии. Пост доступен по </w:t>
      </w:r>
      <w:hyperlink r:id="rId23" w:tooltip="https://vk.com/wall-210981464_1865" w:history="1">
        <w:r>
          <w:rPr>
            <w:rStyle w:val="887"/>
            <w:rFonts w:ascii="Times New Roman" w:hAnsi="Times New Roman" w:cs="Times New Roman"/>
            <w:sz w:val="24"/>
            <w:szCs w:val="24"/>
            <w:highlight w:val="none"/>
            <w:lang w:val="ru-RU"/>
          </w:rPr>
          <w:t xml:space="preserve">ссылке</w:t>
        </w:r>
      </w:hyperlink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sectPr>
      <w:footnotePr/>
      <w:endnotePr/>
      <w:type w:val="nextPage"/>
      <w:pgSz w:w="11906" w:h="16838" w:orient="portrait"/>
      <w:pgMar w:top="300" w:right="1440" w:bottom="384" w:left="1440" w:header="708" w:footer="708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Courier New">
    <w:panose1 w:val="020704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984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703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23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43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63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83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0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24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44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984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703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23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43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63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83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0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24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44" w:hanging="360"/>
      </w:pPr>
      <w:rPr>
        <w:rFonts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36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36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14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1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14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accent1" w:bg2="light2" w:t2="accent1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4">
    <w:name w:val="Caption Char"/>
    <w:basedOn w:val="895"/>
    <w:link w:val="893"/>
    <w:uiPriority w:val="99"/>
  </w:style>
  <w:style w:type="table" w:styleId="705">
    <w:name w:val="Table Grid"/>
    <w:basedOn w:val="85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5f8fc" w:themeFill="text1" w:themeFillTint="0D"/>
      </w:tcPr>
    </w:tblStylePr>
    <w:tblStylePr w:type="band1Vert">
      <w:tcPr>
        <w:shd w:val="clear" w:color="ffffff" w:themeColor="text1" w:themeTint="0D" w:fill="f5f8fc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d9e2f2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d9e2f2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d9e2f2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d9e2f2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d9e2f2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d9e2f2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4472c4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cfdcf0" w:themeFill="text1" w:themeFillTint="40"/>
    </w:tblPr>
    <w:tblStylePr w:type="band1Horz">
      <w:tcPr>
        <w:shd w:val="clear" w:color="ffffff" w:themeColor="text1" w:themeTint="75" w:fill="aabfe3" w:themeFill="text1" w:themeFillTint="75"/>
      </w:tcPr>
    </w:tblStylePr>
    <w:tblStylePr w:type="band1Vert">
      <w:tcPr>
        <w:shd w:val="clear" w:color="ffffff" w:themeColor="text1" w:themeTint="75" w:fill="aabfe3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4472c4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4472c4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4472c4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4472c4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d9e2f2" w:themeFill="text1" w:themeFillTint="34"/>
      </w:tcPr>
    </w:tblStylePr>
    <w:tblStylePr w:type="band1Vert">
      <w:tcPr>
        <w:shd w:val="clear" w:color="ffffff" w:themeColor="text1" w:themeTint="34" w:fill="d9e2f2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3664a9" w:themeColor="text1" w:themeTint="80" w:themeShade="95"/>
      </w:rPr>
    </w:tblStylePr>
    <w:tblStylePr w:type="firstRow">
      <w:rPr>
        <w:b/>
        <w:color w:val="3664a9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3664a9" w:themeColor="text1" w:themeTint="80" w:themeShade="95"/>
      </w:rPr>
    </w:tblStylePr>
    <w:tblStylePr w:type="lastRow">
      <w:rPr>
        <w:b/>
        <w:color w:val="3664a9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3664a9" w:themeColor="text1" w:themeTint="80" w:themeShade="95"/>
        <w:sz w:val="22"/>
      </w:rPr>
      <w:tcPr>
        <w:shd w:val="clear" w:color="ffffff" w:themeColor="text1" w:themeTint="0D" w:fill="f5f8fc" w:themeFill="text1" w:themeFillTint="0D"/>
      </w:tcPr>
    </w:tblStylePr>
    <w:tblStylePr w:type="band1Vert">
      <w:tcPr>
        <w:shd w:val="clear" w:color="ffffff" w:themeColor="text1" w:themeTint="0D" w:fill="f5f8fc" w:themeFill="text1" w:themeFillTint="0D"/>
      </w:tcPr>
    </w:tblStylePr>
    <w:tblStylePr w:type="band2Horz">
      <w:rPr>
        <w:rFonts w:ascii="Arial" w:hAnsi="Arial"/>
        <w:color w:val="3664a9" w:themeColor="text1" w:themeTint="80" w:themeShade="95"/>
        <w:sz w:val="22"/>
      </w:rPr>
    </w:tblStylePr>
    <w:tblStylePr w:type="firstCol">
      <w:rPr>
        <w:rFonts w:ascii="Arial" w:hAnsi="Arial"/>
        <w:i/>
        <w:color w:val="3664a9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3664a9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cfdcf0" w:themeFill="text1" w:themeFillTint="40"/>
      </w:tcPr>
    </w:tblStylePr>
    <w:tblStylePr w:type="band1Vert">
      <w:tcPr>
        <w:shd w:val="clear" w:color="ffffff" w:themeColor="text1" w:themeTint="40" w:fill="cfdcf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cfdcf0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cfdcf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4472c4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cfdcf0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cfdcf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4472c4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a0b9e1" w:themeFill="text1" w:themeFillTint="80"/>
    </w:tblPr>
    <w:tblStylePr w:type="band1Horz">
      <w:tcPr>
        <w:shd w:val="clear" w:color="ffffff" w:themeColor="text1" w:themeTint="80" w:fill="a0b9e1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a0b9e1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a0b9e1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a0b9e1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cfdcf0" w:themeFill="text1" w:themeFillTint="40"/>
      </w:tcPr>
    </w:tblStylePr>
    <w:tblStylePr w:type="band1Vert">
      <w:tcPr>
        <w:shd w:val="clear" w:color="ffffff" w:themeColor="text1" w:themeTint="40" w:fill="cfdcf0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4472c4" w:themeColor="text1"/>
      </w:rPr>
    </w:tblStylePr>
    <w:tblStylePr w:type="firstRow">
      <w:rPr>
        <w:b/>
        <w:color w:val="4472c4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4472c4" w:themeColor="text1"/>
      </w:rPr>
    </w:tblStylePr>
    <w:tblStylePr w:type="lastRow">
      <w:rPr>
        <w:b/>
        <w:color w:val="4472c4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3664a9" w:themeColor="text1" w:themeTint="80" w:themeShade="95"/>
        <w:sz w:val="22"/>
      </w:rPr>
      <w:tcPr>
        <w:shd w:val="clear" w:color="ffffff" w:themeColor="text1" w:themeTint="40" w:fill="cfdcf0" w:themeFill="text1" w:themeFillTint="40"/>
      </w:tcPr>
    </w:tblStylePr>
    <w:tblStylePr w:type="band1Vert">
      <w:tcPr>
        <w:shd w:val="clear" w:color="ffffff" w:themeColor="text1" w:themeTint="40" w:fill="cfdcf0" w:themeFill="text1" w:themeFillTint="40"/>
      </w:tcPr>
    </w:tblStylePr>
    <w:tblStylePr w:type="band2Horz">
      <w:rPr>
        <w:rFonts w:ascii="Arial" w:hAnsi="Arial"/>
        <w:color w:val="3664a9" w:themeColor="text1" w:themeTint="80" w:themeShade="95"/>
        <w:sz w:val="22"/>
      </w:rPr>
    </w:tblStylePr>
    <w:tblStylePr w:type="firstCol">
      <w:rPr>
        <w:rFonts w:ascii="Arial" w:hAnsi="Arial"/>
        <w:i/>
        <w:color w:val="3664a9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3664a9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664a9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664a9" w:themeColor="text1" w:themeTint="80" w:themeShade="95"/>
        <w:sz w:val="22"/>
      </w:rPr>
    </w:tblStylePr>
  </w:style>
  <w:style w:type="table" w:styleId="804">
    <w:name w:val="List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05">
    <w:name w:val="List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6">
    <w:name w:val="List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7">
    <w:name w:val="List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8">
    <w:name w:val="List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09">
    <w:name w:val="List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10">
    <w:name w:val="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a0b9e1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a0b9e1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a0b9e1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a0b9e1" w:themeFill="text1" w:themeFillTint="80"/>
      </w:tcPr>
    </w:tblStylePr>
  </w:style>
  <w:style w:type="table" w:styleId="811">
    <w:name w:val="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12">
    <w:name w:val="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3">
    <w:name w:val="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4">
    <w:name w:val="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5">
    <w:name w:val="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6">
    <w:name w:val="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7">
    <w:name w:val="Bordered &amp; 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5f8fc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a0b9e1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a0b9e1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a0b9e1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a0b9e1" w:themeFill="text1" w:themeFillTint="80"/>
      </w:tcPr>
    </w:tblStylePr>
  </w:style>
  <w:style w:type="table" w:styleId="818">
    <w:name w:val="Bordered &amp; 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19">
    <w:name w:val="Bordered &amp; 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0">
    <w:name w:val="Bordered &amp; 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1">
    <w:name w:val="Bordered &amp; 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2">
    <w:name w:val="Bordered &amp; 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3">
    <w:name w:val="Bordered &amp; 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4">
    <w:name w:val="Bordered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uiPriority w:val="0"/>
    <w:qFormat/>
  </w:style>
  <w:style w:type="paragraph" w:styleId="843">
    <w:name w:val="Heading 1"/>
    <w:basedOn w:val="842"/>
    <w:next w:val="842"/>
    <w:link w:val="856"/>
    <w:uiPriority w:val="9"/>
    <w:qFormat/>
    <w:pPr>
      <w:keepLines/>
      <w:keepNext/>
      <w:spacing w:before="480" w:after="0"/>
    </w:pPr>
    <w:rPr>
      <w:rFonts w:asciiTheme="majorHAnsi" w:hAnsiTheme="majorHAnsi" w:eastAsiaTheme="majorEastAsia" w:cstheme="majorBidi"/>
      <w:b/>
      <w:bCs/>
      <w:color w:val="2f5395" w:themeColor="accent1" w:themeShade="BF"/>
      <w:sz w:val="28"/>
      <w:szCs w:val="28"/>
    </w:rPr>
  </w:style>
  <w:style w:type="paragraph" w:styleId="844">
    <w:name w:val="Heading 2"/>
    <w:basedOn w:val="842"/>
    <w:next w:val="842"/>
    <w:link w:val="857"/>
    <w:uiPriority w:val="9"/>
    <w:semiHidden/>
    <w:unhideWhenUsed/>
    <w:qFormat/>
    <w:pPr>
      <w:keepLines/>
      <w:keepNext/>
      <w:spacing w:before="200" w:after="0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</w:rPr>
  </w:style>
  <w:style w:type="paragraph" w:styleId="845">
    <w:name w:val="Heading 3"/>
    <w:basedOn w:val="842"/>
    <w:next w:val="842"/>
    <w:link w:val="858"/>
    <w:uiPriority w:val="9"/>
    <w:semiHidden/>
    <w:unhideWhenUsed/>
    <w:qFormat/>
    <w:pPr>
      <w:keepLines/>
      <w:keepNext/>
      <w:spacing w:before="200" w:after="0"/>
    </w:pPr>
    <w:rPr>
      <w:rFonts w:asciiTheme="majorHAnsi" w:hAnsiTheme="majorHAnsi" w:eastAsiaTheme="majorEastAsia" w:cstheme="majorBidi"/>
      <w:b/>
      <w:bCs/>
      <w:color w:val="4472c4" w:themeColor="accent1"/>
    </w:rPr>
  </w:style>
  <w:style w:type="paragraph" w:styleId="846">
    <w:name w:val="Heading 4"/>
    <w:basedOn w:val="842"/>
    <w:next w:val="842"/>
    <w:link w:val="859"/>
    <w:uiPriority w:val="9"/>
    <w:semiHidden/>
    <w:unhideWhenUsed/>
    <w:qFormat/>
    <w:pPr>
      <w:keepLines/>
      <w:keepNext/>
      <w:spacing w:before="200" w:after="0"/>
    </w:pPr>
    <w:rPr>
      <w:rFonts w:asciiTheme="majorHAnsi" w:hAnsiTheme="majorHAnsi" w:eastAsiaTheme="majorEastAsia" w:cstheme="majorBidi"/>
      <w:b/>
      <w:bCs/>
      <w:i/>
      <w:iCs/>
      <w:color w:val="4472c4" w:themeColor="accent1"/>
    </w:rPr>
  </w:style>
  <w:style w:type="paragraph" w:styleId="847">
    <w:name w:val="Heading 5"/>
    <w:basedOn w:val="842"/>
    <w:next w:val="842"/>
    <w:link w:val="860"/>
    <w:uiPriority w:val="9"/>
    <w:semiHidden/>
    <w:unhideWhenUsed/>
    <w:qFormat/>
    <w:pPr>
      <w:keepLines/>
      <w:keepNext/>
      <w:spacing w:before="200" w:after="0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848">
    <w:name w:val="Heading 6"/>
    <w:basedOn w:val="842"/>
    <w:next w:val="842"/>
    <w:link w:val="861"/>
    <w:uiPriority w:val="9"/>
    <w:semiHidden/>
    <w:unhideWhenUsed/>
    <w:qFormat/>
    <w:pPr>
      <w:keepLines/>
      <w:keepNext/>
      <w:spacing w:before="200" w:after="0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849">
    <w:name w:val="Heading 7"/>
    <w:basedOn w:val="842"/>
    <w:next w:val="842"/>
    <w:link w:val="862"/>
    <w:uiPriority w:val="9"/>
    <w:semiHidden/>
    <w:unhideWhenUsed/>
    <w:qFormat/>
    <w:pPr>
      <w:keepLines/>
      <w:keepNext/>
      <w:spacing w:before="200" w:after="0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850">
    <w:name w:val="Heading 8"/>
    <w:basedOn w:val="842"/>
    <w:next w:val="842"/>
    <w:link w:val="863"/>
    <w:uiPriority w:val="9"/>
    <w:semiHidden/>
    <w:unhideWhenUsed/>
    <w:qFormat/>
    <w:pPr>
      <w:keepLines/>
      <w:keepNext/>
      <w:spacing w:before="200" w:after="0"/>
    </w:pPr>
    <w:rPr>
      <w:rFonts w:asciiTheme="majorHAnsi" w:hAnsiTheme="majorHAnsi" w:eastAsiaTheme="majorEastAsia" w:cstheme="majorBidi"/>
      <w:color w:val="404040" w:themeColor="text1" w:themeTint="BF"/>
      <w:sz w:val="20"/>
      <w:szCs w:val="20"/>
    </w:rPr>
  </w:style>
  <w:style w:type="paragraph" w:styleId="851">
    <w:name w:val="Heading 9"/>
    <w:basedOn w:val="842"/>
    <w:next w:val="842"/>
    <w:link w:val="864"/>
    <w:uiPriority w:val="9"/>
    <w:semiHidden/>
    <w:unhideWhenUsed/>
    <w:qFormat/>
    <w:pPr>
      <w:keepLines/>
      <w:keepNext/>
      <w:spacing w:before="200" w:after="0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852" w:default="1">
    <w:name w:val="Default Paragraph Font"/>
    <w:uiPriority w:val="1"/>
    <w:semiHidden/>
    <w:unhideWhenUsed/>
  </w:style>
  <w:style w:type="table" w:styleId="85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4" w:default="1">
    <w:name w:val="No List"/>
    <w:uiPriority w:val="99"/>
    <w:semiHidden/>
    <w:unhideWhenUsed/>
  </w:style>
  <w:style w:type="paragraph" w:styleId="855">
    <w:name w:val="No Spacing"/>
    <w:uiPriority w:val="1"/>
    <w:qFormat/>
    <w:pPr>
      <w:spacing w:after="0" w:line="240" w:lineRule="auto"/>
    </w:pPr>
  </w:style>
  <w:style w:type="character" w:styleId="856" w:customStyle="1">
    <w:name w:val="Heading 1 Char"/>
    <w:basedOn w:val="852"/>
    <w:link w:val="843"/>
    <w:uiPriority w:val="9"/>
    <w:rPr>
      <w:rFonts w:asciiTheme="majorHAnsi" w:hAnsiTheme="majorHAnsi" w:eastAsiaTheme="majorEastAsia" w:cstheme="majorBidi"/>
      <w:b/>
      <w:bCs/>
      <w:color w:val="2f5395" w:themeColor="accent1" w:themeShade="BF"/>
      <w:sz w:val="28"/>
      <w:szCs w:val="28"/>
    </w:rPr>
  </w:style>
  <w:style w:type="character" w:styleId="857" w:customStyle="1">
    <w:name w:val="Heading 2 Char"/>
    <w:basedOn w:val="852"/>
    <w:link w:val="844"/>
    <w:uiPriority w:val="9"/>
    <w:rPr>
      <w:rFonts w:asciiTheme="majorHAnsi" w:hAnsiTheme="majorHAnsi" w:eastAsiaTheme="majorEastAsia" w:cstheme="majorBidi"/>
      <w:b/>
      <w:bCs/>
      <w:color w:val="4472c4" w:themeColor="accent1"/>
      <w:sz w:val="26"/>
      <w:szCs w:val="26"/>
    </w:rPr>
  </w:style>
  <w:style w:type="character" w:styleId="858" w:customStyle="1">
    <w:name w:val="Heading 3 Char"/>
    <w:basedOn w:val="852"/>
    <w:link w:val="845"/>
    <w:uiPriority w:val="9"/>
    <w:rPr>
      <w:rFonts w:asciiTheme="majorHAnsi" w:hAnsiTheme="majorHAnsi" w:eastAsiaTheme="majorEastAsia" w:cstheme="majorBidi"/>
      <w:b/>
      <w:bCs/>
      <w:color w:val="4472c4" w:themeColor="accent1"/>
    </w:rPr>
  </w:style>
  <w:style w:type="character" w:styleId="859" w:customStyle="1">
    <w:name w:val="Heading 4 Char"/>
    <w:basedOn w:val="852"/>
    <w:link w:val="846"/>
    <w:uiPriority w:val="9"/>
    <w:rPr>
      <w:rFonts w:asciiTheme="majorHAnsi" w:hAnsiTheme="majorHAnsi" w:eastAsiaTheme="majorEastAsia" w:cstheme="majorBidi"/>
      <w:b/>
      <w:bCs/>
      <w:i/>
      <w:iCs/>
      <w:color w:val="4472c4" w:themeColor="accent1"/>
    </w:rPr>
  </w:style>
  <w:style w:type="character" w:styleId="860" w:customStyle="1">
    <w:name w:val="Heading 5 Char"/>
    <w:basedOn w:val="852"/>
    <w:link w:val="847"/>
    <w:uiPriority w:val="9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861" w:customStyle="1">
    <w:name w:val="Heading 6 Char"/>
    <w:basedOn w:val="852"/>
    <w:link w:val="848"/>
    <w:uiPriority w:val="9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character" w:styleId="862" w:customStyle="1">
    <w:name w:val="Heading 7 Char"/>
    <w:basedOn w:val="852"/>
    <w:link w:val="849"/>
    <w:uiPriority w:val="9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863" w:customStyle="1">
    <w:name w:val="Heading 8 Char"/>
    <w:basedOn w:val="852"/>
    <w:link w:val="850"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</w:rPr>
  </w:style>
  <w:style w:type="character" w:styleId="864" w:customStyle="1">
    <w:name w:val="Heading 9 Char"/>
    <w:basedOn w:val="852"/>
    <w:link w:val="851"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865">
    <w:name w:val="Title"/>
    <w:basedOn w:val="842"/>
    <w:next w:val="842"/>
    <w:link w:val="866"/>
    <w:uiPriority w:val="10"/>
    <w:qFormat/>
    <w:pPr>
      <w:contextualSpacing/>
      <w:spacing w:after="300" w:line="240" w:lineRule="auto"/>
      <w:pBdr>
        <w:bottom w:val="single" w:color="4472C4" w:themeColor="accent1" w:sz="8" w:space="4"/>
      </w:pBdr>
    </w:pPr>
    <w:rPr>
      <w:rFonts w:asciiTheme="majorHAnsi" w:hAnsiTheme="majorHAnsi" w:eastAsiaTheme="majorEastAsia" w:cstheme="majorBidi"/>
      <w:color w:val="333f4f" w:themeColor="text2" w:themeShade="BF"/>
      <w:spacing w:val="5"/>
      <w:sz w:val="52"/>
      <w:szCs w:val="52"/>
    </w:rPr>
  </w:style>
  <w:style w:type="character" w:styleId="866" w:customStyle="1">
    <w:name w:val="Title Char"/>
    <w:basedOn w:val="852"/>
    <w:link w:val="865"/>
    <w:uiPriority w:val="10"/>
    <w:rPr>
      <w:rFonts w:asciiTheme="majorHAnsi" w:hAnsiTheme="majorHAnsi" w:eastAsiaTheme="majorEastAsia" w:cstheme="majorBidi"/>
      <w:color w:val="333f4f" w:themeColor="text2" w:themeShade="BF"/>
      <w:spacing w:val="5"/>
      <w:sz w:val="52"/>
      <w:szCs w:val="52"/>
    </w:rPr>
  </w:style>
  <w:style w:type="paragraph" w:styleId="867">
    <w:name w:val="Subtitle"/>
    <w:basedOn w:val="842"/>
    <w:next w:val="842"/>
    <w:link w:val="868"/>
    <w:uiPriority w:val="11"/>
    <w:qFormat/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</w:rPr>
  </w:style>
  <w:style w:type="character" w:styleId="868" w:customStyle="1">
    <w:name w:val="Subtitle Char"/>
    <w:basedOn w:val="852"/>
    <w:link w:val="867"/>
    <w:uiPriority w:val="11"/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</w:rPr>
  </w:style>
  <w:style w:type="character" w:styleId="869">
    <w:name w:val="Subtle Emphasis"/>
    <w:basedOn w:val="852"/>
    <w:uiPriority w:val="19"/>
    <w:qFormat/>
    <w:rPr>
      <w:i/>
      <w:iCs/>
      <w:color w:val="808080" w:themeColor="text1" w:themeTint="7F"/>
    </w:rPr>
  </w:style>
  <w:style w:type="character" w:styleId="870">
    <w:name w:val="Emphasis"/>
    <w:basedOn w:val="852"/>
    <w:uiPriority w:val="20"/>
    <w:qFormat/>
    <w:rPr>
      <w:i/>
      <w:iCs/>
    </w:rPr>
  </w:style>
  <w:style w:type="character" w:styleId="871">
    <w:name w:val="Intense Emphasis"/>
    <w:basedOn w:val="852"/>
    <w:uiPriority w:val="21"/>
    <w:qFormat/>
    <w:rPr>
      <w:b/>
      <w:bCs/>
      <w:i/>
      <w:iCs/>
      <w:color w:val="4472c4" w:themeColor="accent1"/>
    </w:rPr>
  </w:style>
  <w:style w:type="character" w:styleId="872">
    <w:name w:val="Strong"/>
    <w:basedOn w:val="852"/>
    <w:uiPriority w:val="22"/>
    <w:qFormat/>
    <w:rPr>
      <w:b/>
      <w:bCs/>
    </w:rPr>
  </w:style>
  <w:style w:type="paragraph" w:styleId="873">
    <w:name w:val="Quote"/>
    <w:basedOn w:val="842"/>
    <w:next w:val="842"/>
    <w:link w:val="874"/>
    <w:uiPriority w:val="29"/>
    <w:qFormat/>
    <w:rPr>
      <w:i/>
      <w:iCs/>
      <w:color w:val="000000" w:themeColor="text1"/>
    </w:rPr>
  </w:style>
  <w:style w:type="character" w:styleId="874" w:customStyle="1">
    <w:name w:val="Quote Char"/>
    <w:basedOn w:val="852"/>
    <w:link w:val="873"/>
    <w:uiPriority w:val="29"/>
    <w:rPr>
      <w:i/>
      <w:iCs/>
      <w:color w:val="000000" w:themeColor="text1"/>
    </w:rPr>
  </w:style>
  <w:style w:type="paragraph" w:styleId="875">
    <w:name w:val="Intense Quote"/>
    <w:basedOn w:val="842"/>
    <w:next w:val="842"/>
    <w:link w:val="876"/>
    <w:uiPriority w:val="30"/>
    <w:qFormat/>
    <w:pPr>
      <w:ind w:left="936" w:right="936"/>
      <w:spacing w:before="200" w:after="280"/>
      <w:pBdr>
        <w:bottom w:val="single" w:color="4472C4" w:themeColor="accent1" w:sz="4" w:space="4"/>
      </w:pBdr>
    </w:pPr>
    <w:rPr>
      <w:b/>
      <w:bCs/>
      <w:i/>
      <w:iCs/>
      <w:color w:val="4472c4" w:themeColor="accent1"/>
    </w:rPr>
  </w:style>
  <w:style w:type="character" w:styleId="876" w:customStyle="1">
    <w:name w:val="Intense Quote Char"/>
    <w:basedOn w:val="852"/>
    <w:link w:val="875"/>
    <w:uiPriority w:val="30"/>
    <w:rPr>
      <w:b/>
      <w:bCs/>
      <w:i/>
      <w:iCs/>
      <w:color w:val="4472c4" w:themeColor="accent1"/>
    </w:rPr>
  </w:style>
  <w:style w:type="character" w:styleId="877">
    <w:name w:val="Subtle Reference"/>
    <w:basedOn w:val="852"/>
    <w:uiPriority w:val="31"/>
    <w:qFormat/>
    <w:rPr>
      <w:smallCaps/>
      <w:color w:val="ed7d31" w:themeColor="accent2"/>
      <w:u w:val="single"/>
    </w:rPr>
  </w:style>
  <w:style w:type="character" w:styleId="878">
    <w:name w:val="Intense Reference"/>
    <w:basedOn w:val="852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879">
    <w:name w:val="Book Title"/>
    <w:basedOn w:val="852"/>
    <w:uiPriority w:val="33"/>
    <w:qFormat/>
    <w:rPr>
      <w:b/>
      <w:bCs/>
      <w:smallCaps/>
      <w:spacing w:val="5"/>
    </w:rPr>
  </w:style>
  <w:style w:type="paragraph" w:styleId="880">
    <w:name w:val="List Paragraph"/>
    <w:basedOn w:val="842"/>
    <w:uiPriority w:val="34"/>
    <w:qFormat/>
    <w:pPr>
      <w:contextualSpacing/>
      <w:ind w:left="720"/>
    </w:pPr>
  </w:style>
  <w:style w:type="paragraph" w:styleId="881">
    <w:name w:val="footnote text"/>
    <w:basedOn w:val="842"/>
    <w:link w:val="88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882" w:customStyle="1">
    <w:name w:val="Footnote Text Char"/>
    <w:basedOn w:val="852"/>
    <w:link w:val="881"/>
    <w:uiPriority w:val="99"/>
    <w:semiHidden/>
    <w:rPr>
      <w:sz w:val="20"/>
      <w:szCs w:val="20"/>
    </w:rPr>
  </w:style>
  <w:style w:type="character" w:styleId="883">
    <w:name w:val="footnote reference"/>
    <w:basedOn w:val="852"/>
    <w:uiPriority w:val="99"/>
    <w:semiHidden/>
    <w:unhideWhenUsed/>
    <w:rPr>
      <w:vertAlign w:val="superscript"/>
    </w:rPr>
  </w:style>
  <w:style w:type="paragraph" w:styleId="884">
    <w:name w:val="endnote text"/>
    <w:basedOn w:val="842"/>
    <w:link w:val="88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885" w:customStyle="1">
    <w:name w:val="Endnote Text Char"/>
    <w:basedOn w:val="852"/>
    <w:link w:val="884"/>
    <w:uiPriority w:val="99"/>
    <w:semiHidden/>
    <w:rPr>
      <w:sz w:val="20"/>
      <w:szCs w:val="20"/>
    </w:rPr>
  </w:style>
  <w:style w:type="character" w:styleId="886">
    <w:name w:val="endnote reference"/>
    <w:basedOn w:val="852"/>
    <w:uiPriority w:val="99"/>
    <w:semiHidden/>
    <w:unhideWhenUsed/>
    <w:rPr>
      <w:vertAlign w:val="superscript"/>
    </w:rPr>
  </w:style>
  <w:style w:type="character" w:styleId="887">
    <w:name w:val="Hyperlink"/>
    <w:basedOn w:val="852"/>
    <w:uiPriority w:val="99"/>
    <w:unhideWhenUsed/>
    <w:rPr>
      <w:color w:val="0563c1" w:themeColor="hyperlink"/>
      <w:u w:val="single"/>
    </w:rPr>
  </w:style>
  <w:style w:type="character" w:styleId="888">
    <w:name w:val="FollowedHyperlink"/>
    <w:basedOn w:val="852"/>
    <w:uiPriority w:val="99"/>
    <w:semiHidden/>
    <w:unhideWhenUsed/>
    <w:rPr>
      <w:color w:val="954f72" w:themeColor="followedHyperlink"/>
      <w:u w:val="single"/>
    </w:rPr>
  </w:style>
  <w:style w:type="paragraph" w:styleId="889">
    <w:name w:val="Plain Text"/>
    <w:basedOn w:val="842"/>
    <w:link w:val="890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styleId="890" w:customStyle="1">
    <w:name w:val="Plain Text Char"/>
    <w:basedOn w:val="852"/>
    <w:link w:val="889"/>
    <w:uiPriority w:val="99"/>
    <w:rPr>
      <w:rFonts w:ascii="Courier New" w:hAnsi="Courier New" w:cs="Courier New"/>
      <w:sz w:val="21"/>
      <w:szCs w:val="21"/>
    </w:rPr>
  </w:style>
  <w:style w:type="paragraph" w:styleId="891">
    <w:name w:val="Header"/>
    <w:basedOn w:val="842"/>
    <w:link w:val="892"/>
    <w:uiPriority w:val="99"/>
    <w:unhideWhenUsed/>
    <w:pPr>
      <w:spacing w:after="0" w:line="240" w:lineRule="auto"/>
    </w:pPr>
  </w:style>
  <w:style w:type="character" w:styleId="892" w:customStyle="1">
    <w:name w:val="Header Char"/>
    <w:basedOn w:val="852"/>
    <w:link w:val="891"/>
    <w:uiPriority w:val="99"/>
  </w:style>
  <w:style w:type="paragraph" w:styleId="893">
    <w:name w:val="Footer"/>
    <w:basedOn w:val="842"/>
    <w:link w:val="894"/>
    <w:uiPriority w:val="99"/>
    <w:unhideWhenUsed/>
    <w:pPr>
      <w:spacing w:after="0" w:line="240" w:lineRule="auto"/>
    </w:pPr>
  </w:style>
  <w:style w:type="character" w:styleId="894" w:customStyle="1">
    <w:name w:val="Footer Char"/>
    <w:basedOn w:val="852"/>
    <w:link w:val="893"/>
    <w:uiPriority w:val="99"/>
  </w:style>
  <w:style w:type="paragraph" w:styleId="895">
    <w:name w:val="Caption"/>
    <w:basedOn w:val="842"/>
    <w:next w:val="842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896">
    <w:name w:val="Normal (Web)"/>
    <w:basedOn w:val="842"/>
    <w:uiPriority w:val="99"/>
    <w:unhideWhenUsed/>
    <w:pPr>
      <w:spacing w:before="100" w:after="10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disk.yandex.ru/i/VlrMG0g5UV9wig" TargetMode="External"/><Relationship Id="rId10" Type="http://schemas.openxmlformats.org/officeDocument/2006/relationships/hyperlink" Target="https://disk.yandex.ru/i/pAdQ2SVV_Cx5TA" TargetMode="External"/><Relationship Id="rId11" Type="http://schemas.openxmlformats.org/officeDocument/2006/relationships/hyperlink" Target="https://disk.yandex.ru/d/X04TsjP8Xg56LQ" TargetMode="External"/><Relationship Id="rId12" Type="http://schemas.openxmlformats.org/officeDocument/2006/relationships/hyperlink" Target="https://disk.yandex.ru/d/qwHr_sIBcE0sDg" TargetMode="External"/><Relationship Id="rId13" Type="http://schemas.openxmlformats.org/officeDocument/2006/relationships/hyperlink" Target="https://rutube.ru/video/2925d2773ca3e3dadf4b56226dbf372a/" TargetMode="External"/><Relationship Id="rId14" Type="http://schemas.openxmlformats.org/officeDocument/2006/relationships/hyperlink" Target="https://disk.yandex.ru/i/KoZHqMRvyO1YCA" TargetMode="External"/><Relationship Id="rId15" Type="http://schemas.openxmlformats.org/officeDocument/2006/relationships/hyperlink" Target="https://disk.yandex.ru/i/I0yB03fyLX8UNw" TargetMode="External"/><Relationship Id="rId16" Type="http://schemas.openxmlformats.org/officeDocument/2006/relationships/hyperlink" Target="https://disk.yandex.ru/d/MEndlqlCQBjUXA" TargetMode="External"/><Relationship Id="rId17" Type="http://schemas.openxmlformats.org/officeDocument/2006/relationships/hyperlink" Target="https://disk.yandex.ru/i/IVe3HjyyU-9u8Q" TargetMode="External"/><Relationship Id="rId18" Type="http://schemas.openxmlformats.org/officeDocument/2006/relationships/hyperlink" Target="https://disk.yandex.ru/i/JKaotcSe4Hm_Zw" TargetMode="External"/><Relationship Id="rId19" Type="http://schemas.openxmlformats.org/officeDocument/2006/relationships/hyperlink" Target="https://disk.yandex.ru/d/hDX7QqZMzbkqgQ" TargetMode="External"/><Relationship Id="rId20" Type="http://schemas.openxmlformats.org/officeDocument/2006/relationships/hyperlink" Target="https://disk.yandex.ru/i/w_AjdQmyVpJmxQ" TargetMode="External"/><Relationship Id="rId21" Type="http://schemas.openxmlformats.org/officeDocument/2006/relationships/hyperlink" Target="https://disk.yandex.ru/d/e_yzivrpJTNgEg" TargetMode="External"/><Relationship Id="rId22" Type="http://schemas.openxmlformats.org/officeDocument/2006/relationships/hyperlink" Target="https://disk.yandex.ru/i/KoZHqMRvyO1YCA" TargetMode="External"/><Relationship Id="rId23" Type="http://schemas.openxmlformats.org/officeDocument/2006/relationships/hyperlink" Target="https://vk.com/wall-210981464_186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Лилия Гулина</cp:lastModifiedBy>
  <cp:revision>10</cp:revision>
  <dcterms:modified xsi:type="dcterms:W3CDTF">2025-09-03T16:26:36Z</dcterms:modified>
</cp:coreProperties>
</file>