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word/theme/theme1.xml" ContentType="application/vnd.openxmlformats-officedocument.theme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pi="http://schemas.microsoft.com/office/word/2010/wordprocessingInk" xmlns:aink="http://schemas.microsoft.com/office/drawing/2016/ink" xmlns:dgm="http://schemas.openxmlformats.org/drawingml/2006/diagram">
  <w:body>
    <w:p w14:paraId="00000001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/>
          <w:color w:val="000000"/>
          <w:sz w:val="28"/>
          <w:szCs w:val="30"/>
          <w:rtl w:val="off"/>
          <w:lang w:val="en-US"/>
        </w:rPr>
      </w:pPr>
      <w:r>
        <w:rPr>
          <w:rFonts w:ascii="Times New Roman" w:cs="Times New Roman" w:hAnsi="Times New Roman"/>
          <w:b/>
          <w:color w:val="000000"/>
          <w:sz w:val="28"/>
          <w:szCs w:val="30"/>
          <w:rtl w:val="off"/>
          <w:lang w:val="ru-RU"/>
        </w:rPr>
        <w:t>Тема:  “От колокольчика до колокола”</w:t>
      </w:r>
    </w:p>
    <w:p w14:paraId="00000002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color w:val="000000"/>
          <w:sz w:val="28"/>
          <w:szCs w:val="30"/>
          <w:rtl w:val="off"/>
          <w:lang w:val="ru-RU"/>
        </w:rPr>
      </w:pPr>
      <w:r>
        <w:rPr>
          <w:rFonts w:ascii="Times New Roman" w:cs="Times New Roman" w:hAnsi="Times New Roman"/>
          <w:b/>
          <w:color w:val="000000"/>
          <w:sz w:val="28"/>
          <w:szCs w:val="30"/>
          <w:rtl w:val="off"/>
          <w:lang w:val="ru-RU"/>
        </w:rPr>
        <w:t xml:space="preserve">Цель: </w:t>
      </w:r>
      <w:r>
        <w:rPr>
          <w:rFonts w:ascii="Times New Roman" w:cs="Times New Roman" w:hAnsi="Times New Roman"/>
          <w:b w:val="off"/>
          <w:bCs w:val="off"/>
          <w:color w:val="000000"/>
          <w:sz w:val="28"/>
          <w:szCs w:val="30"/>
          <w:rtl w:val="off"/>
          <w:lang w:val="ru-RU"/>
        </w:rPr>
        <w:t>Формирование познавательного интереса у дошкольников к традициям православной культуры.</w:t>
      </w:r>
    </w:p>
    <w:p w14:paraId="00000003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/>
          <w:color w:val="000000"/>
          <w:sz w:val="28"/>
          <w:szCs w:val="30"/>
          <w:rtl w:val="off"/>
          <w:lang w:val="ru-RU"/>
        </w:rPr>
      </w:pPr>
      <w:r>
        <w:rPr>
          <w:rFonts w:ascii="Times New Roman" w:cs="Times New Roman" w:hAnsi="Times New Roman"/>
          <w:b/>
          <w:color w:val="000000"/>
          <w:sz w:val="28"/>
          <w:szCs w:val="30"/>
          <w:rtl w:val="off"/>
          <w:lang w:val="ru-RU"/>
        </w:rPr>
        <w:t>Задачи:</w:t>
      </w:r>
    </w:p>
    <w:p w14:paraId="00000004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color w:val="000000"/>
          <w:sz w:val="28"/>
          <w:szCs w:val="30"/>
          <w:rtl w:val="off"/>
          <w:lang w:val="ru-RU"/>
        </w:rPr>
      </w:pPr>
      <w:r>
        <w:rPr>
          <w:rFonts w:ascii="Times New Roman" w:cs="Times New Roman" w:hAnsi="Times New Roman"/>
          <w:b w:val="off"/>
          <w:bCs w:val="off"/>
          <w:color w:val="000000"/>
          <w:sz w:val="28"/>
          <w:szCs w:val="30"/>
          <w:rtl w:val="off"/>
          <w:lang w:val="ru-RU"/>
        </w:rPr>
        <w:t>1. Дать представления детям об истории происхождения колокола и колокольного звона на Руси.</w:t>
      </w:r>
    </w:p>
    <w:p w14:paraId="00000005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color w:val="000000"/>
          <w:sz w:val="28"/>
          <w:szCs w:val="30"/>
          <w:rtl w:val="off"/>
          <w:lang w:val="ru-RU"/>
        </w:rPr>
      </w:pPr>
      <w:r>
        <w:rPr>
          <w:rFonts w:ascii="Times New Roman" w:cs="Times New Roman" w:hAnsi="Times New Roman"/>
          <w:b w:val="off"/>
          <w:bCs w:val="off"/>
          <w:color w:val="000000"/>
          <w:sz w:val="28"/>
          <w:szCs w:val="30"/>
          <w:rtl w:val="off"/>
          <w:lang w:val="ru-RU"/>
        </w:rPr>
        <w:t>2. Познакомить с устройством колокола, колокольчиков и особенностями их звучания.</w:t>
      </w:r>
    </w:p>
    <w:p w14:paraId="00000006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color w:val="000000"/>
          <w:sz w:val="28"/>
          <w:szCs w:val="30"/>
          <w:rtl w:val="off"/>
          <w:lang w:val="ru-RU"/>
        </w:rPr>
      </w:pPr>
      <w:r>
        <w:rPr>
          <w:rFonts w:ascii="Times New Roman" w:cs="Times New Roman" w:hAnsi="Times New Roman"/>
          <w:b w:val="off"/>
          <w:bCs w:val="off"/>
          <w:color w:val="000000"/>
          <w:sz w:val="28"/>
          <w:szCs w:val="30"/>
          <w:rtl w:val="off"/>
          <w:lang w:val="ru-RU"/>
        </w:rPr>
        <w:t>3. Воспитывать у детей уважение к русским национальным традициям.</w:t>
      </w:r>
    </w:p>
    <w:p w14:paraId="00000007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/>
          <w:color w:val="000000"/>
          <w:sz w:val="28"/>
          <w:szCs w:val="30"/>
          <w:rtl w:val="off"/>
          <w:lang w:val="en-US"/>
        </w:rPr>
      </w:pPr>
    </w:p>
    <w:p w14:paraId="00000008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/>
          <w:color w:val="000000"/>
          <w:sz w:val="28"/>
          <w:szCs w:val="30"/>
          <w:rtl w:val="off"/>
          <w:lang w:val="en-US"/>
        </w:rPr>
      </w:pPr>
    </w:p>
    <w:p w14:paraId="00000009">
      <w:pPr>
        <w:rPr>
          <w:rFonts w:ascii="Times New Roman" w:cs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Ход занятия</w:t>
      </w:r>
    </w:p>
    <w:tbl>
      <w:tblPr>
        <w:tblStyle w:val="TableGrid"/>
        <w:tblInd w:w="0" w:type="dxa"/>
      </w:tblPr>
      <w:tblGrid>
        <w:gridCol w:w="4621"/>
        <w:gridCol w:w="4621"/>
      </w:tblGrid>
      <w:tr>
        <w:trPr/>
        <w:tc>
          <w:tcPr>
            <w:cnfStyle w:val="100010000000"/>
            <w:tcW w:w="4621" w:type="dxa"/>
          </w:tcPr>
          <w:p w14:paraId="0000000A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cnfStyle w:val="100001000000"/>
            <w:tcW w:w="4621" w:type="dxa"/>
          </w:tcPr>
          <w:p w14:paraId="0000000B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</w:tc>
      </w:tr>
      <w:tr>
        <w:trPr>
          <w:trHeight w:val="1684" w:hRule="atLeast"/>
        </w:trPr>
        <w:tc>
          <w:tcPr>
            <w:cnfStyle w:val="000010000000"/>
            <w:tcW w:w="4621" w:type="dxa"/>
          </w:tcPr>
          <w:p w14:paraId="0000000C">
            <w:pPr>
              <w:rPr>
                <w:rFonts w:ascii="Times New Roman" w:cs="Times New Roman" w:hAnsi="Times New Roman"/>
                <w:b w:val="off"/>
                <w:bCs w:val="off"/>
                <w:i w:val="off"/>
                <w:iCs w:val="off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i w:val="off"/>
                <w:iCs w:val="off"/>
                <w:sz w:val="28"/>
                <w:szCs w:val="28"/>
                <w:lang w:val="ru-RU"/>
              </w:rPr>
              <w:t xml:space="preserve">В: </w:t>
            </w:r>
            <w:r>
              <w:rPr>
                <w:rFonts w:ascii="Times New Roman" w:cs="Times New Roman" w:hAnsi="Times New Roman"/>
                <w:b w:val="off"/>
                <w:bCs w:val="off"/>
                <w:i w:val="off"/>
                <w:iCs w:val="off"/>
                <w:sz w:val="28"/>
                <w:szCs w:val="28"/>
                <w:lang w:val="ru-RU"/>
              </w:rPr>
              <w:t xml:space="preserve">Ребята, мы с вами живем в стране, у которой удивительно красивое имя – Россия. Сегодня мы с вами откроем для себя еще одну страницу из её  истории. </w:t>
            </w:r>
          </w:p>
          <w:p w14:paraId="0000000D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i w:val="off"/>
                <w:iCs w:val="off"/>
                <w:sz w:val="28"/>
                <w:szCs w:val="28"/>
                <w:lang w:val="ru-RU"/>
              </w:rPr>
              <w:t>Вы любите путешествовать? Сегодня мы с вами отправимся в удивительное путешествие в прошлое нашей страны. В те времена, когда не было телефонов и телевизоров, не было машин, и ездили  только на лошадях, девицы носили сарафаны, молодцы - рубахи, а голову украшали коронами и кокошниками. А о чем мы будем говорить, вам подскажет стихотворение.</w:t>
            </w:r>
          </w:p>
        </w:tc>
        <w:tc>
          <w:tcPr>
            <w:cnfStyle w:val="000001000000"/>
            <w:tcW w:w="4621" w:type="dxa"/>
          </w:tcPr>
          <w:p w14:paraId="0000000E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>Стихотворение</w:t>
            </w:r>
          </w:p>
          <w:p w14:paraId="0000000F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>“На колокольне” В. Шамаников.</w:t>
            </w:r>
          </w:p>
          <w:p w14:paraId="00000010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11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ru-RU"/>
              </w:rPr>
              <w:t xml:space="preserve">Хорошо на колокольне </w:t>
            </w:r>
          </w:p>
          <w:p w14:paraId="00000012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ru-RU"/>
              </w:rPr>
              <w:t xml:space="preserve">Позвонить в колокола, </w:t>
            </w:r>
          </w:p>
          <w:p w14:paraId="00000013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ru-RU"/>
              </w:rPr>
              <w:t xml:space="preserve">Чтобы праздник был раздольней, </w:t>
            </w:r>
          </w:p>
          <w:p w14:paraId="00000014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ru-RU"/>
              </w:rPr>
              <w:t>Чтоб душа запеть могла.</w:t>
            </w:r>
          </w:p>
          <w:p w14:paraId="00000015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16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ru-RU"/>
              </w:rPr>
              <w:t xml:space="preserve">Будто ангельское пенье, </w:t>
            </w:r>
          </w:p>
          <w:p w14:paraId="00000017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ru-RU"/>
              </w:rPr>
              <w:t xml:space="preserve">Этот дивный перезвон </w:t>
            </w:r>
          </w:p>
          <w:p w14:paraId="00000018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ru-RU"/>
              </w:rPr>
              <w:t xml:space="preserve">Светлым гимном Воскресенья </w:t>
            </w:r>
          </w:p>
          <w:p w14:paraId="00000019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ru-RU"/>
              </w:rPr>
              <w:t>Зазвучал со всех сторон.</w:t>
            </w:r>
          </w:p>
          <w:p w14:paraId="0000001A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1B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1C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1D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1E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1F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</w:tc>
      </w:tr>
      <w:tr>
        <w:trPr/>
        <w:tc>
          <w:tcPr>
            <w:cnfStyle w:val="000010000000"/>
            <w:tcW w:w="4621" w:type="dxa"/>
          </w:tcPr>
          <w:p w14:paraId="00000020">
            <w:pPr>
              <w:rPr>
                <w:rFonts w:ascii="Times New Roman" w:cs="Times New Roman" w:hAnsi="Times New Roman"/>
                <w:b w:val="off"/>
                <w:bCs w:val="off"/>
                <w:i w:val="off"/>
                <w:iCs w:val="off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i w:val="off"/>
                <w:iCs w:val="off"/>
                <w:sz w:val="28"/>
                <w:szCs w:val="28"/>
                <w:lang w:val="ru-RU"/>
              </w:rPr>
              <w:t>В:</w:t>
            </w:r>
            <w:r>
              <w:rPr>
                <w:rFonts w:ascii="Times New Roman" w:cs="Times New Roman" w:hAnsi="Times New Roman"/>
                <w:b w:val="off"/>
                <w:bCs w:val="off"/>
                <w:i w:val="off"/>
                <w:iCs w:val="off"/>
                <w:sz w:val="28"/>
                <w:szCs w:val="28"/>
                <w:lang w:val="ru-RU"/>
              </w:rPr>
              <w:t xml:space="preserve"> Посмотрите, ребята, у нас сегодня в гостях необычный гость – колокольчик. Вот он, какой большой, нарядный, блестит, завязал бантик и голос у него звонкий, задорный, весёлый.</w:t>
            </w:r>
          </w:p>
          <w:p w14:paraId="00000021">
            <w:pPr>
              <w:rPr>
                <w:rFonts w:ascii="Times New Roman" w:cs="Times New Roman" w:hAnsi="Times New Roman"/>
                <w:b w:val="off"/>
                <w:bCs w:val="off"/>
                <w:i w:val="off"/>
                <w:iCs w:val="off"/>
                <w:sz w:val="28"/>
                <w:szCs w:val="28"/>
                <w:lang w:val="ru-RU"/>
              </w:rPr>
            </w:pPr>
          </w:p>
          <w:p w14:paraId="00000022">
            <w:pPr>
              <w:rPr>
                <w:rFonts w:ascii="Times New Roman" w:cs="Times New Roman" w:hAnsi="Times New Roman"/>
                <w:b w:val="off"/>
                <w:bCs w:val="off"/>
                <w:i w:val="off"/>
                <w:iCs w:val="off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i w:val="off"/>
                <w:iCs w:val="off"/>
                <w:sz w:val="28"/>
                <w:szCs w:val="28"/>
                <w:lang w:val="ru-RU"/>
              </w:rPr>
              <w:t>В:</w:t>
            </w:r>
            <w:r>
              <w:rPr>
                <w:rFonts w:ascii="Times New Roman" w:cs="Times New Roman" w:hAnsi="Times New Roman"/>
                <w:b w:val="off"/>
                <w:bCs w:val="off"/>
                <w:i w:val="off"/>
                <w:iCs w:val="off"/>
                <w:sz w:val="28"/>
                <w:szCs w:val="28"/>
                <w:lang w:val="ru-RU"/>
              </w:rPr>
              <w:t xml:space="preserve"> Вспомните, где встречаются колокольчики?</w:t>
            </w:r>
          </w:p>
          <w:p w14:paraId="00000023">
            <w:pPr>
              <w:rPr>
                <w:rFonts w:ascii="Times New Roman" w:cs="Times New Roman" w:hAnsi="Times New Roman"/>
                <w:b w:val="off"/>
                <w:bCs w:val="off"/>
                <w:i w:val="off"/>
                <w:iCs w:val="off"/>
                <w:sz w:val="28"/>
                <w:szCs w:val="28"/>
                <w:lang w:val="ru-RU"/>
              </w:rPr>
            </w:pPr>
          </w:p>
          <w:p w14:paraId="00000024">
            <w:pPr>
              <w:rPr>
                <w:rFonts w:ascii="Times New Roman" w:cs="Times New Roman" w:hAnsi="Times New Roman"/>
                <w:b w:val="off"/>
                <w:bCs w:val="off"/>
                <w:i w:val="off"/>
                <w:iCs w:val="off"/>
                <w:sz w:val="28"/>
                <w:szCs w:val="28"/>
                <w:lang w:val="ru-RU"/>
              </w:rPr>
            </w:pPr>
          </w:p>
          <w:p w14:paraId="00000025">
            <w:pPr>
              <w:rPr>
                <w:rFonts w:ascii="Times New Roman" w:cs="Times New Roman" w:hAnsi="Times New Roman"/>
                <w:b w:val="off"/>
                <w:bCs w:val="off"/>
                <w:i w:val="off"/>
                <w:iCs w:val="off"/>
                <w:sz w:val="28"/>
                <w:szCs w:val="28"/>
                <w:lang w:val="ru-RU"/>
              </w:rPr>
            </w:pPr>
          </w:p>
          <w:p w14:paraId="00000026">
            <w:pPr>
              <w:rPr>
                <w:rFonts w:ascii="Times New Roman" w:cs="Times New Roman" w:hAnsi="Times New Roman"/>
                <w:b w:val="off"/>
                <w:bCs w:val="off"/>
                <w:i w:val="off"/>
                <w:iCs w:val="off"/>
                <w:sz w:val="28"/>
                <w:szCs w:val="28"/>
                <w:lang w:val="ru-RU"/>
              </w:rPr>
            </w:pPr>
          </w:p>
          <w:p w14:paraId="00000027">
            <w:pPr>
              <w:rPr>
                <w:rFonts w:ascii="Times New Roman" w:cs="Times New Roman" w:hAnsi="Times New Roman"/>
                <w:b w:val="off"/>
                <w:bCs w:val="off"/>
                <w:i w:val="off"/>
                <w:iCs w:val="off"/>
                <w:sz w:val="28"/>
                <w:szCs w:val="28"/>
                <w:lang w:val="ru-RU"/>
              </w:rPr>
            </w:pPr>
          </w:p>
          <w:p w14:paraId="00000028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cnfStyle w:val="000001000000"/>
            <w:tcW w:w="4621" w:type="dxa"/>
          </w:tcPr>
          <w:p w14:paraId="00000029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i w:val="off"/>
                <w:iCs w:val="off"/>
                <w:sz w:val="28"/>
                <w:szCs w:val="28"/>
                <w:lang w:val="ru-RU"/>
              </w:rPr>
              <w:t>Показываю колокольчик</w:t>
            </w:r>
          </w:p>
          <w:p w14:paraId="0000002A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2B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2C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2D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2E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2F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30">
            <w:pPr>
              <w:spacing w:after="0" w:line="240"/>
              <w:jc w:val="center"/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ru-RU"/>
              </w:rPr>
              <w:t xml:space="preserve"> На двери (вместо звонка) , в школе,  у клоуна на шапочке, на одежде (веселит людей), колокольчик музыкальный, он украшает музыку, ёлочные украшения в виде колокольчиков, колокольчик у лошадок  на дуге.</w:t>
            </w:r>
          </w:p>
        </w:tc>
      </w:tr>
      <w:tr>
        <w:trPr/>
        <w:tc>
          <w:tcPr>
            <w:cnfStyle w:val="000010000000"/>
            <w:tcW w:w="4621" w:type="dxa"/>
          </w:tcPr>
          <w:p w14:paraId="00000031">
            <w:pPr>
              <w:rPr>
                <w:rFonts w:ascii="Times New Roman" w:cs="Times New Roman" w:hAnsi="Times New Roman"/>
                <w:b w:val="off"/>
                <w:bCs w:val="off"/>
                <w:i w:val="off"/>
                <w:iCs w:val="off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i w:val="off"/>
                <w:iCs w:val="off"/>
                <w:sz w:val="28"/>
                <w:szCs w:val="28"/>
                <w:lang w:val="ru-RU"/>
              </w:rPr>
              <w:t>В:</w:t>
            </w:r>
            <w:r>
              <w:rPr>
                <w:rFonts w:ascii="Times New Roman" w:cs="Times New Roman" w:hAnsi="Times New Roman"/>
                <w:b w:val="off"/>
                <w:bCs w:val="off"/>
                <w:i w:val="off"/>
                <w:iCs w:val="off"/>
                <w:sz w:val="28"/>
                <w:szCs w:val="28"/>
                <w:lang w:val="ru-RU"/>
              </w:rPr>
              <w:t xml:space="preserve"> Молодцы, много вспомнили! А где вы видели колокола?</w:t>
            </w:r>
          </w:p>
          <w:p w14:paraId="00000032">
            <w:pPr>
              <w:rPr>
                <w:rFonts w:ascii="Times New Roman" w:cs="Times New Roman" w:hAnsi="Times New Roman"/>
                <w:b/>
                <w:bCs/>
                <w:i w:val="off"/>
                <w:iCs w:val="off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>Д:</w:t>
            </w:r>
            <w:r>
              <w:rPr>
                <w:rFonts w:ascii="Times New Roman" w:cs="Times New Roman" w:hAnsi="Times New Roman"/>
                <w:sz w:val="28"/>
                <w:szCs w:val="28"/>
                <w:lang w:val="ru-RU"/>
              </w:rPr>
              <w:t xml:space="preserve"> В церкви, в храме.</w:t>
            </w:r>
          </w:p>
          <w:p w14:paraId="00000033">
            <w:pPr>
              <w:rPr>
                <w:rFonts w:ascii="Times New Roman" w:cs="Times New Roman" w:hAnsi="Times New Roman"/>
                <w:b/>
                <w:bCs/>
                <w:i w:val="off"/>
                <w:iCs w:val="off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>В:</w:t>
            </w:r>
            <w:r>
              <w:rPr>
                <w:rFonts w:ascii="Times New Roman" w:cs="Times New Roman" w:hAnsi="Times New Roman"/>
                <w:sz w:val="28"/>
                <w:szCs w:val="28"/>
                <w:lang w:val="ru-RU"/>
              </w:rPr>
              <w:t xml:space="preserve"> Храм — самое красивое здание и отличается от других зданий и домов, в которых живут люди. У входа в православный Храм  есть </w:t>
            </w:r>
            <w:r>
              <w:rPr>
                <w:rFonts w:ascii="Times New Roman" w:cs="Times New Roman" w:hAnsi="Times New Roman"/>
                <w:sz w:val="28"/>
                <w:szCs w:val="28"/>
                <w:lang w:val="ru-RU"/>
              </w:rPr>
              <w:t>башня, которая называется колокольня или звонница, где размещают колокола.</w:t>
            </w:r>
          </w:p>
          <w:p w14:paraId="00000034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cnfStyle w:val="000001000000"/>
            <w:tcW w:w="4621" w:type="dxa"/>
          </w:tcPr>
          <w:p w14:paraId="00000035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36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37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38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ru-RU"/>
              </w:rPr>
              <w:t>Показ картин - храмы города Череп</w:t>
            </w:r>
            <w:r>
              <w:rPr>
                <w:rFonts w:ascii="Times New Roman" w:cs="Times New Roman" w:hAnsi="Times New Roman"/>
                <w:sz w:val="28"/>
                <w:szCs w:val="28"/>
                <w:lang w:val="ru-RU"/>
              </w:rPr>
              <w:t>овца.</w:t>
            </w:r>
          </w:p>
          <w:p w14:paraId="00000039">
            <w:pPr>
              <w:ind w:right="0"/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ru-RU"/>
              </w:rPr>
              <w:t>1.Храм Рождества Христова.</w:t>
            </w:r>
          </w:p>
          <w:p w14:paraId="0000003A">
            <w:pPr>
              <w:ind w:right="0"/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ru-RU"/>
              </w:rPr>
              <w:t>2.Собор Афанасия и Феодосия.</w:t>
            </w:r>
          </w:p>
          <w:p w14:paraId="0000003B">
            <w:pPr>
              <w:ind w:right="0"/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ru-RU"/>
              </w:rPr>
              <w:drawing xmlns:mc="http://schemas.openxmlformats.org/markup-compatibility/2006">
                <wp:anchor allowOverlap="1" behindDoc="0" distT="0" distB="0" distL="118872" distR="118872" layoutInCell="1" locked="0" relativeHeight="5" simplePos="0">
                  <wp:simplePos x="0" y="0"/>
                  <wp:positionH relativeFrom="margin">
                    <wp:posOffset>4455795</wp:posOffset>
                  </wp:positionH>
                  <wp:positionV relativeFrom="margin">
                    <wp:posOffset>2279650</wp:posOffset>
                  </wp:positionV>
                  <wp:extent cx="1200150" cy="840105"/>
                  <wp:effectExtent l="0" t="0" r="0" b="0"/>
                  <wp:wrapNone/>
                  <wp:docPr id="88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Picture 4"/>
                          <pic:cNvPicPr>
                            <a:picLocks noGrp="0" noSelect="0" noChangeAspect="1" noMove="0"/>
                          </pic:cNvPicPr>
                        </pic:nvPicPr>
                        <pic:blipFill>
                          <a:blip r:embed="rId9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840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cs="Times New Roman" w:hAnsi="Times New Roman"/>
                <w:sz w:val="28"/>
                <w:szCs w:val="28"/>
                <w:lang w:val="ru-RU"/>
              </w:rPr>
              <w:drawing xmlns:mc="http://schemas.openxmlformats.org/markup-compatibility/2006">
                <wp:anchor allowOverlap="1" behindDoc="0" distT="0" distB="0" distL="118872" distR="118872" layoutInCell="1" locked="0" relativeHeight="1" simplePos="0">
                  <wp:simplePos x="0" y="0"/>
                  <wp:positionH relativeFrom="margin">
                    <wp:posOffset>3068955</wp:posOffset>
                  </wp:positionH>
                  <wp:positionV relativeFrom="margin">
                    <wp:posOffset>2280285</wp:posOffset>
                  </wp:positionV>
                  <wp:extent cx="1268730" cy="850265"/>
                  <wp:effectExtent l="0" t="0" r="0" b="0"/>
                  <wp:wrapNone/>
                  <wp:docPr id="8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Picture 2"/>
                          <pic:cNvPicPr>
                            <a:picLocks noGrp="0" noSelect="0" noChangeAspect="1" noMove="0"/>
                          </pic:cNvPicPr>
                        </pic:nvPicPr>
                        <pic:blipFill>
                          <a:blip r:embed="rId9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730" cy="850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000003C">
            <w:pPr>
              <w:ind w:right="0"/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3D">
            <w:pPr>
              <w:ind w:right="0"/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3E">
            <w:pPr>
              <w:ind w:right="0"/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3F">
            <w:pPr>
              <w:ind w:right="0"/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40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</w:tc>
      </w:tr>
      <w:tr>
        <w:trPr/>
        <w:tc>
          <w:tcPr>
            <w:cnfStyle w:val="000010000000"/>
            <w:tcW w:w="4621" w:type="dxa"/>
          </w:tcPr>
          <w:p w14:paraId="00000041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 xml:space="preserve">В: </w:t>
            </w: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>К</w:t>
            </w: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>ак у людей бывают свои судьбы, своя история, так есть и своя судьба и история у колокола.</w:t>
            </w:r>
          </w:p>
          <w:p w14:paraId="00000042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>Колокол появился 1000 лет назад - это было так давно. У кого же мы можем узнать о истории колокола.</w:t>
            </w:r>
          </w:p>
          <w:p w14:paraId="00000043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>Д:</w:t>
            </w:r>
            <w:r>
              <w:rPr>
                <w:rFonts w:ascii="Times New Roman" w:cs="Times New Roman" w:hAnsi="Times New Roman"/>
                <w:sz w:val="28"/>
                <w:szCs w:val="28"/>
                <w:lang w:val="ru-RU"/>
              </w:rPr>
              <w:t xml:space="preserve"> У предков</w:t>
            </w:r>
          </w:p>
        </w:tc>
        <w:tc>
          <w:tcPr>
            <w:cnfStyle w:val="000001000000"/>
            <w:tcW w:w="4621" w:type="dxa"/>
          </w:tcPr>
          <w:p w14:paraId="00000044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45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46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47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ru-RU"/>
              </w:rPr>
              <w:t>Хозяйка в избе в это время звонит в колокольчик:</w:t>
            </w:r>
          </w:p>
          <w:p w14:paraId="00000048">
            <w:pPr>
              <w:ind w:right="0"/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>Колокольчиком звоню,</w:t>
            </w:r>
          </w:p>
          <w:p w14:paraId="00000049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>Всех ребят к себе зову.</w:t>
            </w:r>
          </w:p>
          <w:p w14:paraId="0000004A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>(Хозяйка приглашает гостей в избу)</w:t>
            </w:r>
          </w:p>
        </w:tc>
      </w:tr>
      <w:tr>
        <w:trPr/>
        <w:tc>
          <w:tcPr>
            <w:cnfStyle w:val="000010000000"/>
            <w:tcW w:w="4621" w:type="dxa"/>
          </w:tcPr>
          <w:p w14:paraId="0000004B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 xml:space="preserve">Хозяйка: </w:t>
            </w: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>Колокол – это ударный музыкальный инструмент. А вы знаете, для чего нужны были колокола на Руси?</w:t>
            </w:r>
          </w:p>
          <w:p w14:paraId="0000004C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04D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>Х:</w:t>
            </w: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 xml:space="preserve"> Колокольный звон - это весть о чем-то. Раньше н</w:t>
            </w: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>е было телефонов, телевизоров, радио., но людей нужно было оповестить.</w:t>
            </w:r>
          </w:p>
          <w:p w14:paraId="0000004E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>Колоколом созывали народ на вече, при встрече высокого гостя, сообщали о приближении врага, в случае различных бедствий.</w:t>
            </w:r>
          </w:p>
          <w:p w14:paraId="0000004F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50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>Х:</w:t>
            </w: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 xml:space="preserve"> Первый колокол имел совсем другую форму,</w:t>
            </w:r>
          </w:p>
          <w:p w14:paraId="00000051">
            <w:pP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ru-RU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>представлял из себя плоский колокол, то есть плоскую металлическую или деревянную доску. Название «Било» возникло от глагола «бить».</w:t>
            </w:r>
          </w:p>
          <w:p w14:paraId="00000052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Segoe UI"/>
                <w:color w:val="000000"/>
                <w:sz w:val="18"/>
                <w:lang w:val="en-US"/>
              </w:rPr>
            </w:pPr>
          </w:p>
          <w:p w14:paraId="00000053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cnfStyle w:val="000001000000"/>
            <w:tcW w:w="4621" w:type="dxa"/>
          </w:tcPr>
          <w:p w14:paraId="00000054">
            <w:pPr>
              <w:ind w:right="0"/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55">
            <w:pPr>
              <w:ind w:right="0"/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56">
            <w:pPr>
              <w:ind w:right="0"/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57">
            <w:pPr>
              <w:ind w:right="0"/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58">
            <w:pPr>
              <w:ind w:right="0"/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59">
            <w:pPr>
              <w:ind w:right="0"/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5A">
            <w:pPr>
              <w:ind w:right="0"/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5B">
            <w:pPr>
              <w:ind w:right="0"/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5C">
            <w:pPr>
              <w:ind w:right="0"/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5D">
            <w:pPr>
              <w:ind w:right="0"/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5E">
            <w:pPr>
              <w:ind w:right="0"/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5F">
            <w:pPr>
              <w:ind w:right="0"/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60">
            <w:pPr>
              <w:ind w:right="0"/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61">
            <w:pPr>
              <w:ind w:right="0"/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62">
            <w:pPr>
              <w:ind w:right="0"/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ru-RU"/>
              </w:rPr>
              <w:t>Показ металлического и деревянного  била. Дети пробуют ударять сами и делают вывод какое било звучит громче.</w:t>
            </w:r>
          </w:p>
          <w:p w14:paraId="00000063">
            <w:pPr>
              <w:ind w:right="0"/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</w:tc>
      </w:tr>
      <w:tr>
        <w:trPr/>
        <w:tc>
          <w:tcPr>
            <w:cnfStyle w:val="000010000000"/>
            <w:tcW w:w="4621" w:type="dxa"/>
          </w:tcPr>
          <w:p w14:paraId="00000064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>Х:</w:t>
            </w: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 xml:space="preserve"> Ребята, а сейчас я вам расскажу легенду про колокольчик.</w:t>
            </w:r>
          </w:p>
          <w:p w14:paraId="00000065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66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067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068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069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06A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06B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06C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06D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06E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06F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070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071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072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073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074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075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076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077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078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079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>Х:</w:t>
            </w: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 xml:space="preserve"> Колокол словно живое существо. Как у человека есть части тела, так они есть и у колокольчика.  </w:t>
            </w:r>
          </w:p>
          <w:p w14:paraId="0000007A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7B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07C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07D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>Х:</w:t>
            </w: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 xml:space="preserve"> Колоколам и колокольчикам давали имена: Сокол, Георгий, Гавриил, Неопалимая Купина, Медведь, Сысой, Баран, Лебедь...</w:t>
            </w:r>
          </w:p>
          <w:p w14:paraId="0000007E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7F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b/>
                <w:bCs/>
                <w:color w:val="000000"/>
                <w:sz w:val="28"/>
                <w:szCs w:val="28"/>
                <w:rtl w:val="off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>Х:</w:t>
            </w: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 xml:space="preserve">Звон колоколов бывает разный по звучанию. </w:t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en-US"/>
              </w:rPr>
              <w:t xml:space="preserve"> </w:t>
            </w:r>
          </w:p>
          <w:p w14:paraId="00000080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b/>
                <w:bCs/>
                <w:color w:val="000000"/>
                <w:sz w:val="28"/>
                <w:szCs w:val="28"/>
                <w:rtl w:val="off"/>
                <w:lang w:val="ru-RU"/>
              </w:rPr>
            </w:pPr>
          </w:p>
          <w:p w14:paraId="00000081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b/>
                <w:bCs/>
                <w:color w:val="000000"/>
                <w:sz w:val="28"/>
                <w:szCs w:val="28"/>
                <w:rtl w:val="off"/>
                <w:lang w:val="ru-RU"/>
              </w:rPr>
            </w:pPr>
          </w:p>
          <w:p w14:paraId="00000082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b/>
                <w:bCs/>
                <w:color w:val="000000"/>
                <w:sz w:val="28"/>
                <w:szCs w:val="28"/>
                <w:rtl w:val="off"/>
                <w:lang w:val="ru-RU"/>
              </w:rPr>
            </w:pPr>
          </w:p>
          <w:p w14:paraId="00000083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b/>
                <w:bCs/>
                <w:color w:val="000000"/>
                <w:sz w:val="28"/>
                <w:szCs w:val="28"/>
                <w:rtl w:val="off"/>
                <w:lang w:val="ru-RU"/>
              </w:rPr>
            </w:pPr>
          </w:p>
          <w:p w14:paraId="00000084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b/>
                <w:bCs/>
                <w:color w:val="000000"/>
                <w:sz w:val="28"/>
                <w:szCs w:val="28"/>
                <w:rtl w:val="off"/>
                <w:lang w:val="ru-RU"/>
              </w:rPr>
            </w:pPr>
          </w:p>
          <w:p w14:paraId="00000085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b/>
                <w:bCs/>
                <w:color w:val="000000"/>
                <w:sz w:val="28"/>
                <w:szCs w:val="28"/>
                <w:rtl w:val="off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color w:val="000000"/>
                <w:sz w:val="28"/>
                <w:szCs w:val="28"/>
                <w:rtl w:val="off"/>
                <w:lang w:val="ru-RU"/>
              </w:rPr>
              <w:t xml:space="preserve"> </w:t>
            </w:r>
          </w:p>
          <w:p w14:paraId="00000086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087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088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089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08A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08B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08C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08D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08E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>Х:</w:t>
            </w: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 xml:space="preserve"> Дети на Руси очень любили играть с колокольчиками.</w:t>
            </w:r>
          </w:p>
          <w:p w14:paraId="0000008F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90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91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92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93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94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95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96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97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98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99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9A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9B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9C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9D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09E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09F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>Х:</w:t>
            </w: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 xml:space="preserve"> Русь издавна славилась искусством отливки колоколов. Мастера </w:t>
            </w: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 xml:space="preserve">пользовались почетом и уважением. </w:t>
            </w:r>
          </w:p>
          <w:p w14:paraId="000000A0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 xml:space="preserve">Х: </w:t>
            </w: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>Дети, а вы хотите посмотреть, как отливали колокола раньше и как сейчас. И историю о самом большом колоколе.</w:t>
            </w:r>
          </w:p>
          <w:p w14:paraId="000000A1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A2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>В:</w:t>
            </w: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>А легко ли сделать колокол?</w:t>
            </w:r>
          </w:p>
          <w:p w14:paraId="000000A3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 xml:space="preserve">Нет. Нелегко. </w:t>
            </w:r>
          </w:p>
          <w:p w14:paraId="000000A4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A5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A6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>В:</w:t>
            </w: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 xml:space="preserve"> Ребята, как вы думаете, как раньше поднимали колокол на колокольню? С помощью чего?</w:t>
            </w:r>
          </w:p>
          <w:p w14:paraId="000000A7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A8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0A9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0AA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0AB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0AC">
            <w:pPr>
              <w:rPr>
                <w:rFonts w:ascii="Times New Roman" w:cs="Times New Roman" w:hAnsi="Times New Roman"/>
                <w:b/>
                <w:bCs/>
                <w:i/>
                <w:iCs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>В:</w:t>
            </w: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cs="Times New Roman" w:hAnsi="Times New Roman"/>
                <w:b/>
                <w:bCs/>
                <w:i/>
                <w:iCs/>
                <w:sz w:val="28"/>
                <w:szCs w:val="28"/>
                <w:lang w:val="ru-RU"/>
              </w:rPr>
              <w:t>Верёвки крепкие мужики подбирали. Как дитя малое оберегали. (чтобы колокол не упал и не разбился.)</w:t>
            </w:r>
          </w:p>
          <w:p w14:paraId="000000AD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>В:</w:t>
            </w: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>В наше время колокола изготавливают на заводах.</w:t>
            </w:r>
          </w:p>
          <w:p w14:paraId="000000AE">
            <w:pPr>
              <w:rPr>
                <w:rFonts w:ascii="Times New Roman" w:cs="Times New Roman" w:hAnsi="Times New Roman"/>
                <w:b/>
                <w:bCs/>
                <w:i/>
                <w:iCs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 xml:space="preserve">Всего несколько предприятий в России занимаются редким производством - литьём колоколов. И лишь одно создаёт их по старинным технологиям, которые применялись несколько веков назад. </w:t>
            </w:r>
            <w:r>
              <w:rPr>
                <w:rFonts w:ascii="Times New Roman" w:cs="Times New Roman" w:hAnsi="Times New Roman"/>
                <w:b/>
                <w:bCs/>
                <w:i/>
                <w:iCs/>
                <w:sz w:val="28"/>
                <w:szCs w:val="28"/>
                <w:lang w:val="ru-RU"/>
              </w:rPr>
              <w:t>Колокольный завод Николая Шувалова в Тутаеве.</w:t>
            </w:r>
          </w:p>
          <w:p w14:paraId="000000AF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B0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B1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>В:</w:t>
            </w: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 xml:space="preserve"> Самые разные по размеру и звучанию колокола есть на земле русской. В нашей столице – Москве был отлит самый большой колокол и назвали его «Царь-колокол» (слайд). </w:t>
            </w:r>
          </w:p>
          <w:p w14:paraId="000000B2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>В:</w:t>
            </w: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 xml:space="preserve"> Создали его мастера русские Иван Федорович и его сын Михаил Иванович Моторины. Весил он свыше двухсот тонн. Но не суждено было людям услышать его голос. Тихим майским вечером запылал пожар, сгорел деревянный шатер над литейной ямой, в которой находился колокол. Облитый водой он дал трещины, а потом от него отвалился большой кусок. </w:t>
            </w:r>
          </w:p>
          <w:p w14:paraId="000000B3">
            <w:pPr>
              <w:rPr>
                <w:rFonts w:ascii="Times New Roman" w:cs="Times New Roman" w:hAnsi="Times New Roman"/>
                <w:b/>
                <w:bCs/>
                <w:i/>
                <w:iCs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cs="Times New Roman" w:hAnsi="Times New Roman"/>
                <w:b/>
                <w:bCs/>
                <w:i/>
                <w:iCs/>
                <w:sz w:val="28"/>
                <w:szCs w:val="28"/>
                <w:lang w:val="ru-RU"/>
              </w:rPr>
              <w:t>И стоит он по сей день в Кремле, великий и безмолвный.</w:t>
            </w:r>
          </w:p>
          <w:p w14:paraId="000000B4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0B5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>В</w:t>
            </w: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>: Ребята, давайте представим, что Царь-колокол зазвучал. Для этого встанем в большой круг (без рук), а (выбрать ребенка) останется в центре – будет изображать язык колокола. Чтобы появился звук язык должен соприкоснуться с колоколом.</w:t>
            </w:r>
          </w:p>
          <w:p w14:paraId="000000B6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B7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 xml:space="preserve">В: </w:t>
            </w: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>Чей тембр более всего подошел бы для Царь-колокола? (Ответы детей).</w:t>
            </w:r>
          </w:p>
          <w:p w14:paraId="000000B8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B9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BA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>В:</w:t>
            </w: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 xml:space="preserve"> А мне кажется, что только если мы споем все вместе наше звучание будет более похоже на голос Царь-колокола. Подойдите ко мне. Изобразим его звучание.  (Дон) Но на колокольнях колоколов много и звучат они по- разному. Средние – дин – дон, маленькие – дили-дили-дон.</w:t>
            </w:r>
          </w:p>
          <w:p w14:paraId="000000BB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BC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>В:</w:t>
            </w: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 xml:space="preserve"> У меня есть волшебный сундучок. Он так и просится, чтобы мы его открыли!</w:t>
            </w:r>
          </w:p>
          <w:p w14:paraId="000000BD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BE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BF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>В:</w:t>
            </w: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 xml:space="preserve"> Да, здесь лежат колокольчики разной формы, размера и изготовлены из разного материала. Вот из дерева, глины, металла и стекла.</w:t>
            </w:r>
          </w:p>
          <w:p w14:paraId="000000C0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>(Дети отвечают)</w:t>
            </w:r>
          </w:p>
          <w:p w14:paraId="000000C1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C2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>В:</w:t>
            </w: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 xml:space="preserve"> Как называют человека, который звенит в колокола?</w:t>
            </w:r>
          </w:p>
          <w:p w14:paraId="000000C3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>Д:</w:t>
            </w: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 xml:space="preserve"> Звонарь.</w:t>
            </w:r>
          </w:p>
          <w:p w14:paraId="000000C4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>В:</w:t>
            </w: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 xml:space="preserve"> Давайте мы сегодня побудем в роли звонарей.</w:t>
            </w:r>
          </w:p>
          <w:p w14:paraId="000000C5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 xml:space="preserve"> Я раздам вам колокольчики. И по очереди мы будем оживлять каждый колокольчик, сравнивая его голос.</w:t>
            </w:r>
          </w:p>
          <w:p w14:paraId="000000C6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C7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>(Дети звонят в колокольчики).</w:t>
            </w:r>
          </w:p>
          <w:p w14:paraId="000000C8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C9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>В:</w:t>
            </w: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 xml:space="preserve"> Одинаково ли звучали ваши колокольчики ? </w:t>
            </w:r>
          </w:p>
          <w:p w14:paraId="000000CA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>Д:</w:t>
            </w: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 xml:space="preserve"> Разный тембр, громкость звучания, мелодичность. </w:t>
            </w:r>
          </w:p>
          <w:p w14:paraId="000000CB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>В</w:t>
            </w: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 xml:space="preserve">: Все это зависит от того, из чего колокольчик сделан. А зависит ли голос колокола от его размера? (дети отвечают) Конечно, это мы можем наблюдать по звону церковных колоколов. Чем больше колокол, тем голос его ниже и мощнее, а чем меньше колокол, тем его голосочек тоньше и нежнее. </w:t>
            </w:r>
          </w:p>
          <w:p w14:paraId="000000CC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CD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>В:</w:t>
            </w: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 xml:space="preserve"> А теперь в колокольчики позвоним все вместе.</w:t>
            </w:r>
          </w:p>
          <w:p w14:paraId="000000CE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CF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0D0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0D1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0D2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 xml:space="preserve">В: </w:t>
            </w: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 xml:space="preserve"> Вот и закончилась наше увлекательное путешествие. Скажите, ребята, что особенно вам сегодня запомнилось? Что вы можете рассказать своим родителям? Что нового открыли вы для себя сегодня?</w:t>
            </w:r>
          </w:p>
          <w:p w14:paraId="000000D3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D4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>Ребята, скажите, как называют человека, умело звонящего в колокола?</w:t>
            </w:r>
          </w:p>
          <w:p w14:paraId="000000D5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D6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 xml:space="preserve">Как называют «благую весть», «добрую весть» языком колокольного звона? </w:t>
            </w:r>
          </w:p>
        </w:tc>
        <w:tc>
          <w:tcPr>
            <w:cnfStyle w:val="000001000000"/>
            <w:tcW w:w="4621" w:type="dxa"/>
          </w:tcPr>
          <w:p w14:paraId="000000D7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>Легенда.</w:t>
            </w:r>
          </w:p>
          <w:p w14:paraId="000000D8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ru-RU"/>
              </w:rPr>
              <w:t>Это было в далёкие времена. Один монах заболел, пошёл в лес за целебными травами, устал да и прилёг на траву. Он задремал и сквозь сон услышал удивительную музыку. Даже скорее не музыку, а перезвон. Монах почувствовал, что от этого перезвона болезнь куда-то уходит, а он начинает выздоравливать.</w:t>
            </w:r>
          </w:p>
          <w:p w14:paraId="000000D9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DA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ru-RU"/>
              </w:rPr>
              <w:t xml:space="preserve">Когда же он открыл глаза, то увидел, что возле самого его уха качается знакомый цветок – колокольчик. И монах решил, что именно голос цветка помог ему. Он вернулся в монастырь и сделал копию этого цветка, отлив его из металла. </w:t>
            </w:r>
          </w:p>
          <w:p w14:paraId="000000DB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DC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DD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>Строение колокольчика.</w:t>
            </w:r>
          </w:p>
          <w:p w14:paraId="000000DE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ru-RU"/>
              </w:rPr>
              <w:t>Он имеет уши, плечи, язык, туловище (или тулово), верхний и нижний пояс, юбку и металический язычок.</w:t>
            </w:r>
          </w:p>
          <w:p w14:paraId="000000DF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E0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E1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E2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E3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E4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E5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auto"/>
                <w:sz w:val="28"/>
                <w:szCs w:val="28"/>
                <w:rtl w:val="off"/>
                <w:lang w:val="ru-RU"/>
              </w:rPr>
            </w:pPr>
            <w:r>
              <w:rPr>
                <w:rFonts w:ascii="Times New Roman" w:cs="Times New Roman" w:hAnsi="Times New Roman"/>
                <w:color w:val="auto"/>
                <w:sz w:val="28"/>
                <w:szCs w:val="28"/>
                <w:rtl w:val="off"/>
                <w:lang w:val="ru-RU"/>
              </w:rPr>
              <w:t xml:space="preserve">В те далекие времена колокола использовались чаще, сообщали людям о происходивших событиях. </w:t>
            </w:r>
          </w:p>
          <w:p w14:paraId="000000E6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auto"/>
                <w:sz w:val="28"/>
                <w:szCs w:val="28"/>
                <w:rtl w:val="off"/>
                <w:lang w:val="ru-RU"/>
              </w:rPr>
            </w:pPr>
            <w:r>
              <w:rPr>
                <w:rFonts w:ascii="Times New Roman" w:cs="Times New Roman" w:hAnsi="Times New Roman"/>
                <w:color w:val="auto"/>
                <w:sz w:val="28"/>
                <w:szCs w:val="28"/>
                <w:rtl w:val="off"/>
                <w:lang w:val="ru-RU"/>
              </w:rPr>
              <w:t xml:space="preserve">По звукам колокольного звона  можно было определить, что происходит в городе. </w:t>
            </w:r>
          </w:p>
          <w:p w14:paraId="000000E7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auto"/>
                <w:sz w:val="28"/>
                <w:szCs w:val="28"/>
                <w:rtl w:val="off"/>
                <w:lang w:val="ru-RU"/>
              </w:rPr>
            </w:pPr>
            <w:r>
              <w:rPr>
                <w:rFonts w:ascii="Times New Roman" w:cs="Times New Roman" w:hAnsi="Times New Roman"/>
                <w:color w:val="auto"/>
                <w:sz w:val="28"/>
                <w:szCs w:val="28"/>
                <w:rtl w:val="off"/>
                <w:lang w:val="ru-RU"/>
              </w:rPr>
              <w:t>Когда звучал</w:t>
            </w:r>
            <w:r>
              <w:rPr>
                <w:rFonts w:ascii="Times New Roman" w:cs="Times New Roman" w:hAnsi="Times New Roman"/>
                <w:b/>
                <w:bCs/>
                <w:color w:val="auto"/>
                <w:sz w:val="28"/>
                <w:szCs w:val="28"/>
                <w:rtl w:val="off"/>
                <w:lang w:val="ru-RU"/>
              </w:rPr>
              <w:t xml:space="preserve"> набат </w:t>
            </w:r>
            <w:r>
              <w:rPr>
                <w:rFonts w:ascii="Times New Roman" w:cs="Times New Roman" w:hAnsi="Times New Roman"/>
                <w:b w:val="off"/>
                <w:bCs w:val="off"/>
                <w:color w:val="auto"/>
                <w:sz w:val="28"/>
                <w:szCs w:val="28"/>
                <w:rtl w:val="off"/>
                <w:lang w:val="ru-RU"/>
              </w:rPr>
              <w:t>(прослушать, спросить какие чувства вызывает)</w:t>
            </w:r>
            <w:r>
              <w:rPr>
                <w:rFonts w:ascii="Times New Roman" w:cs="Times New Roman" w:hAnsi="Times New Roman"/>
                <w:b w:val="off"/>
                <w:bCs w:val="off"/>
                <w:color w:val="auto"/>
                <w:sz w:val="28"/>
                <w:szCs w:val="28"/>
                <w:rtl w:val="off"/>
                <w:lang w:val="ru-RU"/>
              </w:rPr>
              <w:t xml:space="preserve"> люди знали, что случилось какое-то бедствие -</w:t>
            </w:r>
            <w:r>
              <w:rPr>
                <w:rFonts w:ascii="Times New Roman" w:cs="Times New Roman" w:hAnsi="Times New Roman"/>
                <w:color w:val="auto"/>
                <w:sz w:val="28"/>
                <w:szCs w:val="28"/>
                <w:rtl w:val="off"/>
                <w:lang w:val="ru-RU"/>
              </w:rPr>
              <w:t xml:space="preserve"> пожар или набег вражеской армии. Набат</w:t>
            </w:r>
            <w:r>
              <w:rPr>
                <w:rFonts w:ascii="Times New Roman" w:cs="Times New Roman" w:hAnsi="Times New Roman"/>
                <w:color w:val="auto"/>
                <w:sz w:val="28"/>
                <w:szCs w:val="28"/>
                <w:rtl w:val="off"/>
                <w:lang w:val="ru-RU"/>
              </w:rPr>
              <w:t xml:space="preserve"> будил своим звоном спящих.</w:t>
            </w:r>
            <w:r>
              <w:rPr>
                <w:rFonts w:ascii="Times New Roman" w:cs="Times New Roman" w:hAnsi="Times New Roman"/>
                <w:color w:val="auto"/>
                <w:sz w:val="28"/>
                <w:szCs w:val="28"/>
                <w:rtl w:val="off"/>
                <w:lang w:val="en-US"/>
              </w:rPr>
              <w:t xml:space="preserve"> </w:t>
            </w:r>
          </w:p>
          <w:p w14:paraId="000000E8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color w:val="auto"/>
                <w:sz w:val="28"/>
                <w:szCs w:val="28"/>
                <w:rtl w:val="off"/>
                <w:lang w:val="ru-RU"/>
              </w:rPr>
              <w:t>Благовест</w:t>
            </w:r>
            <w:r>
              <w:rPr>
                <w:rFonts w:ascii="Times New Roman" w:cs="Times New Roman" w:hAnsi="Times New Roman"/>
                <w:color w:val="auto"/>
                <w:sz w:val="28"/>
                <w:szCs w:val="28"/>
                <w:rtl w:val="off"/>
                <w:lang w:val="ru-RU"/>
              </w:rPr>
              <w:t xml:space="preserve"> т.е. благая, радостная весть </w:t>
            </w:r>
            <w:r>
              <w:rPr>
                <w:rFonts w:ascii="Times New Roman" w:cs="Times New Roman" w:hAnsi="Times New Roman"/>
                <w:b w:val="off"/>
                <w:bCs w:val="off"/>
                <w:color w:val="auto"/>
                <w:sz w:val="28"/>
                <w:szCs w:val="28"/>
                <w:rtl w:val="off"/>
                <w:lang w:val="ru-RU"/>
              </w:rPr>
              <w:t>(прослушать, спросить какие чувства вызывает)</w:t>
            </w:r>
            <w:r>
              <w:rPr>
                <w:rFonts w:ascii="Times New Roman" w:cs="Times New Roman" w:hAnsi="Times New Roman"/>
                <w:b w:val="off"/>
                <w:bCs w:val="off"/>
                <w:color w:val="auto"/>
                <w:sz w:val="28"/>
                <w:szCs w:val="28"/>
                <w:rtl w:val="off"/>
                <w:lang w:val="ru-RU"/>
              </w:rPr>
              <w:t xml:space="preserve"> </w:t>
            </w:r>
            <w:r>
              <w:rPr>
                <w:rFonts w:ascii="Times New Roman" w:cs="Times New Roman" w:hAnsi="Times New Roman"/>
                <w:color w:val="auto"/>
                <w:sz w:val="28"/>
                <w:szCs w:val="28"/>
                <w:rtl w:val="off"/>
                <w:lang w:val="ru-RU"/>
              </w:rPr>
              <w:t xml:space="preserve"> созывал людей на праздники.</w:t>
            </w:r>
          </w:p>
          <w:p w14:paraId="000000E9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>Игра.</w:t>
            </w:r>
          </w:p>
          <w:p w14:paraId="000000EA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ru-RU"/>
              </w:rPr>
              <w:t xml:space="preserve">Дети идут по кругу, водящий </w:t>
            </w:r>
            <w:r>
              <w:rPr>
                <w:rFonts w:ascii="Times New Roman" w:cs="Times New Roman" w:hAnsi="Times New Roman"/>
                <w:sz w:val="28"/>
                <w:szCs w:val="28"/>
                <w:lang w:val="ru-RU"/>
              </w:rPr>
              <w:t>в шапочке петушка, с колокольчиком в руке идет противоходом, звеня в колокольчик произносит слова:</w:t>
            </w:r>
          </w:p>
          <w:p w14:paraId="000000EB">
            <w:pPr>
              <w:rPr>
                <w:rFonts w:ascii="Times New Roman" w:cs="Times New Roman" w:hAnsi="Times New Roman"/>
                <w:i/>
                <w:iCs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i/>
                <w:iCs/>
                <w:sz w:val="28"/>
                <w:szCs w:val="28"/>
                <w:lang w:val="ru-RU"/>
              </w:rPr>
              <w:t>“Петя громко пел, колокольчиком звенел. Позвенел он в тишине, спрятал песенку в траве”</w:t>
            </w:r>
          </w:p>
          <w:p w14:paraId="000000EC">
            <w:pPr>
              <w:rPr>
                <w:rFonts w:ascii="Times New Roman" w:cs="Times New Roman" w:hAnsi="Times New Roman"/>
                <w:i/>
                <w:iCs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i/>
                <w:iCs/>
                <w:sz w:val="28"/>
                <w:szCs w:val="28"/>
                <w:lang w:val="ru-RU"/>
              </w:rPr>
              <w:t xml:space="preserve">В это время дети отворачиваются, приседают и закрывают глаза. На слова: </w:t>
            </w:r>
          </w:p>
          <w:p w14:paraId="000000ED">
            <w:pPr>
              <w:rPr>
                <w:rFonts w:ascii="Times New Roman" w:cs="Times New Roman" w:hAnsi="Times New Roman"/>
                <w:i/>
                <w:iCs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i/>
                <w:iCs/>
                <w:sz w:val="28"/>
                <w:szCs w:val="28"/>
                <w:lang w:val="ru-RU"/>
              </w:rPr>
              <w:t>“Тот кто песенку найдет, будет весел целый год”</w:t>
            </w:r>
          </w:p>
          <w:p w14:paraId="000000EE">
            <w:pPr>
              <w:rPr>
                <w:rFonts w:ascii="Times New Roman" w:cs="Times New Roman" w:hAnsi="Times New Roman"/>
                <w:i w:val="off"/>
                <w:iCs w:val="off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i w:val="off"/>
                <w:iCs w:val="off"/>
                <w:sz w:val="28"/>
                <w:szCs w:val="28"/>
                <w:lang w:val="ru-RU"/>
              </w:rPr>
              <w:t>Ведущий ставит колокольчик за спиной оного ребенка. Дети должны угадать за кем стоит колокольчик.</w:t>
            </w:r>
          </w:p>
          <w:p w14:paraId="000000EF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F0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F1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F2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F3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F4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F5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F6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ru-RU"/>
              </w:rPr>
              <w:t>Дети переходят в познавательный центр.</w:t>
            </w:r>
          </w:p>
          <w:p w14:paraId="000000F7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F8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F9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 xml:space="preserve">Видеопрезентация </w:t>
            </w: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>как делали колокола раньше.</w:t>
            </w:r>
          </w:p>
          <w:p w14:paraId="000000FA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FB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0FC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>Презентация</w:t>
            </w:r>
          </w:p>
          <w:p w14:paraId="000000FD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ru-RU"/>
              </w:rPr>
              <w:drawing xmlns:mc="http://schemas.openxmlformats.org/markup-compatibility/2006">
                <wp:anchor allowOverlap="1" behindDoc="0" distT="0" distB="0" distL="118872" distR="118872" layoutInCell="1" locked="0" relativeHeight="11" simplePos="0">
                  <wp:simplePos x="0" y="0"/>
                  <wp:positionH relativeFrom="margin">
                    <wp:posOffset>4173855</wp:posOffset>
                  </wp:positionH>
                  <wp:positionV relativeFrom="margin">
                    <wp:posOffset>7828915</wp:posOffset>
                  </wp:positionV>
                  <wp:extent cx="1456690" cy="922020"/>
                  <wp:effectExtent l="0" t="0" r="0" b="0"/>
                  <wp:wrapNone/>
                  <wp:docPr id="9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Picture 60"/>
                          <pic:cNvPicPr>
                            <a:picLocks noGrp="0" noSelect="0" noChangeAspect="1" noMove="0"/>
                          </pic:cNvPicPr>
                        </pic:nvPicPr>
                        <pic:blipFill>
                          <a:blip r:embed="rId9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6690" cy="922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cs="Times New Roman" w:hAnsi="Times New Roman"/>
                <w:sz w:val="28"/>
                <w:szCs w:val="28"/>
                <w:lang w:val="ru-RU"/>
              </w:rPr>
              <w:t>Один мастер разработал проект, по которому колокол поднимали с помощью сложной деревянной конструкции и веревок. Сотни людей требовалось на подъем колокола. На это зрелище собралось много народу.</w:t>
            </w:r>
          </w:p>
          <w:p w14:paraId="000000FE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0FF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100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101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102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ru-RU"/>
              </w:rPr>
              <w:drawing xmlns:mc="http://schemas.openxmlformats.org/markup-compatibility/2006">
                <wp:anchor allowOverlap="1" behindDoc="0" distT="0" distB="0" distL="118872" distR="118872" layoutInCell="1" locked="0" relativeHeight="12" simplePos="0">
                  <wp:simplePos x="0" y="0"/>
                  <wp:positionH relativeFrom="margin">
                    <wp:posOffset>3281680</wp:posOffset>
                  </wp:positionH>
                  <wp:positionV relativeFrom="margin">
                    <wp:posOffset>2329180</wp:posOffset>
                  </wp:positionV>
                  <wp:extent cx="1841500" cy="1379855"/>
                  <wp:effectExtent l="0" t="0" r="0" b="0"/>
                  <wp:wrapNone/>
                  <wp:docPr id="9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Picture 61"/>
                          <pic:cNvPicPr>
                            <a:picLocks noGrp="0" noSelect="0" noChangeAspect="1" noMove="0"/>
                          </pic:cNvPicPr>
                        </pic:nvPicPr>
                        <pic:blipFill>
                          <a:blip r:embed="rId9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79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0000103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104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105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106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107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108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109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10A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10B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10C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drawing xmlns:mc="http://schemas.openxmlformats.org/markup-compatibility/2006">
                <wp:anchor allowOverlap="1" behindDoc="0" distT="0" distB="0" distL="118872" distR="118872" layoutInCell="1" locked="0" relativeHeight="9" simplePos="0">
                  <wp:simplePos x="0" y="0"/>
                  <wp:positionH relativeFrom="margin">
                    <wp:posOffset>3272155</wp:posOffset>
                  </wp:positionH>
                  <wp:positionV relativeFrom="margin">
                    <wp:posOffset>4443095</wp:posOffset>
                  </wp:positionV>
                  <wp:extent cx="1949450" cy="1299845"/>
                  <wp:effectExtent l="0" t="0" r="0" b="0"/>
                  <wp:wrapNone/>
                  <wp:docPr id="9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Picture 12"/>
                          <pic:cNvPicPr>
                            <a:picLocks noGrp="0" noSelect="0" noChangeAspect="1" noMove="0"/>
                          </pic:cNvPicPr>
                        </pic:nvPicPr>
                        <pic:blipFill>
                          <a:blip r:embed="rId9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9450" cy="1299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000010D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10E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10F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110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111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112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113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114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115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>Сохранившиеся древние колокола - это самые ценные исторические памятники.</w:t>
            </w:r>
          </w:p>
          <w:p w14:paraId="00000116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117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118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119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11A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11B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11C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11D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11E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11F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00000120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>Игра</w:t>
            </w:r>
          </w:p>
          <w:p w14:paraId="00000121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 xml:space="preserve"> («Язык» подбегает к какому-либо ребенку, ударяет ладонями о ладони и один пропевает «Дон», затем бежит тот, кто стоял). </w:t>
            </w:r>
          </w:p>
          <w:p w14:paraId="00000122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  <w:t>Т.к. мы не знаем настоящего звучания, попробуем из всех «язычков» выбрать самый подходящий.</w:t>
            </w:r>
          </w:p>
          <w:p w14:paraId="00000123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124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125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126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127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128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  <w:r>
              <w:rPr>
                <w:rFonts w:ascii="commissioner"/>
                <w:color w:val="000000"/>
                <w:sz w:val="24"/>
                <w:rtl w:val="off"/>
                <w:lang w:val="en-US"/>
              </w:rPr>
              <w:t xml:space="preserve"> </w:t>
            </w:r>
          </w:p>
          <w:p w14:paraId="00000129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12A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12B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12C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12D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12E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12F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130">
            <w:pPr>
              <w:rPr>
                <w:rFonts w:ascii="Times New Roman" w:cs="Times New Roman" w:hAnsi="Times New Roman"/>
                <w:b/>
                <w:bCs/>
                <w:i/>
                <w:iCs/>
                <w:sz w:val="28"/>
                <w:szCs w:val="28"/>
                <w:lang w:val="ru-RU"/>
              </w:rPr>
            </w:pPr>
          </w:p>
          <w:p w14:paraId="00000131">
            <w:pPr>
              <w:rPr>
                <w:rFonts w:ascii="Times New Roman" w:cs="Times New Roman" w:hAnsi="Times New Roman"/>
                <w:b/>
                <w:bCs/>
                <w:i/>
                <w:iCs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i/>
                <w:iCs/>
                <w:sz w:val="28"/>
                <w:szCs w:val="28"/>
                <w:lang w:val="ru-RU"/>
              </w:rPr>
              <w:t>Сундучок, сундучок</w:t>
            </w:r>
          </w:p>
          <w:p w14:paraId="00000132">
            <w:pPr>
              <w:rPr>
                <w:rFonts w:ascii="Times New Roman" w:cs="Times New Roman" w:hAnsi="Times New Roman"/>
                <w:b/>
                <w:bCs/>
                <w:i/>
                <w:iCs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i/>
                <w:iCs/>
                <w:sz w:val="28"/>
                <w:szCs w:val="28"/>
                <w:lang w:val="ru-RU"/>
              </w:rPr>
              <w:t>Разукрашенный бочек,</w:t>
            </w:r>
          </w:p>
          <w:p w14:paraId="00000133">
            <w:pPr>
              <w:rPr>
                <w:rFonts w:ascii="Times New Roman" w:cs="Times New Roman" w:hAnsi="Times New Roman"/>
                <w:b/>
                <w:bCs/>
                <w:i/>
                <w:iCs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i/>
                <w:iCs/>
                <w:sz w:val="28"/>
                <w:szCs w:val="28"/>
                <w:lang w:val="ru-RU"/>
              </w:rPr>
              <w:t>Ну- ка, крышку подними,</w:t>
            </w:r>
          </w:p>
          <w:p w14:paraId="00000134">
            <w:pPr>
              <w:rPr>
                <w:rFonts w:ascii="Times New Roman" w:cs="Times New Roman" w:hAnsi="Times New Roman"/>
                <w:b w:val="off"/>
                <w:bCs w:val="off"/>
                <w:i/>
                <w:iCs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i/>
                <w:iCs/>
                <w:sz w:val="28"/>
                <w:szCs w:val="28"/>
                <w:lang w:val="ru-RU"/>
              </w:rPr>
              <w:t>Что лежит, нам покажи.</w:t>
            </w:r>
          </w:p>
          <w:p w14:paraId="00000135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136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137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138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139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13A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13B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13C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13D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13E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13F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140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141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142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143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144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145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146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147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148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149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14A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14B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14C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14D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14E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14F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150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151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152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153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154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155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156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157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158">
            <w:pP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lang w:val="ru-RU"/>
              </w:rPr>
              <w:t>Именно такой звук, светлый и летящий, разносится со всех колоколен нашей необъятной Родины и слышен далеко-далеко вокруг.</w:t>
            </w:r>
          </w:p>
          <w:p w14:paraId="00000159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  <w:p w14:paraId="0000015A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  <w:lang w:val="ru-RU"/>
              </w:rPr>
            </w:pPr>
          </w:p>
          <w:p w14:paraId="0000015B">
            <w:pPr>
              <w:rPr>
                <w:rFonts w:ascii="Times New Roman" w:cs="Times New Roman" w:hAnsi="Times New Roman"/>
                <w:sz w:val="28"/>
                <w:szCs w:val="28"/>
                <w:lang w:val="ru-RU"/>
              </w:rPr>
            </w:pPr>
          </w:p>
        </w:tc>
      </w:tr>
    </w:tbl>
    <w:p w14:paraId="0000015C">
      <w:pPr>
        <w:rPr>
          <w:rFonts w:ascii="Times New Roman" w:cs="Times New Roman" w:hAnsi="Times New Roman"/>
          <w:sz w:val="28"/>
          <w:szCs w:val="28"/>
        </w:rPr>
      </w:pPr>
    </w:p>
    <w:sectPr>
      <w:footnotePr/>
      <w:type w:val="nextPage"/>
      <w:pgSz w:w="11906" w:h="16838" w:orient="portrait"/>
      <w:pgMar w:top="1440" w:right="1440" w:bottom="1440" w:left="1440" w:header="708" w:footer="708" w:gutter="0"/>
      <w:paperSrc w:first="1" w:other="1"/>
      <w:cols w:equalWidth="1" w:space="720" w:num="1" w:sep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00000000" w:usb2="00000008" w:usb3="00000000" w:csb0="000001ff" w:csb1="00000000"/>
  </w:font>
  <w:font w:name="Calibri">
    <w:panose1 w:val="020f0502020204030204"/>
    <w:charset w:val="00"/>
    <w:family w:val="swiss"/>
    <w:pitch w:val="variable"/>
    <w:sig w:usb0="00000000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00000000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00000000" w:usb1="00000000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8" w:usb3="00000000" w:csb0="000001ff" w:csb1="00000000"/>
  </w:font>
  <w:font w:name="Tahoma">
    <w:panose1 w:val="020b0604030504040204"/>
    <w:charset w:val="00"/>
    <w:family w:val="roman"/>
    <w:pitch w:val="variable"/>
    <w:sig w:usb0="61002a87" w:usb1="00000000" w:usb2="00000008" w:usb3="00000000" w:csb0="000001ff" w:csb1="00000000"/>
  </w:font>
  <w:font w:name="Verdana">
    <w:panose1 w:val="020b0604030504040204"/>
    <w:charset w:val="00"/>
    <w:family w:val="roman"/>
    <w:pitch w:val="variable"/>
    <w:sig w:usb0="00000000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  <w:font w:name="helvetica neue">
    <w:charset w:val="00"/>
  </w:font>
  <w:font w:name="Segoe UI">
    <w:charset w:val="00"/>
  </w:font>
  <w:font w:name="ys text">
    <w:charset w:val="00"/>
  </w:font>
  <w:font w:name="times new roman">
    <w:charset w:val="00"/>
  </w:font>
  <w:font w:name="sans-serif">
    <w:charset w:val="00"/>
  </w:font>
  <w:font w:name="ff4">
    <w:charset w:val="00"/>
  </w:font>
  <w:font w:name="ff1">
    <w:charset w:val="00"/>
  </w:font>
  <w:font w:name="ff3">
    <w:charset w:val="00"/>
  </w:font>
  <w:font w:name="commissioner">
    <w:charset w:val="00"/>
  </w:font>
  <w:font w:name="verdana">
    <w:charset w:val="0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0">
      <w:start w:val="1"/>
      <w:numFmt w:val="decimal"/>
      <w:isLgl w:val="off"/>
      <w:suff w:val="tab"/>
      <w:lvlText w:val="%1."/>
      <w:lvlJc w:val="left"/>
      <w:pPr>
        <w:ind w:left="720" w:hanging="360"/>
      </w:pPr>
    </w:lvl>
    <w:lvl w:ilvl="1" w:tentative="1">
      <w:start w:val="1"/>
      <w:numFmt w:val="lowerLetter"/>
      <w:isLgl w:val="off"/>
      <w:suff w:val="tab"/>
      <w:lvlText w:val="%2."/>
      <w:lvlJc w:val="left"/>
      <w:pPr>
        <w:ind w:left="1440" w:hanging="360"/>
      </w:pPr>
    </w:lvl>
    <w:lvl w:ilvl="2" w:tentative="1">
      <w:start w:val="1"/>
      <w:numFmt w:val="lowerRoman"/>
      <w:isLgl w:val="off"/>
      <w:suff w:val="tab"/>
      <w:lvlText w:val="%3."/>
      <w:lvlJc w:val="right"/>
      <w:pPr>
        <w:ind w:left="2160" w:hanging="360"/>
      </w:pPr>
    </w:lvl>
    <w:lvl w:ilvl="3" w:tentative="1">
      <w:start w:val="1"/>
      <w:numFmt w:val="decimal"/>
      <w:isLgl w:val="off"/>
      <w:suff w:val="tab"/>
      <w:lvlText w:val="%4."/>
      <w:lvlJc w:val="left"/>
      <w:pPr>
        <w:ind w:left="2880" w:hanging="360"/>
      </w:pPr>
    </w:lvl>
    <w:lvl w:ilvl="4" w:tentative="1">
      <w:start w:val="1"/>
      <w:numFmt w:val="lowerLetter"/>
      <w:isLgl w:val="off"/>
      <w:suff w:val="tab"/>
      <w:lvlText w:val="%5."/>
      <w:lvlJc w:val="left"/>
      <w:pPr>
        <w:ind w:left="3600" w:hanging="360"/>
      </w:pPr>
    </w:lvl>
    <w:lvl w:ilvl="5" w:tentative="1">
      <w:start w:val="1"/>
      <w:numFmt w:val="lowerRoman"/>
      <w:isLgl w:val="off"/>
      <w:suff w:val="tab"/>
      <w:lvlText w:val="%6."/>
      <w:lvlJc w:val="right"/>
      <w:pPr>
        <w:ind w:left="4320" w:hanging="360"/>
      </w:pPr>
    </w:lvl>
    <w:lvl w:ilvl="6" w:tentative="1">
      <w:start w:val="1"/>
      <w:numFmt w:val="decimal"/>
      <w:isLgl w:val="off"/>
      <w:suff w:val="tab"/>
      <w:lvlText w:val="%7."/>
      <w:lvlJc w:val="left"/>
      <w:pPr>
        <w:ind w:left="5040" w:hanging="360"/>
      </w:pPr>
    </w:lvl>
    <w:lvl w:ilvl="7" w:tentative="1">
      <w:start w:val="1"/>
      <w:numFmt w:val="lowerLetter"/>
      <w:isLgl w:val="off"/>
      <w:suff w:val="tab"/>
      <w:lvlText w:val="%8."/>
      <w:lvlJc w:val="left"/>
      <w:pPr>
        <w:ind w:left="5760" w:hanging="360"/>
      </w:pPr>
    </w:lvl>
    <w:lvl w:ilvl="8" w:tentative="1">
      <w:start w:val="1"/>
      <w:numFmt w:val="lowerRoman"/>
      <w:isLgl w:val="off"/>
      <w:suff w:val="tab"/>
      <w:lvlText w:val="%9."/>
      <w:lvlJc w:val="right"/>
      <w:pPr>
        <w:ind w:left="6480" w:hanging="360"/>
      </w:pPr>
    </w:lvl>
  </w:abstractNum>
  <w:abstractNum w:abstractNumId="1">
    <w:multiLevelType w:val="hybridMultilevel"/>
    <w:lvl w:ilvl="0" w:tentative="0">
      <w:start w:val="1"/>
      <w:numFmt w:val="bullet"/>
      <w:isLgl w:val="off"/>
      <w:suff w:val="tab"/>
      <w:lvlText w:val="-"/>
      <w:lvlJc w:val="left"/>
      <w:pPr>
        <w:ind w:left="720" w:hanging="360"/>
      </w:pPr>
      <w:rPr>
        <w:rFonts w:ascii="Calibri" w:hAnsi="Calibri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multiLevelType w:val="hybridMultilevel"/>
    <w:lvl w:ilvl="0" w:tentative="0">
      <w:start w:val="1"/>
      <w:numFmt w:val="bullet"/>
      <w:isLgl w:val="off"/>
      <w:suff w:val="tab"/>
      <w:lvlText w:val="-"/>
      <w:lvlJc w:val="left"/>
      <w:pPr>
        <w:ind w:left="1440" w:hanging="360"/>
      </w:pPr>
      <w:rPr>
        <w:rFonts w:ascii="Calibri" w:hAnsi="Calibri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2160" w:hanging="360"/>
      </w:pPr>
      <w:rPr>
        <w:rFonts w:ascii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88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360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4320" w:hanging="360"/>
      </w:pPr>
      <w:rPr>
        <w:rFonts w:ascii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504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76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6480" w:hanging="360"/>
      </w:pPr>
      <w:rPr>
        <w:rFonts w:ascii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720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ompat>
    <w:compatSetting w:name="compatibilityMode" w:uri="http://schemas.microsoft.com/office/word" w:val="14"/>
  </w:compat>
  <w:themeFontLang w:val="en-US" w:eastAsia="zh-CN" w:bidi="ar-SA"/>
  <w:clrSchemeMapping w:accent1="accent1" w:accent2="accent2" w:accent3="accent3" w:accent4="accent4" w:accent5="accent5" w:accent6="accent6" w:bg1="light1" w:bg2="light2" w:followedHyperlink="followedHyperlink" w:hyperlink="hyperlink" w:text1="dark1" w:text2="dark2"/>
  <w:footnotePr/>
  <w:endnotePr/>
  <w:trackRevisions w:val="off"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EastAsia" w:hAnsiTheme="minorHAnsi"/>
        <w:sz w:val="22"/>
        <w:szCs w:val="22"/>
      </w:rPr>
    </w:rPrDefault>
    <w:pPrDefault>
      <w:pPr>
        <w:spacing w:after="200" w:line="276" w:lineRule="auto"/>
      </w:pPr>
    </w:pPrDefault>
  </w:docDefaults>
  <w:style w:type="character" w:styleId="FollowedHyperlink">
    <w:name w:val="FollowedHyperlink"/>
    <w:basedOn w:val="DefaultParagraphFont"/>
    <w:uiPriority w:val="99"/>
    <w:semiHidden w:val="on"/>
    <w:unhideWhenUsed w:val="on"/>
    <w:rPr>
      <w:color w:val="954f72" w:themeColor="followedHyperlink"/>
      <w:u w:val="single"/>
    </w:rPr>
  </w:style>
  <w:style w:type="paragraph" w:default="1" w:styleId="Normal">
    <w:name w:val="Normal"/>
    <w:uiPriority w:val="0"/>
    <w:qFormat w:val="on"/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472c4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472c4" w:themeColor="accent1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rPr>
      <w:color w:val="0563c1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 w:val="on"/>
    <w:qFormat w:val="on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numbering" Target="numbering.xml"/><Relationship Id="rId93" Type="http://schemas.openxmlformats.org/officeDocument/2006/relationships/image" Target="media/image1.png"/><Relationship Id="rId94" Type="http://schemas.openxmlformats.org/officeDocument/2006/relationships/image" Target="media/image2.png"/><Relationship Id="rId95" Type="http://schemas.openxmlformats.org/officeDocument/2006/relationships/image" Target="media/image4.png"/><Relationship Id="rId96" Type="http://schemas.openxmlformats.org/officeDocument/2006/relationships/image" Target="media/image7.png"/><Relationship Id="rId97" Type="http://schemas.openxmlformats.org/officeDocument/2006/relationships/image" Target="media/image8.jpe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jpeg"/><Relationship Id="rId17" Type="http://schemas.openxmlformats.org/officeDocument/2006/relationships/image" Target="media/image12.jpeg"/><Relationship Id="rId23" Type="http://schemas.openxmlformats.org/officeDocument/2006/relationships/image" Target="media/image6.jpeg"/><Relationship Id="rId24" Type="http://schemas.openxmlformats.org/officeDocument/2006/relationships/image" Target="media/image11.png"/><Relationship Id="rId25" Type="http://schemas.openxmlformats.org/officeDocument/2006/relationships/image" Target="media/image13.jpeg"/><Relationship Id="rId29" Type="http://schemas.openxmlformats.org/officeDocument/2006/relationships/image" Target="media/image9.png"/><Relationship Id="rId30" Type="http://schemas.openxmlformats.org/officeDocument/2006/relationships/image" Target="media/image10.png"/><Relationship Id="rId31" Type="http://schemas.openxmlformats.org/officeDocument/2006/relationships/image" Target="media/image11.jpeg"/><Relationship Id="rId32" Type="http://schemas.openxmlformats.org/officeDocument/2006/relationships/image" Target="media/image12.png"/><Relationship Id="rId33" Type="http://schemas.openxmlformats.org/officeDocument/2006/relationships/image" Target="media/image14.jpeg"/><Relationship Id="rId36" Type="http://schemas.openxmlformats.org/officeDocument/2006/relationships/image" Target="media/image3.jpeg"/><Relationship Id="rId38" Type="http://schemas.openxmlformats.org/officeDocument/2006/relationships/image" Target="media/image5.jpeg"/><Relationship Id="rId41" Type="http://schemas.openxmlformats.org/officeDocument/2006/relationships/image" Target="media/image6.jpeg"/><Relationship Id="rId47" Type="http://schemas.openxmlformats.org/officeDocument/2006/relationships/image" Target="media/image5.jpeg"/><Relationship Id="rId48" Type="http://schemas.openxmlformats.org/officeDocument/2006/relationships/image" Target="media/image7.jpeg"/><Relationship Id="rId51" Type="http://schemas.openxmlformats.org/officeDocument/2006/relationships/image" Target="media/image6.jpeg"/><Relationship Id="rId56" Type="http://schemas.openxmlformats.org/officeDocument/2006/relationships/image" Target="media/image3.jpeg"/><Relationship Id="rId58" Type="http://schemas.openxmlformats.org/officeDocument/2006/relationships/image" Target="media/image5.jpeg"/><Relationship Id="rId62" Type="http://schemas.openxmlformats.org/officeDocument/2006/relationships/image" Target="media/image7.jpeg"/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По умолчанию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Microsoft Office Word</Application>
  <AppVersion>14.000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Антипичева</dc:creator>
  <cp:lastModifiedBy>Наталья Антипичева</cp:lastModifiedBy>
</cp:coreProperties>
</file>