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5180" w:type="dxa"/>
        <w:tblInd w:w="-494" w:type="dxa"/>
        <w:tblBorders>
          <w:top w:val="none" w:color="auto" w:sz="0" w:space="0"/>
          <w:left w:val="none" w:color="auto" w:sz="0" w:space="0"/>
          <w:bottom w:val="thickThinSmallGap" w:color="auto" w:sz="2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6"/>
        <w:gridCol w:w="11884"/>
      </w:tblGrid>
      <w:tr w14:paraId="3C25CC7C">
        <w:tblPrEx>
          <w:tblBorders>
            <w:top w:val="none" w:color="auto" w:sz="0" w:space="0"/>
            <w:left w:val="none" w:color="auto" w:sz="0" w:space="0"/>
            <w:bottom w:val="thickThinSmallGap" w:color="auto" w:sz="2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3296" w:type="dxa"/>
            <w:vMerge w:val="restart"/>
          </w:tcPr>
          <w:p w14:paraId="59627A15">
            <w:pPr>
              <w:tabs>
                <w:tab w:val="left" w:pos="3901"/>
              </w:tabs>
              <w:jc w:val="center"/>
              <w:rPr>
                <w:rFonts w:eastAsia="Calibri"/>
              </w:rPr>
            </w:pPr>
            <w:bookmarkStart w:id="0" w:name="_Hlk198486950"/>
            <w:r>
              <w:rPr>
                <w:rFonts w:eastAsia="Calibri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618490</wp:posOffset>
                  </wp:positionH>
                  <wp:positionV relativeFrom="paragraph">
                    <wp:posOffset>93980</wp:posOffset>
                  </wp:positionV>
                  <wp:extent cx="874395" cy="1120140"/>
                  <wp:effectExtent l="0" t="0" r="1905" b="381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84" w:type="dxa"/>
            <w:vAlign w:val="center"/>
          </w:tcPr>
          <w:p w14:paraId="31F26BFE">
            <w:pPr>
              <w:ind w:right="-15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 xml:space="preserve">Муниципальное автономное дошкольное образовательное учреждение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br w:type="textWrapping"/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Новоуральского городского округа – детский сад комбинированного вида «Страна чудес»</w:t>
            </w:r>
          </w:p>
        </w:tc>
      </w:tr>
      <w:tr w14:paraId="3B59EA4B">
        <w:tblPrEx>
          <w:tblBorders>
            <w:top w:val="none" w:color="auto" w:sz="0" w:space="0"/>
            <w:left w:val="none" w:color="auto" w:sz="0" w:space="0"/>
            <w:bottom w:val="thickThinSmallGap" w:color="auto" w:sz="2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3296" w:type="dxa"/>
            <w:vMerge w:val="continue"/>
          </w:tcPr>
          <w:p w14:paraId="11228964">
            <w:pPr>
              <w:tabs>
                <w:tab w:val="left" w:pos="3901"/>
              </w:tabs>
              <w:jc w:val="center"/>
              <w:rPr>
                <w:rFonts w:eastAsia="Calibri"/>
                <w:lang w:val="ru-RU"/>
              </w:rPr>
            </w:pPr>
          </w:p>
        </w:tc>
        <w:tc>
          <w:tcPr>
            <w:tcW w:w="11884" w:type="dxa"/>
            <w:vAlign w:val="center"/>
          </w:tcPr>
          <w:p w14:paraId="74FD7AB8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МАДОУ детский сад «Страна чудес»</w:t>
            </w:r>
          </w:p>
        </w:tc>
      </w:tr>
      <w:tr w14:paraId="67E86CEB">
        <w:tblPrEx>
          <w:tblBorders>
            <w:top w:val="none" w:color="auto" w:sz="0" w:space="0"/>
            <w:left w:val="none" w:color="auto" w:sz="0" w:space="0"/>
            <w:bottom w:val="thickThinSmallGap" w:color="auto" w:sz="2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3296" w:type="dxa"/>
            <w:vMerge w:val="continue"/>
            <w:tcBorders>
              <w:bottom w:val="thickThinSmallGap" w:color="auto" w:sz="24" w:space="0"/>
            </w:tcBorders>
          </w:tcPr>
          <w:p w14:paraId="037E060F">
            <w:pPr>
              <w:tabs>
                <w:tab w:val="left" w:pos="3901"/>
              </w:tabs>
              <w:jc w:val="center"/>
              <w:rPr>
                <w:rFonts w:eastAsia="Calibri"/>
                <w:lang w:val="ru-RU"/>
              </w:rPr>
            </w:pPr>
          </w:p>
        </w:tc>
        <w:tc>
          <w:tcPr>
            <w:tcW w:w="11884" w:type="dxa"/>
            <w:tcBorders>
              <w:bottom w:val="thickThinSmallGap" w:color="auto" w:sz="24" w:space="0"/>
            </w:tcBorders>
            <w:vAlign w:val="center"/>
          </w:tcPr>
          <w:p w14:paraId="14BB1384">
            <w:pPr>
              <w:rPr>
                <w:rFonts w:eastAsia="Calibri"/>
                <w:lang w:val="ru-RU"/>
              </w:rPr>
            </w:pPr>
            <w:r>
              <w:rPr>
                <w:rFonts w:ascii="Times New Roman" w:hAnsi="Times New Roman" w:eastAsia="Calibri" w:cs="Times New Roman"/>
                <w:sz w:val="16"/>
                <w:szCs w:val="16"/>
                <w:lang w:val="ru-RU" w:eastAsia="en-US"/>
              </w:rPr>
              <w:t xml:space="preserve">адрес: ул.Ленина,152, г. Новоуральск, Свердловская область, Россия, 624130; тел./факс (34370) 6-35-40; эл.почта: </w:t>
            </w:r>
            <w:r>
              <w:fldChar w:fldCharType="begin"/>
            </w:r>
            <w:r>
              <w:instrText xml:space="preserve"> HYPERLINK "mailto:wonderland-nu@yandex.ru" </w:instrText>
            </w:r>
            <w:r>
              <w:fldChar w:fldCharType="separate"/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eastAsia="en-US"/>
              </w:rPr>
              <w:t>wonderland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val="ru-RU" w:eastAsia="en-US"/>
              </w:rPr>
              <w:t>-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eastAsia="en-US"/>
              </w:rPr>
              <w:t>nu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val="ru-RU" w:eastAsia="en-US"/>
              </w:rPr>
              <w:t>@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eastAsia="en-US"/>
              </w:rPr>
              <w:t>yandex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val="ru-RU" w:eastAsia="en-US"/>
              </w:rPr>
              <w:t>.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eastAsia="en-US"/>
              </w:rPr>
              <w:t>ru</w:t>
            </w:r>
            <w:r>
              <w:rPr>
                <w:rFonts w:ascii="Times New Roman" w:hAnsi="Times New Roman" w:eastAsia="Calibri" w:cs="Times New Roman"/>
                <w:color w:val="0000FF"/>
                <w:sz w:val="16"/>
                <w:szCs w:val="16"/>
                <w:u w:val="single"/>
                <w:lang w:eastAsia="en-US"/>
              </w:rPr>
              <w:fldChar w:fldCharType="end"/>
            </w:r>
            <w:r>
              <w:rPr>
                <w:rFonts w:ascii="Times New Roman" w:hAnsi="Times New Roman" w:eastAsia="Calibri" w:cs="Times New Roman"/>
                <w:sz w:val="16"/>
                <w:szCs w:val="16"/>
                <w:lang w:val="ru-RU" w:eastAsia="en-US"/>
              </w:rPr>
              <w:t>; ИНН 6682003323/ КПП668201001, ОГРН 1136682001180</w:t>
            </w:r>
          </w:p>
        </w:tc>
      </w:tr>
    </w:tbl>
    <w:p w14:paraId="5AA75587">
      <w:pPr>
        <w:rPr>
          <w:lang w:val="ru-RU"/>
        </w:rPr>
      </w:pPr>
      <w:r>
        <w:rPr>
          <w:lang w:val="ru-RU"/>
        </w:rPr>
        <w:t xml:space="preserve"> </w:t>
      </w:r>
    </w:p>
    <w:p w14:paraId="32E6A9AD">
      <w:pPr>
        <w:rPr>
          <w:lang w:val="ru-RU"/>
        </w:rPr>
      </w:pPr>
    </w:p>
    <w:p w14:paraId="6088F3EF">
      <w:pPr>
        <w:pStyle w:val="10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Проект </w:t>
      </w:r>
    </w:p>
    <w:p w14:paraId="0102F424">
      <w:pPr>
        <w:pStyle w:val="10"/>
        <w:shd w:val="clear" w:color="auto" w:fill="FFFFFF"/>
        <w:spacing w:before="0" w:beforeAutospacing="0" w:after="0" w:afterAutospacing="0" w:line="240" w:lineRule="atLeast"/>
        <w:jc w:val="center"/>
        <w:rPr>
          <w:rFonts w:eastAsiaTheme="minorHAnsi"/>
          <w:b/>
          <w:bCs/>
          <w:sz w:val="28"/>
          <w:szCs w:val="28"/>
          <w:lang w:val="ru-RU" w:eastAsia="en-US"/>
        </w:rPr>
      </w:pPr>
      <w:r>
        <w:rPr>
          <w:rFonts w:eastAsiaTheme="minorHAnsi"/>
          <w:b/>
          <w:bCs/>
          <w:sz w:val="28"/>
          <w:szCs w:val="28"/>
          <w:lang w:val="ru-RU" w:eastAsia="en-US"/>
        </w:rPr>
        <w:t>«</w:t>
      </w:r>
      <w:r>
        <w:rPr>
          <w:rFonts w:eastAsiaTheme="minorHAnsi"/>
          <w:b/>
          <w:bCs/>
          <w:lang w:val="ru-RU" w:eastAsia="en-US"/>
        </w:rPr>
        <w:t>Сотрудничество</w:t>
      </w:r>
      <w:r>
        <w:rPr>
          <w:rFonts w:eastAsia="SimSun"/>
          <w:b/>
          <w:bCs/>
          <w:lang w:val="ru-RU"/>
        </w:rPr>
        <w:t xml:space="preserve"> с семьями воспитанников в сфере экологического воспитания и образования детей дошкольного возраста</w:t>
      </w:r>
      <w:r>
        <w:rPr>
          <w:rFonts w:eastAsiaTheme="minorHAnsi"/>
          <w:b/>
          <w:bCs/>
          <w:sz w:val="28"/>
          <w:szCs w:val="28"/>
          <w:lang w:val="ru-RU" w:eastAsia="en-US"/>
        </w:rPr>
        <w:t>»</w:t>
      </w:r>
    </w:p>
    <w:p w14:paraId="695CB429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  <w:lang w:val="ru-RU"/>
        </w:rPr>
        <w:t>структурное подразделение – детский сад №33 «Солнышко»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247873B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3BFD2614">
      <w:pPr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79AA8FE0">
      <w:pPr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1F5E7093">
      <w:pPr>
        <w:jc w:val="right"/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ru-RU"/>
        </w:rPr>
        <w:t>Авторы и составители:</w:t>
      </w:r>
    </w:p>
    <w:p w14:paraId="051175F9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Ермилова Наринэ Гургеновна, воспитатель </w:t>
      </w:r>
    </w:p>
    <w:p w14:paraId="09E77846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/ старший воспитатель 0,5 ст.</w:t>
      </w:r>
    </w:p>
    <w:p w14:paraId="0FFDCC5B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Коржакова Александра Николаевна, воспитатель.</w:t>
      </w:r>
    </w:p>
    <w:p w14:paraId="16957802">
      <w:pPr>
        <w:jc w:val="right"/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ru-RU"/>
        </w:rPr>
        <w:t>Соавторы:</w:t>
      </w:r>
    </w:p>
    <w:p w14:paraId="7F2999FF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Багарякова Светлана Юрьевна, воспитатель</w:t>
      </w:r>
    </w:p>
    <w:p w14:paraId="7A05D175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Буренок Наталия Валентиновна, воспитатель</w:t>
      </w:r>
    </w:p>
    <w:p w14:paraId="4C415F3A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Веревка Елена Владимировна, воспитатель</w:t>
      </w:r>
    </w:p>
    <w:p w14:paraId="02EF194D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Князева Анна Васильевна, воспитатель</w:t>
      </w:r>
    </w:p>
    <w:p w14:paraId="29AA61A9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Манина Марина Петровна, воспитатель</w:t>
      </w:r>
    </w:p>
    <w:p w14:paraId="08715D34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Ошуркова Миляуша Фаридовна, воспитатель</w:t>
      </w:r>
    </w:p>
    <w:p w14:paraId="00113EFB">
      <w:pPr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30A9C14E">
      <w:pPr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1F5C075E">
      <w:pPr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г.Новоуральск, 2024</w:t>
      </w:r>
    </w:p>
    <w:bookmarkEnd w:id="0"/>
    <w:p w14:paraId="289353BA"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ru-RU"/>
        </w:rPr>
      </w:pPr>
      <w:bookmarkStart w:id="1" w:name="_Hlk198487128"/>
      <w:r>
        <w:rPr>
          <w:rFonts w:ascii="Times New Roman" w:hAnsi="Times New Roman" w:eastAsia="Calibri" w:cs="Times New Roman"/>
          <w:b/>
          <w:sz w:val="24"/>
          <w:szCs w:val="24"/>
          <w:lang w:val="ru-RU"/>
        </w:rPr>
        <w:t>ПАСПОРТ ПРОЕКТА</w:t>
      </w:r>
    </w:p>
    <w:p w14:paraId="36FFD15A">
      <w:pPr>
        <w:ind w:firstLine="708"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</w:p>
    <w:p w14:paraId="0F0F27D0">
      <w:pPr>
        <w:ind w:firstLine="708"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>Проект разработан в детском саду № 33 «Солнышко» - структурном подразделении МАДОУ детский сад «Страна чудес».</w:t>
      </w:r>
    </w:p>
    <w:p w14:paraId="5377204B">
      <w:pPr>
        <w:pStyle w:val="10"/>
        <w:shd w:val="clear" w:color="auto" w:fill="FFFFFF"/>
        <w:spacing w:before="0" w:beforeAutospacing="0" w:after="0"/>
        <w:ind w:firstLine="720" w:firstLineChars="300"/>
        <w:rPr>
          <w:rFonts w:eastAsia="Calibri"/>
          <w:lang w:val="ru-RU"/>
        </w:rPr>
      </w:pPr>
      <w:r>
        <w:rPr>
          <w:rFonts w:eastAsia="Calibri"/>
          <w:b/>
          <w:i/>
          <w:u w:val="single"/>
          <w:lang w:val="ru-RU"/>
        </w:rPr>
        <w:t>Название проекта:</w:t>
      </w:r>
      <w:r>
        <w:rPr>
          <w:b/>
          <w:i/>
          <w:lang w:val="ru-RU"/>
        </w:rPr>
        <w:t xml:space="preserve"> </w:t>
      </w:r>
      <w:r>
        <w:rPr>
          <w:rFonts w:eastAsiaTheme="minorHAnsi"/>
          <w:sz w:val="28"/>
          <w:szCs w:val="28"/>
          <w:lang w:val="ru-RU" w:eastAsia="en-US"/>
        </w:rPr>
        <w:t>«</w:t>
      </w:r>
      <w:r>
        <w:rPr>
          <w:rFonts w:eastAsiaTheme="minorHAnsi"/>
          <w:lang w:val="ru-RU" w:eastAsia="en-US"/>
        </w:rPr>
        <w:t>Сотрудничество</w:t>
      </w:r>
      <w:r>
        <w:rPr>
          <w:rFonts w:eastAsia="SimSun"/>
          <w:lang w:val="ru-RU"/>
        </w:rPr>
        <w:t xml:space="preserve"> с семьями воспитанников в сфере экологического воспитания и образования детей дошкольного возраста</w:t>
      </w:r>
      <w:r>
        <w:rPr>
          <w:rFonts w:eastAsiaTheme="minorHAnsi"/>
          <w:sz w:val="28"/>
          <w:szCs w:val="28"/>
          <w:lang w:val="ru-RU" w:eastAsia="en-US"/>
        </w:rPr>
        <w:t>».</w:t>
      </w:r>
    </w:p>
    <w:p w14:paraId="1C1EACE6">
      <w:pPr>
        <w:ind w:firstLine="708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  <w:bookmarkStart w:id="2" w:name="_GoBack"/>
      <w:r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u-RU"/>
        </w:rPr>
        <w:t>Тип проекта: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информационный, практико - ориентированный.  </w:t>
      </w:r>
    </w:p>
    <w:p w14:paraId="5FDBAA40">
      <w:pPr>
        <w:shd w:val="clear" w:color="auto" w:fill="FFFFFF"/>
        <w:ind w:firstLine="720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  <w:t>Цель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  <w:t> 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  <w:t>проекта: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SimSun" w:cs="Times New Roman"/>
          <w:sz w:val="24"/>
          <w:szCs w:val="24"/>
          <w:lang w:val="ru-RU"/>
        </w:rPr>
        <w:t>создание условий для повышения педагогической компетентности родителей по экологическому образованию детей дошкольного возраста.</w:t>
      </w:r>
    </w:p>
    <w:p w14:paraId="091F4A05">
      <w:pPr>
        <w:shd w:val="clear" w:color="auto" w:fill="FFFFFF"/>
        <w:ind w:firstLine="72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  <w:t>Задачи:</w:t>
      </w:r>
    </w:p>
    <w:p w14:paraId="10676375">
      <w:pPr>
        <w:numPr>
          <w:ilvl w:val="0"/>
          <w:numId w:val="1"/>
        </w:numPr>
        <w:shd w:val="clear" w:color="auto" w:fill="FFFFFF"/>
        <w:ind w:firstLine="24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 xml:space="preserve">Повышение уровня педагогических знаний родителей в сфере экологического воспитания детей дошкольного возраста на разных этапах развития через информационную и просветительскую работу. </w:t>
      </w:r>
    </w:p>
    <w:p w14:paraId="695F3779">
      <w:pPr>
        <w:numPr>
          <w:ilvl w:val="0"/>
          <w:numId w:val="1"/>
        </w:numPr>
        <w:shd w:val="clear" w:color="auto" w:fill="FFFFFF"/>
        <w:ind w:firstLine="24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 xml:space="preserve">Развитие умений совместной исследовательской работы детей и родителей в ходе практического взаимодействия, направленного на экологию. </w:t>
      </w:r>
    </w:p>
    <w:p w14:paraId="04E0111A">
      <w:pPr>
        <w:numPr>
          <w:ilvl w:val="0"/>
          <w:numId w:val="1"/>
        </w:numPr>
        <w:shd w:val="clear" w:color="auto" w:fill="FFFFFF"/>
        <w:ind w:firstLine="24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 xml:space="preserve"> Организация условий для совместного досуга детей и родителей, ориентированного на экологические темы.</w:t>
      </w:r>
    </w:p>
    <w:p w14:paraId="22FCB464">
      <w:pPr>
        <w:numPr>
          <w:ilvl w:val="0"/>
          <w:numId w:val="1"/>
        </w:numPr>
        <w:shd w:val="clear" w:color="auto" w:fill="FFFFFF"/>
        <w:ind w:firstLine="24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 xml:space="preserve">Укрепление взаимосвязи между детьми и родителями посредством организации совместной практической деятельности экологической направленности. </w:t>
      </w:r>
    </w:p>
    <w:p w14:paraId="53A11EAB">
      <w:pPr>
        <w:numPr>
          <w:ilvl w:val="0"/>
          <w:numId w:val="1"/>
        </w:numPr>
        <w:shd w:val="clear" w:color="auto" w:fill="FFFFFF"/>
        <w:ind w:firstLine="24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>Использование эффективных методов и технологий включения родителей в работу по экологическому образованию дошкольников.</w:t>
      </w:r>
    </w:p>
    <w:p w14:paraId="672264C1">
      <w:pPr>
        <w:shd w:val="clear" w:color="auto" w:fill="FFFFFF"/>
        <w:ind w:firstLine="720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  <w:t>Ожидаемые результаты:</w:t>
      </w:r>
    </w:p>
    <w:p w14:paraId="2D8029C3">
      <w:pPr>
        <w:numPr>
          <w:ilvl w:val="0"/>
          <w:numId w:val="2"/>
        </w:numPr>
        <w:shd w:val="clear" w:color="auto" w:fill="FFFFFF"/>
        <w:tabs>
          <w:tab w:val="clear" w:pos="420"/>
        </w:tabs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Повышение осведомленности родителей: увеличение уровня знаний семей о важности экологического воспитания и успешных подходов к его реализации в повседневной жизни);</w:t>
      </w:r>
    </w:p>
    <w:p w14:paraId="28CEFC07">
      <w:pPr>
        <w:numPr>
          <w:ilvl w:val="0"/>
          <w:numId w:val="2"/>
        </w:numPr>
        <w:shd w:val="clear" w:color="auto" w:fill="FFFFFF"/>
        <w:tabs>
          <w:tab w:val="clear" w:pos="420"/>
        </w:tabs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Формирование экологической культуры детей: развитие у детей устойчивых представлений о природе, взаимосвязи человека и окружающей среды, навыков осознанного потребления, чувства ответственности за сохранение окружающей среды;</w:t>
      </w:r>
    </w:p>
    <w:p w14:paraId="27A75862">
      <w:pPr>
        <w:numPr>
          <w:ilvl w:val="0"/>
          <w:numId w:val="2"/>
        </w:numPr>
        <w:shd w:val="clear" w:color="auto" w:fill="FFFFFF"/>
        <w:tabs>
          <w:tab w:val="clear" w:pos="420"/>
        </w:tabs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Активное участие семей в экологических мероприятиях: увеличение вовлеченности родителей в организацию и проведение совместных акций;</w:t>
      </w:r>
    </w:p>
    <w:p w14:paraId="59F67826">
      <w:pPr>
        <w:numPr>
          <w:ilvl w:val="0"/>
          <w:numId w:val="2"/>
        </w:numPr>
        <w:shd w:val="clear" w:color="auto" w:fill="FFFFFF"/>
        <w:tabs>
          <w:tab w:val="clear" w:pos="420"/>
        </w:tabs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Укрепление взаимодействия между семьей и ДО: создание доверительной атмосферы, способствующей более эффективному сотрудничеству.</w:t>
      </w:r>
    </w:p>
    <w:p w14:paraId="5F6C2DC2">
      <w:pPr>
        <w:shd w:val="clear" w:color="auto" w:fill="FFFFFF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</w:p>
    <w:p w14:paraId="54245127">
      <w:pPr>
        <w:shd w:val="clear" w:color="auto" w:fill="FFFFFF"/>
        <w:ind w:firstLine="720"/>
        <w:jc w:val="both"/>
        <w:rPr>
          <w:rFonts w:ascii="Times New Roman" w:hAnsi="Times New Roman" w:eastAsia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Таким образом, систематическое взаимодействие с семьями по вопросам экологического воспитания станет основой для создания ответственного поколения, готового заботиться о природе и своем окружении.</w:t>
      </w:r>
    </w:p>
    <w:p w14:paraId="104A31AB">
      <w:pPr>
        <w:ind w:firstLine="708"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  <w:lang w:val="ru-RU"/>
        </w:rPr>
        <w:t>Целевая группа проекта:</w:t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</w:rPr>
        <w:t> 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участники образовательных отношений – педагоги, дети, родители ДО.</w:t>
      </w:r>
    </w:p>
    <w:p w14:paraId="0960213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ru-RU"/>
        </w:rPr>
        <w:t>Срок реализации: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  <w:lang w:val="ru-RU"/>
        </w:rPr>
        <w:t>педагогический проект рассчитан на 1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учебный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(2024-2025 гг.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).</w:t>
      </w:r>
    </w:p>
    <w:bookmarkEnd w:id="2"/>
    <w:p w14:paraId="47E65E38">
      <w:pPr>
        <w:ind w:firstLine="708"/>
        <w:jc w:val="both"/>
        <w:rPr>
          <w:rFonts w:ascii="Times New Roman" w:hAnsi="Times New Roman" w:eastAsia="Times New Roman" w:cs="Times New Roman"/>
          <w:b/>
          <w:bCs/>
          <w:i/>
          <w:sz w:val="24"/>
          <w:szCs w:val="24"/>
          <w:lang w:val="ru-RU"/>
        </w:rPr>
      </w:pPr>
    </w:p>
    <w:p w14:paraId="6BB96920">
      <w:pPr>
        <w:ind w:firstLine="708"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u w:val="single"/>
        </w:rPr>
        <w:t>Система проектных мероприятий:</w:t>
      </w:r>
    </w:p>
    <w:p w14:paraId="4302E836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>изучение и актуализация литературы, теоретических и методических основ подготовки участников проекта к взаимодействию с окружающим миром;</w:t>
      </w:r>
    </w:p>
    <w:p w14:paraId="6193358F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serif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>проведение анкетирования родителей по вопросам экологической культуры и осознанного отношения к окружающей среде (начало реализации проекта, промежуточный этап, окончание);</w:t>
      </w:r>
    </w:p>
    <w:p w14:paraId="677A95E6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 xml:space="preserve">проведение педагогического мониторинга </w:t>
      </w:r>
      <w:r>
        <w:rPr>
          <w:rFonts w:ascii="Times New Roman" w:hAnsi="Times New Roman" w:eastAsia="serif" w:cs="Times New Roman"/>
          <w:sz w:val="24"/>
          <w:szCs w:val="24"/>
          <w:shd w:val="clear" w:color="auto" w:fill="FFFFFF"/>
          <w:lang w:val="ru-RU"/>
        </w:rPr>
        <w:t>по выявлению уровня сформированности экологических представлений детей дошкольного возраста (С.Н. Николаевой, Л.М. Маневцовой)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 xml:space="preserve"> на начало реализации проекта, окончание;</w:t>
      </w:r>
    </w:p>
    <w:p w14:paraId="64D5886C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>создание активной группы из числа педагогов, родителей, по разработке: экологической тропы, мобильной библиотеки, «Экологической лаборатории», сборника авторских экологических игр, фонотеки и др.;</w:t>
      </w:r>
    </w:p>
    <w:p w14:paraId="6EDF7857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>организация и проведение экологических праздников, эко - прогулок;</w:t>
      </w:r>
    </w:p>
    <w:p w14:paraId="0E188B08">
      <w:pPr>
        <w:numPr>
          <w:ilvl w:val="0"/>
          <w:numId w:val="3"/>
        </w:numPr>
        <w:shd w:val="clear" w:color="auto" w:fill="FFFFFF"/>
        <w:tabs>
          <w:tab w:val="left" w:pos="993"/>
          <w:tab w:val="clear" w:pos="720"/>
        </w:tabs>
        <w:ind w:left="0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  <w:t>активное участие в акциях, конкурсах экологической направленности.</w:t>
      </w:r>
    </w:p>
    <w:p w14:paraId="5E9A7B42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/>
        </w:rPr>
      </w:pPr>
    </w:p>
    <w:p w14:paraId="67778C82">
      <w:pPr>
        <w:pStyle w:val="10"/>
        <w:spacing w:before="0" w:beforeAutospacing="0" w:after="0" w:afterAutospacing="0" w:line="276" w:lineRule="auto"/>
        <w:ind w:firstLine="708"/>
        <w:rPr>
          <w:i/>
          <w:u w:val="single"/>
        </w:rPr>
      </w:pPr>
      <w:r>
        <w:rPr>
          <w:rFonts w:eastAsia="Calibri"/>
          <w:b/>
          <w:i/>
          <w:u w:val="single"/>
        </w:rPr>
        <w:t>Информационная поддержка проекта:</w:t>
      </w:r>
    </w:p>
    <w:p w14:paraId="705648E4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>Толстикова О.В., Савельева О.В., Иванова Т.В., Овчинникова Т.А., Симонова Л.Н., Шлыкова Н. С., Шелковкина Н.А. Современные педагогические технологии образования детей дошкольного возраста: методическое пособие. – Екатеринбург: ИРО, 2013. – 199с.</w:t>
      </w:r>
    </w:p>
    <w:p w14:paraId="393741B9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Николаева С.Н. Юный эколог. Программа экологического воспитания в детском саду Серия «Экологическое воспитание в детском саду». </w:t>
      </w:r>
    </w:p>
    <w:p w14:paraId="17E12975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А.И. Савенков Детское исследование как метод обучения старших дошкольников Лекции 5–8 Москва Педагогический университет «Первое сентября» 2007.  </w:t>
      </w:r>
    </w:p>
    <w:p w14:paraId="3400196A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Экологическое воспитание в детских дошкольных учреждениях/Сост. А. М. Федотова. – Пермь, 1990.</w:t>
      </w:r>
    </w:p>
    <w:p w14:paraId="02DBBBEC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Потапова «Детям о природе». Экология в играх для детей.</w:t>
      </w:r>
    </w:p>
    <w:p w14:paraId="42C4F9FE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>
        <w:rPr>
          <w:rFonts w:ascii="Times New Roman" w:hAnsi="Times New Roman" w:eastAsia="SimSun" w:cs="Times New Roman"/>
          <w:color w:val="000000"/>
          <w:sz w:val="24"/>
          <w:szCs w:val="24"/>
          <w:lang w:val="ru-RU" w:bidi="ar"/>
        </w:rPr>
        <w:t xml:space="preserve">Зенина, Т.Н. Взаимодействие с семьями воспитанников в ДОУ. Игровые семинары по экологической культуре. </w:t>
      </w:r>
      <w:r>
        <w:rPr>
          <w:rFonts w:ascii="Times New Roman" w:hAnsi="Times New Roman" w:eastAsia="SimSun" w:cs="Times New Roman"/>
          <w:color w:val="000000"/>
          <w:sz w:val="24"/>
          <w:szCs w:val="24"/>
          <w:lang w:bidi="ar"/>
        </w:rPr>
        <w:t>Учебное пособие / Т.Н. Зенина. -М., Центр педагогического образования, 2008.</w:t>
      </w:r>
    </w:p>
    <w:p w14:paraId="19B75407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  <w:lang w:val="ru-RU"/>
        </w:rPr>
      </w:pPr>
      <w:r>
        <w:rPr>
          <w:rFonts w:ascii="Times New Roman" w:hAnsi="Times New Roman" w:eastAsia="SimSun" w:cs="Times New Roman"/>
          <w:color w:val="000000"/>
          <w:sz w:val="24"/>
          <w:szCs w:val="24"/>
          <w:lang w:val="ru-RU" w:bidi="ar"/>
        </w:rPr>
        <w:t>Солодянкина, О.В. Сотрудничество дошкольного учреждения с семьей. Пособие для работников ДОУ / О.В. Солодянкина. - М: Аркти., 2005. -80 с.</w:t>
      </w:r>
    </w:p>
    <w:bookmarkEnd w:id="1"/>
    <w:p w14:paraId="291F575A">
      <w:pPr>
        <w:tabs>
          <w:tab w:val="left" w:pos="993"/>
        </w:tabs>
        <w:contextualSpacing/>
        <w:jc w:val="both"/>
        <w:rPr>
          <w:rFonts w:ascii="Times New Roman" w:hAnsi="Times New Roman" w:eastAsia="Calibri" w:cs="Times New Roman"/>
          <w:sz w:val="24"/>
          <w:szCs w:val="24"/>
          <w:lang w:val="ru-RU"/>
        </w:rPr>
      </w:pPr>
    </w:p>
    <w:p w14:paraId="3266E420">
      <w:pPr>
        <w:tabs>
          <w:tab w:val="left" w:pos="1920"/>
        </w:tabs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ab/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8108FF"/>
    <w:multiLevelType w:val="singleLevel"/>
    <w:tmpl w:val="918108FF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1420" w:hanging="420"/>
      </w:pPr>
      <w:rPr>
        <w:rFonts w:hint="default" w:ascii="Wingdings" w:hAnsi="Wingdings"/>
      </w:rPr>
    </w:lvl>
  </w:abstractNum>
  <w:abstractNum w:abstractNumId="1">
    <w:nsid w:val="2A680F0D"/>
    <w:multiLevelType w:val="multilevel"/>
    <w:tmpl w:val="2A680F0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1637" w:hanging="360"/>
      </w:pPr>
      <w:rPr>
        <w:b/>
        <w:bCs/>
      </w:r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079BF"/>
    <w:multiLevelType w:val="multilevel"/>
    <w:tmpl w:val="2AA079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69557896"/>
    <w:multiLevelType w:val="singleLevel"/>
    <w:tmpl w:val="69557896"/>
    <w:lvl w:ilvl="0" w:tentative="0">
      <w:start w:val="1"/>
      <w:numFmt w:val="decimal"/>
      <w:suff w:val="space"/>
      <w:lvlText w:val="%1."/>
      <w:lvlJc w:val="left"/>
      <w:pPr>
        <w:ind w:left="80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3D3125"/>
    <w:rsid w:val="000312CF"/>
    <w:rsid w:val="0003619B"/>
    <w:rsid w:val="0008337D"/>
    <w:rsid w:val="00090022"/>
    <w:rsid w:val="000B5BA8"/>
    <w:rsid w:val="0015136F"/>
    <w:rsid w:val="001556C9"/>
    <w:rsid w:val="001870F1"/>
    <w:rsid w:val="00224223"/>
    <w:rsid w:val="002604DD"/>
    <w:rsid w:val="002868C8"/>
    <w:rsid w:val="00293341"/>
    <w:rsid w:val="002B55B2"/>
    <w:rsid w:val="0030340E"/>
    <w:rsid w:val="003110B5"/>
    <w:rsid w:val="003305EC"/>
    <w:rsid w:val="0037352B"/>
    <w:rsid w:val="00390BAA"/>
    <w:rsid w:val="003A54B9"/>
    <w:rsid w:val="003E57B4"/>
    <w:rsid w:val="003F0586"/>
    <w:rsid w:val="00421398"/>
    <w:rsid w:val="004250F1"/>
    <w:rsid w:val="004C598A"/>
    <w:rsid w:val="00546091"/>
    <w:rsid w:val="00556318"/>
    <w:rsid w:val="0056027B"/>
    <w:rsid w:val="005873AE"/>
    <w:rsid w:val="006F227F"/>
    <w:rsid w:val="00720104"/>
    <w:rsid w:val="0072151C"/>
    <w:rsid w:val="0072389A"/>
    <w:rsid w:val="00794548"/>
    <w:rsid w:val="007B4723"/>
    <w:rsid w:val="007E1D05"/>
    <w:rsid w:val="007E4484"/>
    <w:rsid w:val="00811457"/>
    <w:rsid w:val="0082495B"/>
    <w:rsid w:val="0084404C"/>
    <w:rsid w:val="00866252"/>
    <w:rsid w:val="0087186A"/>
    <w:rsid w:val="00882EFF"/>
    <w:rsid w:val="008A29EF"/>
    <w:rsid w:val="008C4FF0"/>
    <w:rsid w:val="00906B08"/>
    <w:rsid w:val="00A60BB3"/>
    <w:rsid w:val="00A92BD6"/>
    <w:rsid w:val="00B03D16"/>
    <w:rsid w:val="00B4648B"/>
    <w:rsid w:val="00B53E46"/>
    <w:rsid w:val="00B73149"/>
    <w:rsid w:val="00BD16AA"/>
    <w:rsid w:val="00C01DCB"/>
    <w:rsid w:val="00C227F7"/>
    <w:rsid w:val="00C603D3"/>
    <w:rsid w:val="00C62FDD"/>
    <w:rsid w:val="00C77FDC"/>
    <w:rsid w:val="00CA46EA"/>
    <w:rsid w:val="00CE318E"/>
    <w:rsid w:val="00D0524A"/>
    <w:rsid w:val="00D062F7"/>
    <w:rsid w:val="00D53AD8"/>
    <w:rsid w:val="00D72EFB"/>
    <w:rsid w:val="00DB7840"/>
    <w:rsid w:val="00E102EE"/>
    <w:rsid w:val="00E33E7D"/>
    <w:rsid w:val="00E4667F"/>
    <w:rsid w:val="00E71EC8"/>
    <w:rsid w:val="00EA27CC"/>
    <w:rsid w:val="00EE044A"/>
    <w:rsid w:val="00EE3CA0"/>
    <w:rsid w:val="00F4053A"/>
    <w:rsid w:val="00F6017D"/>
    <w:rsid w:val="00F82A67"/>
    <w:rsid w:val="00FB2E85"/>
    <w:rsid w:val="13FF10EC"/>
    <w:rsid w:val="233D3125"/>
    <w:rsid w:val="620A4F6E"/>
    <w:rsid w:val="7BEA073C"/>
    <w:rsid w:val="7DF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Autospacing="1" w:afterAutospacing="1"/>
      <w:outlineLvl w:val="0"/>
    </w:pPr>
    <w:rPr>
      <w:rFonts w:hint="eastAsia" w:ascii="SimSun" w:hAnsi="SimSun" w:eastAsia="SimSun" w:cs="Times New Roman"/>
      <w:b/>
      <w:bCs/>
      <w:kern w:val="32"/>
      <w:sz w:val="48"/>
      <w:szCs w:val="48"/>
      <w:lang w:val="en-US" w:eastAsia="zh-CN" w:bidi="ar-SA"/>
    </w:rPr>
  </w:style>
  <w:style w:type="paragraph" w:styleId="3">
    <w:name w:val="heading 2"/>
    <w:basedOn w:val="1"/>
    <w:next w:val="1"/>
    <w:link w:val="16"/>
    <w:semiHidden/>
    <w:unhideWhenUsed/>
    <w:qFormat/>
    <w:uiPriority w:val="0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header"/>
    <w:basedOn w:val="1"/>
    <w:link w:val="18"/>
    <w:qFormat/>
    <w:uiPriority w:val="0"/>
    <w:pPr>
      <w:tabs>
        <w:tab w:val="center" w:pos="4677"/>
        <w:tab w:val="right" w:pos="9355"/>
      </w:tabs>
    </w:pPr>
  </w:style>
  <w:style w:type="paragraph" w:styleId="9">
    <w:name w:val="footer"/>
    <w:basedOn w:val="1"/>
    <w:link w:val="19"/>
    <w:qFormat/>
    <w:uiPriority w:val="0"/>
    <w:pPr>
      <w:tabs>
        <w:tab w:val="center" w:pos="4677"/>
        <w:tab w:val="right" w:pos="9355"/>
      </w:tabs>
    </w:p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1">
    <w:name w:val="Table Grid"/>
    <w:basedOn w:val="6"/>
    <w:qFormat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styleId="13">
    <w:name w:val="No Spacing"/>
    <w:qFormat/>
    <w:uiPriority w:val="1"/>
    <w:pPr>
      <w:jc w:val="center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table" w:customStyle="1" w:styleId="14">
    <w:name w:val="Сетка таблицы1"/>
    <w:basedOn w:val="6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головок 3 Знак"/>
    <w:basedOn w:val="5"/>
    <w:link w:val="4"/>
    <w:semiHidden/>
    <w:qFormat/>
    <w:uiPriority w:val="0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val="en-US" w:eastAsia="zh-CN"/>
    </w:rPr>
  </w:style>
  <w:style w:type="character" w:customStyle="1" w:styleId="16">
    <w:name w:val="Заголовок 2 Знак"/>
    <w:basedOn w:val="5"/>
    <w:link w:val="3"/>
    <w:semiHidden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  <w:lang w:val="en-US" w:eastAsia="zh-CN"/>
    </w:rPr>
  </w:style>
  <w:style w:type="character" w:customStyle="1" w:styleId="17">
    <w:name w:val="Неразрешенное упоминание1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8">
    <w:name w:val="Верхний колонтитул Знак"/>
    <w:basedOn w:val="5"/>
    <w:link w:val="8"/>
    <w:qFormat/>
    <w:uiPriority w:val="0"/>
    <w:rPr>
      <w:rFonts w:asciiTheme="minorHAnsi" w:hAnsiTheme="minorHAnsi" w:eastAsiaTheme="minorEastAsia" w:cstheme="minorBidi"/>
      <w:lang w:val="en-US" w:eastAsia="zh-CN"/>
    </w:rPr>
  </w:style>
  <w:style w:type="character" w:customStyle="1" w:styleId="19">
    <w:name w:val="Нижний колонтитул Знак"/>
    <w:basedOn w:val="5"/>
    <w:link w:val="9"/>
    <w:qFormat/>
    <w:uiPriority w:val="0"/>
    <w:rPr>
      <w:rFonts w:asciiTheme="minorHAnsi" w:hAnsiTheme="minorHAnsi" w:eastAsiaTheme="minorEastAsia" w:cstheme="minorBidi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766</Words>
  <Characters>4368</Characters>
  <Lines>36</Lines>
  <Paragraphs>10</Paragraphs>
  <TotalTime>413</TotalTime>
  <ScaleCrop>false</ScaleCrop>
  <LinksUpToDate>false</LinksUpToDate>
  <CharactersWithSpaces>5124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2024-12-12T08:53:00Z</dcterms:created>
  <dc:creator>Специалист</dc:creator>
  <cp:lastModifiedBy>Специалист</cp:lastModifiedBy>
  <dcterms:modified xsi:type="dcterms:W3CDTF">2025-05-29T10:32:51Z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D40D28335E884A43AD0118ACD710F9A6_11</vt:lpwstr>
  </property>
</Properties>
</file>