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tabs>
          <w:tab w:leader="none" w:pos="556" w:val="left"/>
        </w:tabs>
        <w:ind w:left="111" w:right="11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Государственное бюджетное профессиональное образовательное учреждение Краснодарского края «Краснодарский педагогический колледж»</w:t>
      </w:r>
    </w:p>
    <w:p w14:paraId="02000000">
      <w:pPr>
        <w:widowControl w:val="1"/>
        <w:tabs>
          <w:tab w:leader="none" w:pos="556" w:val="left"/>
        </w:tabs>
        <w:ind w:hanging="111" w:left="111" w:right="110"/>
        <w:jc w:val="center"/>
        <w:rPr>
          <w:rFonts w:ascii="Times New Roman" w:hAnsi="Times New Roman"/>
          <w:b w:val="1"/>
          <w:sz w:val="28"/>
        </w:rPr>
      </w:pPr>
    </w:p>
    <w:p w14:paraId="03000000">
      <w:pPr>
        <w:widowControl w:val="1"/>
        <w:tabs>
          <w:tab w:leader="none" w:pos="556" w:val="left"/>
        </w:tabs>
        <w:ind w:left="111" w:right="110"/>
        <w:jc w:val="center"/>
        <w:rPr>
          <w:rFonts w:ascii="Times New Roman" w:hAnsi="Times New Roman"/>
          <w:b w:val="1"/>
          <w:sz w:val="28"/>
        </w:rPr>
      </w:pPr>
    </w:p>
    <w:p w14:paraId="04000000">
      <w:pPr>
        <w:widowControl w:val="1"/>
        <w:tabs>
          <w:tab w:leader="none" w:pos="556" w:val="left"/>
        </w:tabs>
        <w:ind w:hanging="111" w:left="111" w:right="110"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widowControl w:val="1"/>
        <w:tabs>
          <w:tab w:leader="none" w:pos="556" w:val="left"/>
        </w:tabs>
        <w:ind w:left="111" w:right="110"/>
        <w:jc w:val="center"/>
        <w:rPr>
          <w:rFonts w:ascii="Times New Roman" w:hAnsi="Times New Roman"/>
          <w:b w:val="1"/>
          <w:sz w:val="28"/>
        </w:rPr>
      </w:pPr>
    </w:p>
    <w:p w14:paraId="06000000">
      <w:pPr>
        <w:widowControl w:val="1"/>
        <w:tabs>
          <w:tab w:leader="none" w:pos="556" w:val="left"/>
        </w:tabs>
        <w:ind w:left="111" w:right="110"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widowControl w:val="1"/>
        <w:tabs>
          <w:tab w:leader="none" w:pos="556" w:val="left"/>
        </w:tabs>
        <w:ind w:left="111" w:right="11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«Химические элементы»</w:t>
      </w:r>
    </w:p>
    <w:p w14:paraId="08000000">
      <w:pPr>
        <w:widowControl w:val="1"/>
        <w:tabs>
          <w:tab w:leader="none" w:pos="556" w:val="left"/>
        </w:tabs>
        <w:ind w:left="111" w:right="110"/>
        <w:jc w:val="left"/>
        <w:rPr>
          <w:rFonts w:ascii="Times New Roman" w:hAnsi="Times New Roman"/>
          <w:sz w:val="28"/>
        </w:rPr>
      </w:pPr>
    </w:p>
    <w:p w14:paraId="09000000">
      <w:pPr>
        <w:widowControl w:val="1"/>
        <w:tabs>
          <w:tab w:leader="none" w:pos="556" w:val="left"/>
        </w:tabs>
        <w:ind w:hanging="111" w:left="111" w:right="110"/>
        <w:jc w:val="left"/>
        <w:rPr>
          <w:rFonts w:ascii="Times New Roman" w:hAnsi="Times New Roman"/>
          <w:sz w:val="28"/>
        </w:rPr>
      </w:pPr>
    </w:p>
    <w:p w14:paraId="0A000000">
      <w:pPr>
        <w:widowControl w:val="1"/>
        <w:tabs>
          <w:tab w:leader="none" w:pos="556" w:val="left"/>
        </w:tabs>
        <w:ind w:left="111" w:right="110"/>
        <w:jc w:val="left"/>
        <w:rPr>
          <w:rFonts w:ascii="Times New Roman" w:hAnsi="Times New Roman"/>
          <w:sz w:val="28"/>
        </w:rPr>
      </w:pPr>
    </w:p>
    <w:p w14:paraId="0B000000">
      <w:pPr>
        <w:widowControl w:val="1"/>
        <w:tabs>
          <w:tab w:leader="none" w:pos="556" w:val="left"/>
        </w:tabs>
        <w:ind w:hanging="111" w:left="111" w:right="110"/>
        <w:jc w:val="left"/>
        <w:rPr>
          <w:rFonts w:ascii="Times New Roman" w:hAnsi="Times New Roman"/>
          <w:sz w:val="28"/>
        </w:rPr>
      </w:pPr>
    </w:p>
    <w:p w14:paraId="0C000000">
      <w:pPr>
        <w:widowControl w:val="1"/>
        <w:tabs>
          <w:tab w:leader="none" w:pos="556" w:val="left"/>
        </w:tabs>
        <w:ind w:left="111" w:right="110"/>
        <w:jc w:val="left"/>
        <w:rPr>
          <w:rFonts w:ascii="Times New Roman" w:hAnsi="Times New Roman"/>
          <w:sz w:val="28"/>
        </w:rPr>
      </w:pPr>
    </w:p>
    <w:p w14:paraId="0D000000">
      <w:pPr>
        <w:widowControl w:val="1"/>
        <w:tabs>
          <w:tab w:leader="none" w:pos="556" w:val="left"/>
        </w:tabs>
        <w:ind w:left="111" w:right="11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Работу выполнила: </w:t>
      </w:r>
    </w:p>
    <w:p w14:paraId="0E000000">
      <w:pPr>
        <w:widowControl w:val="1"/>
        <w:tabs>
          <w:tab w:leader="none" w:pos="556" w:val="left"/>
        </w:tabs>
        <w:ind w:left="111" w:right="11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Удовиченко Юлия Валерьевна</w:t>
      </w:r>
    </w:p>
    <w:p w14:paraId="0F000000">
      <w:pPr>
        <w:widowControl w:val="1"/>
        <w:tabs>
          <w:tab w:leader="none" w:pos="556" w:val="left"/>
        </w:tabs>
        <w:ind w:left="111" w:right="11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Шувалова Оксана Александровна</w:t>
      </w:r>
    </w:p>
    <w:p w14:paraId="10000000">
      <w:pPr>
        <w:widowControl w:val="1"/>
        <w:tabs>
          <w:tab w:leader="none" w:pos="556" w:val="left"/>
        </w:tabs>
        <w:ind w:hanging="111" w:left="111" w:right="110"/>
        <w:jc w:val="left"/>
        <w:rPr>
          <w:rFonts w:ascii="Times New Roman" w:hAnsi="Times New Roman"/>
          <w:sz w:val="28"/>
        </w:rPr>
      </w:pPr>
    </w:p>
    <w:p w14:paraId="11000000">
      <w:pPr>
        <w:widowControl w:val="1"/>
        <w:tabs>
          <w:tab w:leader="none" w:pos="556" w:val="left"/>
        </w:tabs>
        <w:ind w:left="111" w:right="110"/>
        <w:jc w:val="left"/>
        <w:rPr>
          <w:rFonts w:ascii="Times New Roman" w:hAnsi="Times New Roman"/>
          <w:sz w:val="28"/>
        </w:rPr>
      </w:pPr>
    </w:p>
    <w:p w14:paraId="12000000">
      <w:pPr>
        <w:widowControl w:val="1"/>
        <w:tabs>
          <w:tab w:leader="none" w:pos="556" w:val="left"/>
        </w:tabs>
        <w:ind w:left="111" w:right="110"/>
        <w:jc w:val="left"/>
        <w:rPr>
          <w:rFonts w:ascii="Times New Roman" w:hAnsi="Times New Roman"/>
          <w:sz w:val="28"/>
        </w:rPr>
      </w:pPr>
    </w:p>
    <w:p w14:paraId="13000000">
      <w:pPr>
        <w:widowControl w:val="1"/>
        <w:tabs>
          <w:tab w:leader="none" w:pos="556" w:val="left"/>
        </w:tabs>
        <w:ind w:firstLine="0" w:left="0" w:right="110"/>
        <w:jc w:val="left"/>
        <w:rPr>
          <w:rFonts w:ascii="Times New Roman" w:hAnsi="Times New Roman"/>
          <w:sz w:val="28"/>
        </w:rPr>
      </w:pPr>
    </w:p>
    <w:p w14:paraId="14000000">
      <w:pPr>
        <w:widowControl w:val="1"/>
        <w:tabs>
          <w:tab w:leader="none" w:pos="556" w:val="left"/>
        </w:tabs>
        <w:ind w:hanging="111" w:left="111" w:right="110"/>
        <w:jc w:val="left"/>
        <w:rPr>
          <w:rFonts w:ascii="Times New Roman" w:hAnsi="Times New Roman"/>
          <w:sz w:val="28"/>
        </w:rPr>
      </w:pPr>
    </w:p>
    <w:p w14:paraId="15000000">
      <w:pPr>
        <w:widowControl w:val="1"/>
        <w:tabs>
          <w:tab w:leader="none" w:pos="556" w:val="left"/>
        </w:tabs>
        <w:ind w:left="111" w:right="110"/>
        <w:jc w:val="left"/>
        <w:rPr>
          <w:rFonts w:ascii="Times New Roman" w:hAnsi="Times New Roman"/>
          <w:sz w:val="28"/>
        </w:rPr>
      </w:pPr>
    </w:p>
    <w:p w14:paraId="16000000">
      <w:pPr>
        <w:widowControl w:val="1"/>
        <w:tabs>
          <w:tab w:leader="none" w:pos="556" w:val="left"/>
        </w:tabs>
        <w:ind w:left="111" w:right="11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Краснодар</w:t>
      </w:r>
    </w:p>
    <w:p w14:paraId="17000000">
      <w:pPr>
        <w:widowControl w:val="1"/>
        <w:tabs>
          <w:tab w:leader="none" w:pos="556" w:val="left"/>
        </w:tabs>
        <w:ind w:left="111" w:right="11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2025 г.</w:t>
      </w:r>
    </w:p>
    <w:p w14:paraId="18000000">
      <w:pPr>
        <w:widowControl w:val="1"/>
        <w:tabs>
          <w:tab w:leader="none" w:pos="556" w:val="left"/>
        </w:tabs>
        <w:ind w:firstLine="709" w:left="0" w:right="110"/>
        <w:jc w:val="both"/>
        <w:rPr>
          <w:rFonts w:ascii="Times New Roman" w:hAnsi="Times New Roman"/>
          <w:sz w:val="28"/>
        </w:rPr>
      </w:pPr>
    </w:p>
    <w:p w14:paraId="19000000">
      <w:pPr>
        <w:widowControl w:val="1"/>
        <w:tabs>
          <w:tab w:leader="none" w:pos="556" w:val="left"/>
        </w:tabs>
        <w:ind w:firstLine="709" w:left="0" w:right="11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Ссылка на материал:  </w:t>
      </w:r>
    </w:p>
    <w:p w14:paraId="1A000000">
      <w:pPr>
        <w:widowControl w:val="1"/>
        <w:tabs>
          <w:tab w:leader="none" w:pos="556" w:val="left"/>
        </w:tabs>
        <w:ind w:hanging="142" w:left="0" w:right="11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fldChar w:fldCharType="begin"/>
      </w:r>
      <w:r>
        <w:rPr>
          <w:rStyle w:val="Style_1_ch"/>
          <w:rFonts w:ascii="Times New Roman" w:hAnsi="Times New Roman"/>
          <w:sz w:val="28"/>
        </w:rPr>
        <w:instrText>HYPERLINK "https://drive.google.com/drive/folders/1xmdD6LtjE_01xfwAhLj28Bme2j5vUPZA"</w:instrText>
      </w:r>
      <w:r>
        <w:rPr>
          <w:rStyle w:val="Style_1_ch"/>
          <w:rFonts w:ascii="Times New Roman" w:hAnsi="Times New Roman"/>
          <w:sz w:val="28"/>
        </w:rPr>
        <w:fldChar w:fldCharType="separate"/>
      </w:r>
      <w:r>
        <w:rPr>
          <w:rStyle w:val="Style_1_ch"/>
          <w:rFonts w:ascii="Times New Roman" w:hAnsi="Times New Roman"/>
          <w:sz w:val="28"/>
        </w:rPr>
        <w:t>https://drive.google.com/drive/folders/1xmdD6LtjE_01xfwAhLj28Bme2j5vUPZA</w:t>
      </w:r>
      <w:r>
        <w:rPr>
          <w:rStyle w:val="Style_1_ch"/>
          <w:rFonts w:ascii="Times New Roman" w:hAnsi="Times New Roman"/>
          <w:sz w:val="28"/>
        </w:rPr>
        <w:fldChar w:fldCharType="end"/>
      </w:r>
    </w:p>
    <w:p w14:paraId="1B000000">
      <w:pPr>
        <w:widowControl w:val="1"/>
        <w:tabs>
          <w:tab w:leader="none" w:pos="556" w:val="left"/>
        </w:tabs>
        <w:ind w:hanging="142" w:left="0" w:right="110"/>
        <w:jc w:val="both"/>
        <w:rPr>
          <w:rFonts w:ascii="Times New Roman" w:hAnsi="Times New Roman"/>
          <w:sz w:val="28"/>
        </w:rPr>
      </w:pPr>
    </w:p>
    <w:p w14:paraId="1C000000">
      <w:pPr>
        <w:widowControl w:val="1"/>
        <w:tabs>
          <w:tab w:leader="none" w:pos="556" w:val="left"/>
        </w:tabs>
        <w:ind w:firstLine="709" w:left="0" w:right="11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Основной текст, представленный на видеоматериале. Его можно использовать на уроках химии/физики как для работы со студентами, так и для работы со школьниками.</w:t>
      </w:r>
    </w:p>
    <w:p w14:paraId="1D000000">
      <w:pPr>
        <w:widowControl w:val="1"/>
        <w:tabs>
          <w:tab w:leader="none" w:pos="556" w:val="left"/>
        </w:tabs>
        <w:ind w:firstLine="709" w:left="0" w:right="110"/>
        <w:jc w:val="both"/>
        <w:rPr>
          <w:rFonts w:ascii="Times New Roman" w:hAnsi="Times New Roman"/>
          <w:sz w:val="28"/>
        </w:rPr>
      </w:pPr>
    </w:p>
    <w:p w14:paraId="1E000000">
      <w:pPr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Знаки химических элементов. Периодическая система хими</w:t>
      </w:r>
      <w:r>
        <w:rPr>
          <w:rFonts w:ascii="Times New Roman" w:hAnsi="Times New Roman"/>
          <w:b w:val="1"/>
          <w:sz w:val="28"/>
        </w:rPr>
        <w:t>ческих элементов Д.И.Менделеева</w:t>
      </w:r>
    </w:p>
    <w:p w14:paraId="1F000000">
      <w:pPr>
        <w:widowControl w:val="1"/>
        <w:spacing w:after="0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 предыдущих занятий вам стало известно, что </w:t>
      </w:r>
      <w:r>
        <w:rPr>
          <w:rFonts w:ascii="Times New Roman" w:hAnsi="Times New Roman"/>
          <w:i w:val="1"/>
          <w:sz w:val="28"/>
        </w:rPr>
        <w:t>определенный вид атомов называется</w:t>
      </w:r>
      <w:r>
        <w:rPr>
          <w:rFonts w:ascii="Times New Roman" w:hAnsi="Times New Roman"/>
          <w:i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химическим элементом</w:t>
      </w:r>
      <w:r>
        <w:rPr>
          <w:rFonts w:ascii="Times New Roman" w:hAnsi="Times New Roman"/>
          <w:sz w:val="28"/>
        </w:rPr>
        <w:t>.</w:t>
      </w:r>
    </w:p>
    <w:p w14:paraId="20000000">
      <w:pPr>
        <w:widowControl w:val="1"/>
        <w:spacing w:after="0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 второй половины 19 века было открыто множество химических элементов. Настолько много, что появилась необходимость систематизировать их в единую систему и дать каждому элементу единое в мире название, так как один и тот же элемент мог называться разными учеными по</w:t>
      </w: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 xml:space="preserve">разному. Шведский химик </w:t>
      </w:r>
      <w:r>
        <w:rPr>
          <w:rFonts w:ascii="Times New Roman" w:hAnsi="Times New Roman"/>
          <w:sz w:val="28"/>
        </w:rPr>
        <w:t xml:space="preserve">Йёнс Якоб </w:t>
      </w:r>
      <w:r>
        <w:rPr>
          <w:rFonts w:ascii="Times New Roman" w:hAnsi="Times New Roman"/>
          <w:sz w:val="28"/>
        </w:rPr>
        <w:t xml:space="preserve">Берцелиус предложил давать элементам названия на латинском языке и присваивать каждому химический символ в соответствии с первыми буквами </w:t>
      </w:r>
      <w:r>
        <w:rPr>
          <w:rFonts w:ascii="Times New Roman" w:hAnsi="Times New Roman"/>
          <w:sz w:val="28"/>
        </w:rPr>
        <w:t xml:space="preserve">латинского </w:t>
      </w:r>
      <w:r>
        <w:rPr>
          <w:rFonts w:ascii="Times New Roman" w:hAnsi="Times New Roman"/>
          <w:sz w:val="28"/>
        </w:rPr>
        <w:t>названия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этого </w:t>
      </w:r>
      <w:r>
        <w:rPr>
          <w:rFonts w:ascii="Times New Roman" w:hAnsi="Times New Roman"/>
          <w:sz w:val="28"/>
        </w:rPr>
        <w:t>элемента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Например: кислород – </w:t>
      </w:r>
      <w:r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</w:rPr>
        <w:t xml:space="preserve">название на латыни </w:t>
      </w:r>
      <w:r>
        <w:rPr>
          <w:rFonts w:ascii="Times New Roman" w:hAnsi="Times New Roman"/>
          <w:i w:val="1"/>
          <w:sz w:val="28"/>
        </w:rPr>
        <w:t>Oxygenium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символ </w:t>
      </w:r>
      <w:r>
        <w:rPr>
          <w:rFonts w:ascii="Times New Roman" w:hAnsi="Times New Roman"/>
          <w:b w:val="1"/>
          <w:sz w:val="28"/>
        </w:rPr>
        <w:t>О</w:t>
      </w:r>
      <w:r>
        <w:rPr>
          <w:rFonts w:ascii="Times New Roman" w:hAnsi="Times New Roman"/>
          <w:sz w:val="28"/>
        </w:rPr>
        <w:t>;</w:t>
      </w:r>
      <w:r>
        <w:rPr>
          <w:rFonts w:ascii="Times New Roman" w:hAnsi="Times New Roman"/>
          <w:sz w:val="28"/>
        </w:rPr>
        <w:t xml:space="preserve"> водород </w:t>
      </w: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</w:rPr>
        <w:t xml:space="preserve">название на латыни </w:t>
      </w:r>
      <w:r>
        <w:rPr>
          <w:rFonts w:ascii="Times New Roman" w:hAnsi="Times New Roman"/>
          <w:i w:val="1"/>
          <w:sz w:val="28"/>
        </w:rPr>
        <w:t>Hydrogeni</w:t>
      </w:r>
      <w:r>
        <w:rPr>
          <w:rFonts w:ascii="Times New Roman" w:hAnsi="Times New Roman"/>
          <w:i w:val="1"/>
          <w:sz w:val="28"/>
        </w:rPr>
        <w:t>um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символ </w:t>
      </w:r>
      <w:r>
        <w:rPr>
          <w:rFonts w:ascii="Times New Roman" w:hAnsi="Times New Roman"/>
          <w:b w:val="1"/>
          <w:sz w:val="28"/>
        </w:rPr>
        <w:t xml:space="preserve">Н. </w:t>
      </w:r>
      <w:r>
        <w:rPr>
          <w:rFonts w:ascii="Times New Roman" w:hAnsi="Times New Roman"/>
          <w:sz w:val="28"/>
        </w:rPr>
        <w:t>Иногда латинские названия химических элементов начинаются на одну и ту же букву. В этом случае берется две начальные буквы названия. Например:</w:t>
      </w:r>
      <w:r>
        <w:rPr>
          <w:rFonts w:ascii="Times New Roman" w:hAnsi="Times New Roman"/>
          <w:sz w:val="28"/>
        </w:rPr>
        <w:t xml:space="preserve"> медь - (</w:t>
      </w:r>
      <w:r>
        <w:rPr>
          <w:rFonts w:ascii="Times New Roman" w:hAnsi="Times New Roman"/>
          <w:sz w:val="28"/>
        </w:rPr>
        <w:t xml:space="preserve">название на латыни </w:t>
      </w:r>
      <w:r>
        <w:rPr>
          <w:rFonts w:ascii="Times New Roman" w:hAnsi="Times New Roman"/>
          <w:i w:val="1"/>
          <w:sz w:val="28"/>
        </w:rPr>
        <w:t>Cuprum</w:t>
      </w:r>
      <w:r>
        <w:rPr>
          <w:rFonts w:ascii="Times New Roman" w:hAnsi="Times New Roman"/>
          <w:sz w:val="28"/>
        </w:rPr>
        <w:t xml:space="preserve">) </w:t>
      </w:r>
      <w:r>
        <w:rPr>
          <w:rFonts w:ascii="Times New Roman" w:hAnsi="Times New Roman"/>
          <w:sz w:val="28"/>
        </w:rPr>
        <w:t xml:space="preserve"> символ </w:t>
      </w:r>
      <w:r>
        <w:rPr>
          <w:rFonts w:ascii="Times New Roman" w:hAnsi="Times New Roman"/>
          <w:b w:val="1"/>
          <w:sz w:val="28"/>
        </w:rPr>
        <w:t>Cu</w:t>
      </w:r>
      <w:r>
        <w:rPr>
          <w:rFonts w:ascii="Times New Roman" w:hAnsi="Times New Roman"/>
          <w:b w:val="1"/>
          <w:sz w:val="28"/>
        </w:rPr>
        <w:t>,</w:t>
      </w:r>
      <w:r>
        <w:rPr>
          <w:rFonts w:ascii="Times New Roman" w:hAnsi="Times New Roman"/>
          <w:sz w:val="28"/>
        </w:rPr>
        <w:t xml:space="preserve"> кальций – </w:t>
      </w:r>
      <w:r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</w:rPr>
        <w:t xml:space="preserve">название на латыни </w:t>
      </w:r>
      <w:r>
        <w:rPr>
          <w:rFonts w:ascii="Times New Roman" w:hAnsi="Times New Roman"/>
          <w:i w:val="1"/>
          <w:sz w:val="28"/>
        </w:rPr>
        <w:t>Calcium</w:t>
      </w:r>
      <w:r>
        <w:rPr>
          <w:rFonts w:ascii="Times New Roman" w:hAnsi="Times New Roman"/>
          <w:i w:val="1"/>
          <w:sz w:val="28"/>
        </w:rPr>
        <w:t>)</w:t>
      </w:r>
      <w:r>
        <w:rPr>
          <w:rFonts w:ascii="Times New Roman" w:hAnsi="Times New Roman"/>
          <w:sz w:val="28"/>
        </w:rPr>
        <w:t xml:space="preserve"> символ </w:t>
      </w:r>
      <w:r>
        <w:rPr>
          <w:rFonts w:ascii="Times New Roman" w:hAnsi="Times New Roman"/>
          <w:b w:val="1"/>
          <w:sz w:val="28"/>
        </w:rPr>
        <w:t>Са</w:t>
      </w:r>
      <w:r>
        <w:rPr>
          <w:rFonts w:ascii="Times New Roman" w:hAnsi="Times New Roman"/>
          <w:sz w:val="28"/>
        </w:rPr>
        <w:t>.</w:t>
      </w:r>
    </w:p>
    <w:p w14:paraId="21000000">
      <w:pPr>
        <w:widowControl w:val="1"/>
        <w:spacing w:after="0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Но первым, кому удалось сформулировать </w:t>
      </w:r>
      <w:r>
        <w:rPr>
          <w:rFonts w:ascii="Times New Roman" w:hAnsi="Times New Roman"/>
          <w:i w:val="1"/>
          <w:sz w:val="28"/>
        </w:rPr>
        <w:t>Периодический закон химических элементов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и на его основе собрать все известные химические элементы в единую </w:t>
      </w:r>
      <w:r>
        <w:rPr>
          <w:rFonts w:ascii="Times New Roman" w:hAnsi="Times New Roman"/>
          <w:i w:val="1"/>
          <w:sz w:val="28"/>
        </w:rPr>
        <w:t>Периодическую систему</w:t>
      </w:r>
      <w:r>
        <w:rPr>
          <w:rFonts w:ascii="Times New Roman" w:hAnsi="Times New Roman"/>
          <w:sz w:val="28"/>
        </w:rPr>
        <w:t xml:space="preserve">, был выдающийся русский ученый </w:t>
      </w:r>
      <w:r>
        <w:rPr>
          <w:rFonts w:ascii="Times New Roman" w:hAnsi="Times New Roman"/>
          <w:b w:val="1"/>
          <w:i w:val="1"/>
          <w:sz w:val="28"/>
        </w:rPr>
        <w:t>Дмитрий Иванович Менделеев</w:t>
      </w:r>
      <w:r>
        <w:rPr>
          <w:rFonts w:ascii="Times New Roman" w:hAnsi="Times New Roman"/>
          <w:sz w:val="28"/>
        </w:rPr>
        <w:t>.</w:t>
      </w:r>
    </w:p>
    <w:p w14:paraId="22000000">
      <w:pPr>
        <w:widowControl w:val="1"/>
        <w:spacing w:after="0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Все химические элементы были собраны в единую таблицу в соответствии с их свойствами.</w:t>
      </w:r>
    </w:p>
    <w:p w14:paraId="23000000">
      <w:pPr>
        <w:widowControl w:val="1"/>
        <w:spacing w:after="0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Периодический закон, сформулированный Менделеевым, звучит так:</w:t>
      </w:r>
    </w:p>
    <w:p w14:paraId="24000000">
      <w:pPr>
        <w:widowControl w:val="1"/>
        <w:spacing w:after="0"/>
        <w:ind w:firstLine="567"/>
        <w:jc w:val="both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Свойства элементов, а потому и свойства образуемых ими простых и сложных тел</w:t>
      </w:r>
      <w:r>
        <w:rPr>
          <w:rFonts w:ascii="Times New Roman" w:hAnsi="Times New Roman"/>
          <w:i w:val="1"/>
          <w:sz w:val="28"/>
        </w:rPr>
        <w:t xml:space="preserve">, </w:t>
      </w:r>
      <w:r>
        <w:rPr>
          <w:rFonts w:ascii="Times New Roman" w:hAnsi="Times New Roman"/>
          <w:i w:val="1"/>
          <w:sz w:val="28"/>
        </w:rPr>
        <w:t xml:space="preserve"> состоят в периодической зависимости от их атомного веса.</w:t>
      </w:r>
    </w:p>
    <w:p w14:paraId="25000000">
      <w:pPr>
        <w:widowControl w:val="1"/>
        <w:spacing w:after="0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Каждый элемент занял в таблице </w:t>
      </w:r>
      <w:r>
        <w:rPr>
          <w:rFonts w:ascii="Times New Roman" w:hAnsi="Times New Roman"/>
          <w:sz w:val="28"/>
        </w:rPr>
        <w:t xml:space="preserve">соответствующую </w:t>
      </w:r>
      <w:r>
        <w:rPr>
          <w:rFonts w:ascii="Times New Roman" w:hAnsi="Times New Roman"/>
          <w:sz w:val="28"/>
        </w:rPr>
        <w:t>ячейку и получил свой порядковый номер</w:t>
      </w:r>
      <w:r>
        <w:rPr>
          <w:rFonts w:ascii="Times New Roman" w:hAnsi="Times New Roman"/>
          <w:sz w:val="28"/>
        </w:rPr>
        <w:t xml:space="preserve">, согласно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его атомной массе</w:t>
      </w:r>
      <w:r>
        <w:rPr>
          <w:rFonts w:ascii="Times New Roman" w:hAnsi="Times New Roman"/>
          <w:sz w:val="28"/>
        </w:rPr>
        <w:t xml:space="preserve">. Затем каждый элемент в соответствии со строением его атомов занял соответствующий </w:t>
      </w:r>
      <w:r>
        <w:rPr>
          <w:rFonts w:ascii="Times New Roman" w:hAnsi="Times New Roman"/>
          <w:b w:val="1"/>
          <w:sz w:val="28"/>
        </w:rPr>
        <w:t>период</w:t>
      </w:r>
      <w:r>
        <w:rPr>
          <w:rFonts w:ascii="Times New Roman" w:hAnsi="Times New Roman"/>
          <w:sz w:val="28"/>
        </w:rPr>
        <w:t xml:space="preserve"> в таблице. </w:t>
      </w:r>
    </w:p>
    <w:p w14:paraId="26000000">
      <w:pPr>
        <w:widowControl w:val="1"/>
        <w:spacing w:after="0"/>
        <w:ind w:firstLine="567"/>
        <w:jc w:val="both"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Горизонтальный ряд химических элементо</w:t>
      </w:r>
      <w:r>
        <w:rPr>
          <w:rFonts w:ascii="Times New Roman" w:hAnsi="Times New Roman"/>
          <w:i w:val="1"/>
          <w:sz w:val="28"/>
        </w:rPr>
        <w:t>в, расположенный по возрастанию их относительной атомной массы</w:t>
      </w:r>
      <w:r>
        <w:rPr>
          <w:rFonts w:ascii="Times New Roman" w:hAnsi="Times New Roman"/>
          <w:i w:val="1"/>
          <w:sz w:val="28"/>
        </w:rPr>
        <w:t xml:space="preserve">, </w:t>
      </w:r>
      <w:r>
        <w:rPr>
          <w:rFonts w:ascii="Times New Roman" w:hAnsi="Times New Roman"/>
          <w:i w:val="1"/>
          <w:sz w:val="28"/>
        </w:rPr>
        <w:t xml:space="preserve"> называют </w:t>
      </w:r>
      <w:r>
        <w:rPr>
          <w:rFonts w:ascii="Times New Roman" w:hAnsi="Times New Roman"/>
          <w:b w:val="1"/>
          <w:i w:val="1"/>
          <w:sz w:val="28"/>
        </w:rPr>
        <w:t>периодом.</w:t>
      </w:r>
    </w:p>
    <w:p w14:paraId="27000000">
      <w:pPr>
        <w:widowControl w:val="1"/>
        <w:spacing w:after="0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Периоди</w:t>
      </w:r>
      <w:r>
        <w:rPr>
          <w:rFonts w:ascii="Times New Roman" w:hAnsi="Times New Roman"/>
          <w:sz w:val="28"/>
        </w:rPr>
        <w:t xml:space="preserve">ческая система включает в себя семь </w:t>
      </w:r>
      <w:r>
        <w:rPr>
          <w:rFonts w:ascii="Times New Roman" w:hAnsi="Times New Roman"/>
          <w:sz w:val="28"/>
        </w:rPr>
        <w:t xml:space="preserve"> периодов. Причем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 первый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второй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третий и седьмой</w:t>
      </w:r>
      <w:r>
        <w:rPr>
          <w:rFonts w:ascii="Times New Roman" w:hAnsi="Times New Roman"/>
          <w:sz w:val="28"/>
        </w:rPr>
        <w:t xml:space="preserve"> периоды включают по одному ряду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седьмой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ряд </w:t>
      </w:r>
      <w:r>
        <w:rPr>
          <w:rFonts w:ascii="Times New Roman" w:hAnsi="Times New Roman"/>
          <w:sz w:val="28"/>
        </w:rPr>
        <w:t>считается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незаконченным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>, а четвертый, пятый</w:t>
      </w:r>
      <w:r>
        <w:rPr>
          <w:rFonts w:ascii="Times New Roman" w:hAnsi="Times New Roman"/>
          <w:sz w:val="28"/>
        </w:rPr>
        <w:t xml:space="preserve"> и </w:t>
      </w:r>
      <w:r>
        <w:rPr>
          <w:rFonts w:ascii="Times New Roman" w:hAnsi="Times New Roman"/>
          <w:sz w:val="28"/>
        </w:rPr>
        <w:t>шестой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ряды - </w:t>
      </w:r>
      <w:r>
        <w:rPr>
          <w:rFonts w:ascii="Times New Roman" w:hAnsi="Times New Roman"/>
          <w:sz w:val="28"/>
        </w:rPr>
        <w:t>по два ряда.</w:t>
      </w:r>
      <w:r>
        <w:rPr>
          <w:rFonts w:ascii="Times New Roman" w:hAnsi="Times New Roman"/>
          <w:sz w:val="28"/>
        </w:rPr>
        <w:t xml:space="preserve"> </w:t>
      </w:r>
    </w:p>
    <w:p w14:paraId="28000000">
      <w:pPr>
        <w:widowControl w:val="1"/>
        <w:spacing w:after="0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Три первых периода имеют также название </w:t>
      </w:r>
      <w:r>
        <w:rPr>
          <w:rFonts w:ascii="Times New Roman" w:hAnsi="Times New Roman"/>
          <w:b w:val="1"/>
          <w:i w:val="1"/>
          <w:sz w:val="28"/>
        </w:rPr>
        <w:t>малые периоды</w:t>
      </w:r>
      <w:r>
        <w:rPr>
          <w:rFonts w:ascii="Times New Roman" w:hAnsi="Times New Roman"/>
          <w:sz w:val="28"/>
        </w:rPr>
        <w:t>.</w:t>
      </w:r>
    </w:p>
    <w:p w14:paraId="29000000">
      <w:pPr>
        <w:widowControl w:val="1"/>
        <w:spacing w:after="0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Первый период</w:t>
      </w:r>
      <w:r>
        <w:rPr>
          <w:rFonts w:ascii="Times New Roman" w:hAnsi="Times New Roman"/>
          <w:sz w:val="28"/>
        </w:rPr>
        <w:t xml:space="preserve"> включает  два </w:t>
      </w:r>
      <w:r>
        <w:rPr>
          <w:rFonts w:ascii="Times New Roman" w:hAnsi="Times New Roman"/>
          <w:sz w:val="28"/>
        </w:rPr>
        <w:t xml:space="preserve">элемента – </w:t>
      </w:r>
      <w:r>
        <w:rPr>
          <w:rFonts w:ascii="Times New Roman" w:hAnsi="Times New Roman"/>
          <w:b w:val="1"/>
          <w:i w:val="1"/>
          <w:sz w:val="28"/>
        </w:rPr>
        <w:t>Н</w:t>
      </w:r>
      <w:r>
        <w:rPr>
          <w:rFonts w:ascii="Times New Roman" w:hAnsi="Times New Roman"/>
          <w:sz w:val="28"/>
        </w:rPr>
        <w:t xml:space="preserve"> (водород) и </w:t>
      </w:r>
      <w:r>
        <w:rPr>
          <w:rFonts w:ascii="Times New Roman" w:hAnsi="Times New Roman"/>
          <w:b w:val="1"/>
          <w:i w:val="1"/>
          <w:sz w:val="28"/>
        </w:rPr>
        <w:t>Не</w:t>
      </w:r>
      <w:r>
        <w:rPr>
          <w:rFonts w:ascii="Times New Roman" w:hAnsi="Times New Roman"/>
          <w:b w:val="1"/>
          <w:i w:val="1"/>
          <w:sz w:val="28"/>
        </w:rPr>
        <w:t xml:space="preserve"> </w:t>
      </w:r>
      <w:r>
        <w:rPr>
          <w:rFonts w:ascii="Times New Roman" w:hAnsi="Times New Roman"/>
          <w:sz w:val="28"/>
        </w:rPr>
        <w:t>(гелий)</w:t>
      </w:r>
      <w:r>
        <w:rPr>
          <w:rFonts w:ascii="Times New Roman" w:hAnsi="Times New Roman"/>
          <w:sz w:val="28"/>
        </w:rPr>
        <w:t>.</w:t>
      </w:r>
    </w:p>
    <w:p w14:paraId="2A000000">
      <w:pPr>
        <w:widowControl w:val="1"/>
        <w:spacing w:after="0"/>
        <w:ind w:firstLine="567"/>
        <w:jc w:val="both"/>
        <w:rPr>
          <w:rFonts w:ascii="Times New Roman" w:hAnsi="Times New Roman"/>
          <w:sz w:val="28"/>
        </w:rPr>
      </w:pPr>
    </w:p>
    <w:p w14:paraId="2B000000">
      <w:pPr>
        <w:widowControl w:val="1"/>
        <w:spacing w:after="0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торой и третий по восемь </w:t>
      </w:r>
      <w:r>
        <w:rPr>
          <w:rFonts w:ascii="Times New Roman" w:hAnsi="Times New Roman"/>
          <w:sz w:val="28"/>
        </w:rPr>
        <w:t xml:space="preserve"> элементов</w:t>
      </w:r>
      <w:r>
        <w:rPr>
          <w:rFonts w:ascii="Times New Roman" w:hAnsi="Times New Roman"/>
          <w:sz w:val="28"/>
        </w:rPr>
        <w:t>:</w:t>
      </w:r>
    </w:p>
    <w:p w14:paraId="2C000000">
      <w:pPr>
        <w:widowControl w:val="1"/>
        <w:spacing w:after="0"/>
        <w:ind w:firstLine="567"/>
        <w:jc w:val="both"/>
        <w:rPr>
          <w:rFonts w:ascii="Times New Roman" w:hAnsi="Times New Roman"/>
          <w:sz w:val="28"/>
        </w:rPr>
      </w:pPr>
    </w:p>
    <w:p w14:paraId="2D000000">
      <w:pPr>
        <w:widowControl w:val="1"/>
        <w:spacing w:after="0"/>
        <w:ind w:hanging="2410" w:left="297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i w:val="1"/>
          <w:sz w:val="28"/>
        </w:rPr>
        <w:t xml:space="preserve">Второй период – </w:t>
      </w:r>
      <w:r>
        <w:rPr>
          <w:rFonts w:ascii="Times New Roman" w:hAnsi="Times New Roman"/>
          <w:b w:val="1"/>
          <w:sz w:val="28"/>
        </w:rPr>
        <w:t>Li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(литий), </w:t>
      </w:r>
      <w:r>
        <w:rPr>
          <w:rFonts w:ascii="Times New Roman" w:hAnsi="Times New Roman"/>
          <w:b w:val="1"/>
          <w:sz w:val="28"/>
        </w:rPr>
        <w:t>Be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(бериллий), </w:t>
      </w:r>
      <w:r>
        <w:rPr>
          <w:rFonts w:ascii="Times New Roman" w:hAnsi="Times New Roman"/>
          <w:b w:val="1"/>
          <w:sz w:val="28"/>
        </w:rPr>
        <w:t>B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(бор), </w:t>
      </w:r>
      <w:r>
        <w:rPr>
          <w:rFonts w:ascii="Times New Roman" w:hAnsi="Times New Roman"/>
          <w:b w:val="1"/>
          <w:sz w:val="28"/>
        </w:rPr>
        <w:t>C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(углерод), </w:t>
      </w:r>
    </w:p>
    <w:p w14:paraId="2E000000">
      <w:pPr>
        <w:widowControl w:val="1"/>
        <w:spacing w:after="0"/>
        <w:ind w:hanging="142" w:left="297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N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(азот), </w:t>
      </w:r>
      <w:r>
        <w:rPr>
          <w:rFonts w:ascii="Times New Roman" w:hAnsi="Times New Roman"/>
          <w:b w:val="1"/>
          <w:sz w:val="28"/>
        </w:rPr>
        <w:t>O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(кислород), </w:t>
      </w:r>
      <w:r>
        <w:rPr>
          <w:rFonts w:ascii="Times New Roman" w:hAnsi="Times New Roman"/>
          <w:b w:val="1"/>
          <w:sz w:val="28"/>
        </w:rPr>
        <w:t>F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(фтор), </w:t>
      </w:r>
      <w:r>
        <w:rPr>
          <w:rFonts w:ascii="Times New Roman" w:hAnsi="Times New Roman"/>
          <w:b w:val="1"/>
          <w:sz w:val="28"/>
        </w:rPr>
        <w:t>Ne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>(неон).</w:t>
      </w:r>
    </w:p>
    <w:p w14:paraId="2F000000">
      <w:pPr>
        <w:widowControl w:val="1"/>
        <w:spacing w:after="0"/>
        <w:ind w:hanging="142" w:left="2977"/>
        <w:jc w:val="both"/>
        <w:rPr>
          <w:rFonts w:ascii="Times New Roman" w:hAnsi="Times New Roman"/>
          <w:sz w:val="28"/>
        </w:rPr>
      </w:pPr>
    </w:p>
    <w:p w14:paraId="30000000">
      <w:pPr>
        <w:widowControl w:val="1"/>
        <w:spacing w:after="0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i w:val="1"/>
          <w:sz w:val="28"/>
        </w:rPr>
        <w:t xml:space="preserve">Третий период – </w:t>
      </w:r>
      <w:r>
        <w:rPr>
          <w:rFonts w:ascii="Times New Roman" w:hAnsi="Times New Roman"/>
          <w:b w:val="1"/>
          <w:sz w:val="28"/>
        </w:rPr>
        <w:t>Na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(натрий), </w:t>
      </w:r>
      <w:r>
        <w:rPr>
          <w:rFonts w:ascii="Times New Roman" w:hAnsi="Times New Roman"/>
          <w:b w:val="1"/>
          <w:sz w:val="28"/>
        </w:rPr>
        <w:t>Mg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(магний), </w:t>
      </w:r>
      <w:r>
        <w:rPr>
          <w:rFonts w:ascii="Times New Roman" w:hAnsi="Times New Roman"/>
          <w:b w:val="1"/>
          <w:sz w:val="28"/>
        </w:rPr>
        <w:t>Al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>(алюминий),</w:t>
      </w:r>
    </w:p>
    <w:p w14:paraId="31000000">
      <w:pPr>
        <w:widowControl w:val="1"/>
        <w:spacing w:after="0"/>
        <w:ind w:hanging="142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</w:t>
      </w:r>
      <w:r>
        <w:rPr>
          <w:rFonts w:ascii="Times New Roman" w:hAnsi="Times New Roman"/>
          <w:b w:val="1"/>
          <w:sz w:val="28"/>
        </w:rPr>
        <w:t>Si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(кремний), </w:t>
      </w:r>
      <w:r>
        <w:rPr>
          <w:rFonts w:ascii="Times New Roman" w:hAnsi="Times New Roman"/>
          <w:b w:val="1"/>
          <w:sz w:val="28"/>
        </w:rPr>
        <w:t>P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>(фосфор),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S</w:t>
      </w:r>
      <w:r>
        <w:rPr>
          <w:rFonts w:ascii="Times New Roman" w:hAnsi="Times New Roman"/>
          <w:sz w:val="28"/>
        </w:rPr>
        <w:t xml:space="preserve"> (сера),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Cl</w:t>
      </w:r>
      <w:r>
        <w:rPr>
          <w:rFonts w:ascii="Times New Roman" w:hAnsi="Times New Roman"/>
          <w:sz w:val="28"/>
        </w:rPr>
        <w:t xml:space="preserve"> (хлор),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Ar</w:t>
      </w:r>
      <w:r>
        <w:rPr>
          <w:rFonts w:ascii="Times New Roman" w:hAnsi="Times New Roman"/>
          <w:sz w:val="28"/>
        </w:rPr>
        <w:t xml:space="preserve"> (аргон).</w:t>
      </w:r>
    </w:p>
    <w:p w14:paraId="32000000">
      <w:pPr>
        <w:widowControl w:val="1"/>
        <w:spacing w:after="0"/>
        <w:ind w:hanging="142"/>
        <w:jc w:val="both"/>
        <w:rPr>
          <w:rFonts w:ascii="Times New Roman" w:hAnsi="Times New Roman"/>
          <w:sz w:val="28"/>
        </w:rPr>
      </w:pPr>
    </w:p>
    <w:p w14:paraId="33000000">
      <w:pPr>
        <w:widowControl w:val="1"/>
        <w:spacing w:after="0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Четвертый, пятый и шестой периоды</w:t>
      </w:r>
      <w:r>
        <w:rPr>
          <w:rFonts w:ascii="Times New Roman" w:hAnsi="Times New Roman"/>
          <w:sz w:val="28"/>
        </w:rPr>
        <w:t xml:space="preserve"> включают по два ряда элементов:</w:t>
      </w:r>
    </w:p>
    <w:p w14:paraId="34000000">
      <w:pPr>
        <w:widowControl w:val="1"/>
        <w:spacing w:after="0"/>
        <w:ind w:firstLine="567"/>
        <w:jc w:val="both"/>
        <w:rPr>
          <w:rFonts w:ascii="Times New Roman" w:hAnsi="Times New Roman"/>
          <w:sz w:val="28"/>
        </w:rPr>
      </w:pPr>
    </w:p>
    <w:p w14:paraId="35000000">
      <w:pPr>
        <w:widowControl w:val="1"/>
        <w:spacing w:after="0"/>
        <w:ind w:hanging="2835" w:left="3402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i w:val="1"/>
          <w:sz w:val="28"/>
        </w:rPr>
        <w:t xml:space="preserve">Четвертый период – </w:t>
      </w:r>
      <w:r>
        <w:rPr>
          <w:rFonts w:ascii="Times New Roman" w:hAnsi="Times New Roman"/>
          <w:sz w:val="28"/>
        </w:rPr>
        <w:t>восемнадцать  элементов, начина</w:t>
      </w:r>
      <w:r>
        <w:rPr>
          <w:rFonts w:ascii="Times New Roman" w:hAnsi="Times New Roman"/>
          <w:sz w:val="28"/>
        </w:rPr>
        <w:t>я с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K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</w:rPr>
        <w:t>калия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и заканчива</w:t>
      </w:r>
      <w:r>
        <w:rPr>
          <w:rFonts w:ascii="Times New Roman" w:hAnsi="Times New Roman"/>
          <w:sz w:val="28"/>
        </w:rPr>
        <w:t xml:space="preserve">я </w:t>
      </w:r>
      <w:r>
        <w:rPr>
          <w:rFonts w:ascii="Times New Roman" w:hAnsi="Times New Roman"/>
          <w:b w:val="1"/>
          <w:sz w:val="28"/>
        </w:rPr>
        <w:t>Kr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</w:rPr>
        <w:t>криптоном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>.</w:t>
      </w:r>
    </w:p>
    <w:p w14:paraId="36000000">
      <w:pPr>
        <w:widowControl w:val="1"/>
        <w:spacing w:after="0"/>
        <w:ind w:hanging="2268" w:left="283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i w:val="1"/>
          <w:sz w:val="28"/>
        </w:rPr>
        <w:t xml:space="preserve">Пятый период – </w:t>
      </w:r>
      <w:r>
        <w:rPr>
          <w:rFonts w:ascii="Times New Roman" w:hAnsi="Times New Roman"/>
          <w:sz w:val="28"/>
        </w:rPr>
        <w:t xml:space="preserve">восемнадцать </w:t>
      </w:r>
      <w:r>
        <w:rPr>
          <w:rFonts w:ascii="Times New Roman" w:hAnsi="Times New Roman"/>
          <w:sz w:val="28"/>
        </w:rPr>
        <w:t xml:space="preserve"> элементов, начинается с</w:t>
      </w:r>
      <w:r>
        <w:rPr>
          <w:rFonts w:ascii="Times New Roman" w:hAnsi="Times New Roman"/>
          <w:sz w:val="28"/>
        </w:rPr>
        <w:t xml:space="preserve"> рубидия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Rb</w:t>
      </w:r>
      <w:r>
        <w:rPr>
          <w:rFonts w:ascii="Times New Roman" w:hAnsi="Times New Roman"/>
          <w:sz w:val="28"/>
        </w:rPr>
        <w:t xml:space="preserve"> и заканчивается ксеноном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Xe</w:t>
      </w:r>
      <w:r>
        <w:rPr>
          <w:rFonts w:ascii="Times New Roman" w:hAnsi="Times New Roman"/>
          <w:sz w:val="28"/>
        </w:rPr>
        <w:t>.</w:t>
      </w:r>
    </w:p>
    <w:p w14:paraId="37000000">
      <w:pPr>
        <w:widowControl w:val="1"/>
        <w:spacing w:after="0"/>
        <w:ind w:hanging="2268" w:left="283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i w:val="1"/>
          <w:sz w:val="28"/>
        </w:rPr>
        <w:t xml:space="preserve">Шестой период – </w:t>
      </w:r>
      <w:r>
        <w:rPr>
          <w:rFonts w:ascii="Times New Roman" w:hAnsi="Times New Roman"/>
          <w:sz w:val="28"/>
        </w:rPr>
        <w:t>32 элемента, начина</w:t>
      </w:r>
      <w:r>
        <w:rPr>
          <w:rFonts w:ascii="Times New Roman" w:hAnsi="Times New Roman"/>
          <w:sz w:val="28"/>
        </w:rPr>
        <w:t>я с</w:t>
      </w:r>
      <w:r>
        <w:rPr>
          <w:rFonts w:ascii="Times New Roman" w:hAnsi="Times New Roman"/>
          <w:sz w:val="28"/>
        </w:rPr>
        <w:t xml:space="preserve"> цезия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Cs</w:t>
      </w:r>
      <w:r>
        <w:rPr>
          <w:rFonts w:ascii="Times New Roman" w:hAnsi="Times New Roman"/>
          <w:sz w:val="28"/>
        </w:rPr>
        <w:t xml:space="preserve"> и заканчива</w:t>
      </w:r>
      <w:r>
        <w:rPr>
          <w:rFonts w:ascii="Times New Roman" w:hAnsi="Times New Roman"/>
          <w:sz w:val="28"/>
        </w:rPr>
        <w:t>я радоном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Rn</w:t>
      </w:r>
      <w:r>
        <w:rPr>
          <w:rFonts w:ascii="Times New Roman" w:hAnsi="Times New Roman"/>
          <w:sz w:val="28"/>
        </w:rPr>
        <w:t>.</w:t>
      </w:r>
    </w:p>
    <w:p w14:paraId="38000000">
      <w:pPr>
        <w:widowControl w:val="1"/>
        <w:spacing w:after="0"/>
        <w:ind w:hanging="2268" w:left="283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i w:val="1"/>
          <w:sz w:val="28"/>
        </w:rPr>
        <w:t xml:space="preserve">Седьмой период – </w:t>
      </w:r>
      <w:r>
        <w:rPr>
          <w:rFonts w:ascii="Times New Roman" w:hAnsi="Times New Roman"/>
          <w:sz w:val="28"/>
        </w:rPr>
        <w:t>состоит пока только из одного ряда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начинается с франция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Fr</w:t>
      </w:r>
      <w:r>
        <w:rPr>
          <w:rFonts w:ascii="Times New Roman" w:hAnsi="Times New Roman"/>
          <w:sz w:val="28"/>
        </w:rPr>
        <w:t xml:space="preserve"> и</w:t>
      </w:r>
      <w:r>
        <w:rPr>
          <w:rFonts w:ascii="Times New Roman" w:hAnsi="Times New Roman"/>
          <w:sz w:val="28"/>
        </w:rPr>
        <w:t xml:space="preserve"> является незаконченным</w:t>
      </w:r>
      <w:r>
        <w:rPr>
          <w:rFonts w:ascii="Times New Roman" w:hAnsi="Times New Roman"/>
          <w:sz w:val="28"/>
        </w:rPr>
        <w:t xml:space="preserve"> периодом</w:t>
      </w:r>
      <w:r>
        <w:rPr>
          <w:rFonts w:ascii="Times New Roman" w:hAnsi="Times New Roman"/>
          <w:sz w:val="28"/>
        </w:rPr>
        <w:t>.</w:t>
      </w:r>
    </w:p>
    <w:p w14:paraId="39000000">
      <w:pPr>
        <w:widowControl w:val="1"/>
        <w:spacing w:after="0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Два периода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i w:val="1"/>
          <w:sz w:val="28"/>
        </w:rPr>
        <w:t>лантаноиды</w:t>
      </w:r>
      <w:r>
        <w:rPr>
          <w:rFonts w:ascii="Times New Roman" w:hAnsi="Times New Roman"/>
          <w:sz w:val="28"/>
        </w:rPr>
        <w:t xml:space="preserve"> и </w:t>
      </w:r>
      <w:r>
        <w:rPr>
          <w:rFonts w:ascii="Times New Roman" w:hAnsi="Times New Roman"/>
          <w:i w:val="1"/>
          <w:sz w:val="28"/>
        </w:rPr>
        <w:t>актиноиды</w:t>
      </w:r>
      <w:r>
        <w:rPr>
          <w:rFonts w:ascii="Times New Roman" w:hAnsi="Times New Roman"/>
          <w:i w:val="1"/>
          <w:sz w:val="28"/>
        </w:rPr>
        <w:t xml:space="preserve">) </w:t>
      </w:r>
      <w:r>
        <w:rPr>
          <w:rFonts w:ascii="Times New Roman" w:hAnsi="Times New Roman"/>
          <w:sz w:val="28"/>
        </w:rPr>
        <w:t xml:space="preserve"> выделены</w:t>
      </w:r>
      <w:r>
        <w:rPr>
          <w:rFonts w:ascii="Times New Roman" w:hAnsi="Times New Roman"/>
          <w:sz w:val="28"/>
        </w:rPr>
        <w:t xml:space="preserve"> отдельно</w:t>
      </w:r>
      <w:r>
        <w:rPr>
          <w:rFonts w:ascii="Times New Roman" w:hAnsi="Times New Roman"/>
          <w:sz w:val="28"/>
        </w:rPr>
        <w:t>, так как все эти 14 элементов очень похожи</w:t>
      </w:r>
      <w:r>
        <w:rPr>
          <w:rFonts w:ascii="Times New Roman" w:hAnsi="Times New Roman"/>
          <w:sz w:val="28"/>
        </w:rPr>
        <w:t xml:space="preserve"> своими свойствами </w:t>
      </w:r>
      <w:r>
        <w:rPr>
          <w:rFonts w:ascii="Times New Roman" w:hAnsi="Times New Roman"/>
          <w:sz w:val="28"/>
        </w:rPr>
        <w:t xml:space="preserve"> на элементы, от которых произошли названия их периодов</w:t>
      </w:r>
      <w:r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 xml:space="preserve"> лантаноиды – на </w:t>
      </w:r>
      <w:r>
        <w:rPr>
          <w:rFonts w:ascii="Times New Roman" w:hAnsi="Times New Roman"/>
          <w:b w:val="1"/>
          <w:i w:val="1"/>
          <w:sz w:val="28"/>
        </w:rPr>
        <w:t>La</w:t>
      </w:r>
      <w:r>
        <w:rPr>
          <w:rFonts w:ascii="Times New Roman" w:hAnsi="Times New Roman"/>
          <w:sz w:val="28"/>
        </w:rPr>
        <w:t xml:space="preserve"> (лантан), актиноиды – на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i w:val="1"/>
          <w:sz w:val="28"/>
        </w:rPr>
        <w:t>Ас</w:t>
      </w:r>
      <w:r>
        <w:rPr>
          <w:rFonts w:ascii="Times New Roman" w:hAnsi="Times New Roman"/>
          <w:sz w:val="28"/>
        </w:rPr>
        <w:t xml:space="preserve"> (актиний).</w:t>
      </w:r>
    </w:p>
    <w:p w14:paraId="3A000000">
      <w:pPr>
        <w:widowControl w:val="1"/>
        <w:spacing w:after="0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sz w:val="28"/>
        </w:rPr>
        <w:t xml:space="preserve">аждый химический элемент </w:t>
      </w:r>
      <w:r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 xml:space="preserve">ак же </w:t>
      </w:r>
      <w:r>
        <w:rPr>
          <w:rFonts w:ascii="Times New Roman" w:hAnsi="Times New Roman"/>
          <w:sz w:val="28"/>
        </w:rPr>
        <w:t>по вертикали входит в соотв</w:t>
      </w:r>
      <w:r>
        <w:rPr>
          <w:rFonts w:ascii="Times New Roman" w:hAnsi="Times New Roman"/>
          <w:sz w:val="28"/>
        </w:rPr>
        <w:t>етствующую группу. Всего групп восемь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Группа делится на </w:t>
      </w:r>
      <w:r>
        <w:rPr>
          <w:rFonts w:ascii="Times New Roman" w:hAnsi="Times New Roman"/>
          <w:i w:val="1"/>
          <w:sz w:val="28"/>
        </w:rPr>
        <w:t>главную</w:t>
      </w:r>
      <w:r>
        <w:rPr>
          <w:rFonts w:ascii="Times New Roman" w:hAnsi="Times New Roman"/>
          <w:i w:val="1"/>
          <w:sz w:val="28"/>
        </w:rPr>
        <w:t xml:space="preserve"> подгруппу</w:t>
      </w:r>
      <w:r>
        <w:rPr>
          <w:rFonts w:ascii="Times New Roman" w:hAnsi="Times New Roman"/>
          <w:i w:val="1"/>
          <w:sz w:val="28"/>
        </w:rPr>
        <w:t xml:space="preserve"> А</w:t>
      </w:r>
      <w:r>
        <w:rPr>
          <w:rFonts w:ascii="Times New Roman" w:hAnsi="Times New Roman"/>
          <w:sz w:val="28"/>
        </w:rPr>
        <w:t xml:space="preserve"> и </w:t>
      </w:r>
      <w:r>
        <w:rPr>
          <w:rFonts w:ascii="Times New Roman" w:hAnsi="Times New Roman"/>
          <w:i w:val="1"/>
          <w:sz w:val="28"/>
        </w:rPr>
        <w:t xml:space="preserve">побочную </w:t>
      </w:r>
      <w:r>
        <w:rPr>
          <w:rFonts w:ascii="Times New Roman" w:hAnsi="Times New Roman"/>
          <w:i w:val="1"/>
          <w:sz w:val="28"/>
        </w:rPr>
        <w:t xml:space="preserve"> подгруппу </w:t>
      </w:r>
      <w:r>
        <w:rPr>
          <w:rFonts w:ascii="Times New Roman" w:hAnsi="Times New Roman"/>
          <w:i w:val="1"/>
          <w:sz w:val="28"/>
        </w:rPr>
        <w:t>В</w:t>
      </w:r>
      <w:r>
        <w:rPr>
          <w:rFonts w:ascii="Times New Roman" w:hAnsi="Times New Roman"/>
          <w:sz w:val="28"/>
        </w:rPr>
        <w:t>.</w:t>
      </w:r>
    </w:p>
    <w:p w14:paraId="3B000000">
      <w:pPr>
        <w:widowControl w:val="1"/>
        <w:spacing w:after="0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Например</w:t>
      </w:r>
      <w:r>
        <w:rPr>
          <w:rFonts w:ascii="Times New Roman" w:hAnsi="Times New Roman"/>
          <w:sz w:val="28"/>
        </w:rPr>
        <w:t>, в главную подгруппу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II</w:t>
      </w:r>
      <w:r>
        <w:rPr>
          <w:rFonts w:ascii="Times New Roman" w:hAnsi="Times New Roman"/>
          <w:sz w:val="28"/>
        </w:rPr>
        <w:t xml:space="preserve"> (второй)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группы (</w:t>
      </w:r>
      <w:r>
        <w:rPr>
          <w:rFonts w:ascii="Times New Roman" w:hAnsi="Times New Roman"/>
          <w:i w:val="1"/>
          <w:sz w:val="28"/>
        </w:rPr>
        <w:t>II</w:t>
      </w:r>
      <w:r>
        <w:rPr>
          <w:rFonts w:ascii="Times New Roman" w:hAnsi="Times New Roman"/>
          <w:i w:val="1"/>
          <w:sz w:val="28"/>
        </w:rPr>
        <w:t>А</w:t>
      </w:r>
      <w:r>
        <w:rPr>
          <w:rFonts w:ascii="Times New Roman" w:hAnsi="Times New Roman"/>
          <w:i w:val="1"/>
          <w:sz w:val="28"/>
        </w:rPr>
        <w:t xml:space="preserve"> </w:t>
      </w:r>
      <w:r>
        <w:rPr>
          <w:rFonts w:ascii="Times New Roman" w:hAnsi="Times New Roman"/>
          <w:i w:val="1"/>
          <w:sz w:val="28"/>
        </w:rPr>
        <w:t>групп</w:t>
      </w:r>
      <w:r>
        <w:rPr>
          <w:rFonts w:ascii="Times New Roman" w:hAnsi="Times New Roman"/>
          <w:i w:val="1"/>
          <w:sz w:val="28"/>
        </w:rPr>
        <w:t>а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входят</w:t>
      </w:r>
      <w:r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 xml:space="preserve"> бериллий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Be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кальций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Ca</w:t>
      </w:r>
      <w:r>
        <w:rPr>
          <w:rFonts w:ascii="Times New Roman" w:hAnsi="Times New Roman"/>
          <w:sz w:val="28"/>
        </w:rPr>
        <w:t>, стронций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Sr</w:t>
      </w:r>
      <w:r>
        <w:rPr>
          <w:rFonts w:ascii="Times New Roman" w:hAnsi="Times New Roman"/>
          <w:sz w:val="28"/>
        </w:rPr>
        <w:t>, барий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Ba</w:t>
      </w:r>
      <w:r>
        <w:rPr>
          <w:rFonts w:ascii="Times New Roman" w:hAnsi="Times New Roman"/>
          <w:sz w:val="28"/>
        </w:rPr>
        <w:t xml:space="preserve">;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побочная подгруппа этой группы (</w:t>
      </w:r>
      <w:r>
        <w:rPr>
          <w:rFonts w:ascii="Times New Roman" w:hAnsi="Times New Roman"/>
          <w:i w:val="1"/>
          <w:sz w:val="28"/>
        </w:rPr>
        <w:t>I</w:t>
      </w:r>
      <w:r>
        <w:rPr>
          <w:rFonts w:ascii="Times New Roman" w:hAnsi="Times New Roman"/>
          <w:i w:val="1"/>
          <w:sz w:val="28"/>
        </w:rPr>
        <w:t>I</w:t>
      </w:r>
      <w:r>
        <w:rPr>
          <w:rFonts w:ascii="Times New Roman" w:hAnsi="Times New Roman"/>
          <w:i w:val="1"/>
          <w:sz w:val="28"/>
        </w:rPr>
        <w:t>B</w:t>
      </w:r>
      <w:r>
        <w:rPr>
          <w:rFonts w:ascii="Times New Roman" w:hAnsi="Times New Roman"/>
          <w:i w:val="1"/>
          <w:sz w:val="28"/>
        </w:rPr>
        <w:t xml:space="preserve"> </w:t>
      </w:r>
      <w:r>
        <w:rPr>
          <w:rFonts w:ascii="Times New Roman" w:hAnsi="Times New Roman"/>
          <w:i w:val="1"/>
          <w:sz w:val="28"/>
        </w:rPr>
        <w:t>группа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включает: </w:t>
      </w:r>
      <w:r>
        <w:rPr>
          <w:rFonts w:ascii="Times New Roman" w:hAnsi="Times New Roman"/>
          <w:sz w:val="28"/>
        </w:rPr>
        <w:t xml:space="preserve"> цинк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Zn</w:t>
      </w:r>
      <w:r>
        <w:rPr>
          <w:rFonts w:ascii="Times New Roman" w:hAnsi="Times New Roman"/>
          <w:sz w:val="28"/>
        </w:rPr>
        <w:t>, кадмий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Cd</w:t>
      </w:r>
      <w:r>
        <w:rPr>
          <w:rFonts w:ascii="Times New Roman" w:hAnsi="Times New Roman"/>
          <w:sz w:val="28"/>
        </w:rPr>
        <w:t>, ртуть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Hg</w:t>
      </w:r>
      <w:r>
        <w:rPr>
          <w:rFonts w:ascii="Times New Roman" w:hAnsi="Times New Roman"/>
          <w:sz w:val="28"/>
        </w:rPr>
        <w:t>.</w:t>
      </w:r>
    </w:p>
    <w:p w14:paraId="3C000000">
      <w:pPr>
        <w:widowControl w:val="1"/>
        <w:spacing w:after="0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дальнейшего изучения химии необходимо знать на память </w:t>
      </w:r>
      <w:r>
        <w:rPr>
          <w:rFonts w:ascii="Times New Roman" w:hAnsi="Times New Roman"/>
          <w:sz w:val="28"/>
        </w:rPr>
        <w:t xml:space="preserve">названия </w:t>
      </w:r>
      <w:r>
        <w:rPr>
          <w:rFonts w:ascii="Times New Roman" w:hAnsi="Times New Roman"/>
          <w:sz w:val="28"/>
        </w:rPr>
        <w:t xml:space="preserve"> восемнадцати </w:t>
      </w:r>
      <w:r>
        <w:rPr>
          <w:rFonts w:ascii="Times New Roman" w:hAnsi="Times New Roman"/>
          <w:sz w:val="28"/>
        </w:rPr>
        <w:t xml:space="preserve"> наиболее распространенных на Зем</w:t>
      </w:r>
      <w:r>
        <w:rPr>
          <w:rFonts w:ascii="Times New Roman" w:hAnsi="Times New Roman"/>
          <w:sz w:val="28"/>
        </w:rPr>
        <w:t>ле химических элементов, их обозначение  химическими символами  и произношение.</w:t>
      </w:r>
    </w:p>
    <w:p w14:paraId="3D000000">
      <w:pPr>
        <w:widowControl w:val="1"/>
        <w:spacing w:after="0"/>
        <w:ind w:firstLine="567"/>
        <w:jc w:val="both"/>
        <w:rPr>
          <w:rFonts w:ascii="Times New Roman" w:hAnsi="Times New Roman"/>
          <w:sz w:val="28"/>
        </w:rPr>
      </w:pPr>
    </w:p>
    <w:p w14:paraId="3E000000">
      <w:pPr>
        <w:widowControl w:val="1"/>
        <w:spacing w:after="0"/>
        <w:ind w:firstLine="567"/>
        <w:jc w:val="both"/>
        <w:rPr>
          <w:rFonts w:ascii="Times New Roman" w:hAnsi="Times New Roman"/>
          <w:sz w:val="28"/>
        </w:rPr>
      </w:pPr>
    </w:p>
    <w:tbl>
      <w:tblPr>
        <w:tblStyle w:val="Style_2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835"/>
        <w:gridCol w:w="2835"/>
      </w:tblGrid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3F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Название химического элемента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0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Химический символ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1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Произношение химического символа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2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Азот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3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N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4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Эн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5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Алюминий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6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AI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7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Алюминий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8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Водород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9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H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A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Аш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B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Железо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C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Fe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D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Феррум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E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Калий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F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K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0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Калий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1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Кальций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2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Ca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3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Кальций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4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Кислород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5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O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6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7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Кремний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8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Si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9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Силициум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A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Магний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B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Mg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C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Магний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D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Марганец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E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Mn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F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Марганец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0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Медь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1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Cu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2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Купрум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3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Натрий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4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Na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5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Натрий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6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Сера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7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S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8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Эс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9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Серебро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A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Ag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B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Аргентум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C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Углерод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D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C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E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Цэ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F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Фосфор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0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P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1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Пэ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2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Хлор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3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CI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4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Хлор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5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Цинк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6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Zn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7000000">
            <w:pPr>
              <w:widowControl w:val="1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Цинк</w:t>
            </w:r>
          </w:p>
        </w:tc>
      </w:tr>
    </w:tbl>
    <w:p w14:paraId="78000000">
      <w:pPr>
        <w:widowControl w:val="1"/>
        <w:spacing w:after="0"/>
        <w:ind w:firstLine="567"/>
        <w:jc w:val="both"/>
        <w:rPr>
          <w:rFonts w:ascii="Times New Roman" w:hAnsi="Times New Roman"/>
          <w:sz w:val="28"/>
        </w:rPr>
      </w:pPr>
    </w:p>
    <w:p w14:paraId="79000000">
      <w:pPr>
        <w:widowControl w:val="1"/>
        <w:spacing w:after="0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Знание Периодической системы Д. И. Менделеева позволяет не только определить название элемента и его международный символ, но и определить порядковый номер, номер </w:t>
      </w:r>
      <w:r>
        <w:rPr>
          <w:rFonts w:ascii="Times New Roman" w:hAnsi="Times New Roman"/>
          <w:sz w:val="28"/>
        </w:rPr>
        <w:t xml:space="preserve">и вид </w:t>
      </w:r>
      <w:r>
        <w:rPr>
          <w:rFonts w:ascii="Times New Roman" w:hAnsi="Times New Roman"/>
          <w:sz w:val="28"/>
        </w:rPr>
        <w:t>периода (большой или малый), номер группы и номер подгруппы (</w:t>
      </w:r>
      <w:r>
        <w:rPr>
          <w:rFonts w:ascii="Times New Roman" w:hAnsi="Times New Roman"/>
          <w:sz w:val="28"/>
        </w:rPr>
        <w:t>главная или побочная).</w:t>
      </w:r>
    </w:p>
    <w:p w14:paraId="7A000000">
      <w:pPr>
        <w:widowControl w:val="1"/>
        <w:spacing w:after="0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Изучая далее науку химию, вы поймете, что все эти определения играют решающую роль в определении строения и химических свойств элемента.</w:t>
      </w:r>
    </w:p>
    <w:p w14:paraId="7B000000">
      <w:pPr>
        <w:widowControl w:val="1"/>
        <w:spacing w:after="0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Например, дадим определение химического элемента магния </w:t>
      </w:r>
      <w:r>
        <w:rPr>
          <w:rFonts w:ascii="Times New Roman" w:hAnsi="Times New Roman"/>
          <w:b w:val="1"/>
          <w:sz w:val="28"/>
        </w:rPr>
        <w:t>Mg</w:t>
      </w:r>
      <w:r>
        <w:rPr>
          <w:rFonts w:ascii="Times New Roman" w:hAnsi="Times New Roman"/>
          <w:sz w:val="28"/>
        </w:rPr>
        <w:t xml:space="preserve"> в соответствии с его полож</w:t>
      </w:r>
      <w:r>
        <w:rPr>
          <w:rFonts w:ascii="Times New Roman" w:hAnsi="Times New Roman"/>
          <w:sz w:val="28"/>
        </w:rPr>
        <w:t xml:space="preserve">ением в Периодической системе Дмитрия  Ивановича </w:t>
      </w:r>
      <w:r>
        <w:rPr>
          <w:rFonts w:ascii="Times New Roman" w:hAnsi="Times New Roman"/>
          <w:sz w:val="28"/>
        </w:rPr>
        <w:t xml:space="preserve"> Мен</w:t>
      </w:r>
      <w:r>
        <w:rPr>
          <w:rFonts w:ascii="Times New Roman" w:hAnsi="Times New Roman"/>
          <w:sz w:val="28"/>
        </w:rPr>
        <w:t>делеева:</w:t>
      </w:r>
    </w:p>
    <w:p w14:paraId="7C000000">
      <w:pPr>
        <w:widowControl w:val="1"/>
        <w:spacing w:after="0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</w:t>
      </w:r>
      <w:r>
        <w:rPr>
          <w:rFonts w:ascii="Times New Roman" w:hAnsi="Times New Roman"/>
          <w:sz w:val="28"/>
        </w:rPr>
        <w:t xml:space="preserve">азвание – магний, символ – </w:t>
      </w:r>
      <w:r>
        <w:rPr>
          <w:rFonts w:ascii="Times New Roman" w:hAnsi="Times New Roman"/>
          <w:b w:val="1"/>
          <w:sz w:val="28"/>
        </w:rPr>
        <w:t>Mg</w:t>
      </w:r>
      <w:r>
        <w:rPr>
          <w:rFonts w:ascii="Times New Roman" w:hAnsi="Times New Roman"/>
          <w:sz w:val="28"/>
        </w:rPr>
        <w:t>, порядковый номер – двенадцать</w:t>
      </w:r>
      <w:r>
        <w:rPr>
          <w:rFonts w:ascii="Times New Roman" w:hAnsi="Times New Roman"/>
          <w:sz w:val="28"/>
        </w:rPr>
        <w:t>, входит в третий малый период, вторую группу</w:t>
      </w:r>
      <w:r>
        <w:rPr>
          <w:rFonts w:ascii="Times New Roman" w:hAnsi="Times New Roman"/>
          <w:sz w:val="28"/>
        </w:rPr>
        <w:t>, главную подгруппу.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pPr>
      <w:widowControl w:val="1"/>
      <w:spacing w:after="200" w:line="276" w:lineRule="auto"/>
      <w:ind/>
    </w:pPr>
    <w:rPr>
      <w:sz w:val="22"/>
    </w:rPr>
  </w:style>
  <w:style w:default="1" w:styleId="Style_3_ch" w:type="character">
    <w:name w:val="Normal"/>
    <w:link w:val="Style_3"/>
    <w:rPr>
      <w:sz w:val="22"/>
    </w:rPr>
  </w:style>
  <w:style w:styleId="Style_4" w:type="paragraph">
    <w:name w:val="toc 2"/>
    <w:next w:val="Style_3"/>
    <w:link w:val="Style_4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3"/>
    <w:link w:val="Style_6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3"/>
    <w:link w:val="Style_7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Endnote"/>
    <w:link w:val="Style_8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3"/>
    <w:link w:val="Style_9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toc 3"/>
    <w:next w:val="Style_3"/>
    <w:link w:val="Style_10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heading 5"/>
    <w:next w:val="Style_3"/>
    <w:link w:val="Style_11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next w:val="Style_3"/>
    <w:link w:val="Style_12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" w:type="paragraph">
    <w:name w:val="Hyperlink"/>
    <w:link w:val="Style_1_ch"/>
    <w:rPr>
      <w:color w:val="0000FF"/>
      <w:u w:val="single"/>
    </w:rPr>
  </w:style>
  <w:style w:styleId="Style_1_ch" w:type="character">
    <w:name w:val="Hyperlink"/>
    <w:link w:val="Style_1"/>
    <w:rPr>
      <w:color w:val="0000FF"/>
      <w:u w:val="single"/>
    </w:rPr>
  </w:style>
  <w:style w:styleId="Style_13" w:type="paragraph">
    <w:name w:val="Footnote"/>
    <w:link w:val="Style_13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3"/>
    <w:link w:val="Style_14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5_ch" w:type="character">
    <w:name w:val="Header and Footer"/>
    <w:link w:val="Style_15"/>
    <w:rPr>
      <w:rFonts w:ascii="XO Thames" w:hAnsi="XO Thames"/>
      <w:sz w:val="28"/>
    </w:rPr>
  </w:style>
  <w:style w:styleId="Style_16" w:type="paragraph">
    <w:name w:val="toc 9"/>
    <w:next w:val="Style_3"/>
    <w:link w:val="Style_16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3"/>
    <w:link w:val="Style_17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Default Paragraph Font"/>
    <w:link w:val="Style_18_ch"/>
  </w:style>
  <w:style w:styleId="Style_18_ch" w:type="character">
    <w:name w:val="Default Paragraph Font"/>
    <w:link w:val="Style_18"/>
  </w:style>
  <w:style w:styleId="Style_19" w:type="paragraph">
    <w:name w:val="toc 5"/>
    <w:next w:val="Style_3"/>
    <w:link w:val="Style_19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19_ch" w:type="character">
    <w:name w:val="toc 5"/>
    <w:link w:val="Style_19"/>
    <w:rPr>
      <w:rFonts w:ascii="XO Thames" w:hAnsi="XO Thames"/>
      <w:sz w:val="28"/>
    </w:rPr>
  </w:style>
  <w:style w:styleId="Style_20" w:type="paragraph">
    <w:name w:val="Subtitle"/>
    <w:next w:val="Style_3"/>
    <w:link w:val="Style_20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Title"/>
    <w:next w:val="Style_3"/>
    <w:link w:val="Style_21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1_ch" w:type="character">
    <w:name w:val="Title"/>
    <w:link w:val="Style_21"/>
    <w:rPr>
      <w:rFonts w:ascii="XO Thames" w:hAnsi="XO Thames"/>
      <w:b w:val="1"/>
      <w:caps w:val="1"/>
      <w:sz w:val="40"/>
    </w:rPr>
  </w:style>
  <w:style w:styleId="Style_22" w:type="paragraph">
    <w:name w:val="heading 4"/>
    <w:next w:val="Style_3"/>
    <w:link w:val="Style_22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2_ch" w:type="character">
    <w:name w:val="heading 4"/>
    <w:link w:val="Style_22"/>
    <w:rPr>
      <w:rFonts w:ascii="XO Thames" w:hAnsi="XO Thames"/>
      <w:b w:val="1"/>
      <w:sz w:val="24"/>
    </w:rPr>
  </w:style>
  <w:style w:styleId="Style_23" w:type="paragraph">
    <w:name w:val="heading 2"/>
    <w:next w:val="Style_3"/>
    <w:link w:val="Style_23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link w:val="Style_23"/>
    <w:rPr>
      <w:rFonts w:ascii="XO Thames" w:hAnsi="XO Thames"/>
      <w:b w:val="1"/>
      <w:sz w:val="28"/>
    </w:rPr>
  </w:style>
  <w:style w:styleId="Style_24" w:type="table">
    <w:name w:val="Table Grid"/>
    <w:basedOn w:val="Style_2"/>
    <w:pPr>
      <w:widowControl w:val="1"/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2025-03-31T08:07:05Z</dcterms:created>
  <dcterms:modified xsi:type="dcterms:W3CDTF">2025-04-13T15:03:35Z</dcterms:modified>
</cp:coreProperties>
</file>