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7BDDD">
      <w:pPr>
        <w:pStyle w:val="5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>
        <w:tab/>
      </w:r>
      <w: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lang w:val="ru-RU"/>
        </w:rPr>
        <w:t>Григорьева</w:t>
      </w:r>
      <w:r>
        <w:rPr>
          <w:rFonts w:hint="default"/>
          <w:lang w:val="ru-RU"/>
        </w:rPr>
        <w:t xml:space="preserve"> Наталья Николаевна </w:t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ab/>
      </w:r>
      <w:r>
        <w:rPr>
          <w:rFonts w:hint="default"/>
          <w:lang w:val="ru-RU"/>
        </w:rPr>
        <w:t>Старший воспитатель</w:t>
      </w:r>
      <w:r>
        <w:tab/>
      </w:r>
      <w:r>
        <w:tab/>
      </w:r>
      <w:r>
        <w:tab/>
      </w:r>
      <w:r>
        <w:tab/>
      </w:r>
      <w:r>
        <w:rPr>
          <w:bCs/>
          <w:color w:val="000000"/>
        </w:rPr>
        <w:t>Нефедова Надежда Владимировна</w:t>
      </w:r>
    </w:p>
    <w:p w14:paraId="19767AFB">
      <w:pPr>
        <w:pStyle w:val="5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>
        <w:rPr>
          <w:bCs/>
          <w:color w:val="000000"/>
        </w:rPr>
        <w:t>Инструктор по физической культуре</w:t>
      </w:r>
    </w:p>
    <w:p w14:paraId="27D76AEC">
      <w:pPr>
        <w:pStyle w:val="5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>
        <w:rPr>
          <w:bCs/>
          <w:color w:val="000000"/>
        </w:rPr>
        <w:t>Филиал МБДОУ «Криулинский детский</w:t>
      </w:r>
    </w:p>
    <w:p w14:paraId="3E3BBD74">
      <w:pPr>
        <w:pStyle w:val="5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>
        <w:rPr>
          <w:bCs/>
          <w:color w:val="000000"/>
        </w:rPr>
        <w:t xml:space="preserve"> сад №3»-Саранинский детский сад,</w:t>
      </w:r>
    </w:p>
    <w:p w14:paraId="4C68A4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</w:rPr>
        <w:t>МО Красноуфимский округ</w:t>
      </w:r>
    </w:p>
    <w:p w14:paraId="7BEC2685">
      <w:pPr>
        <w:pStyle w:val="2"/>
        <w:shd w:val="clear" w:color="auto" w:fill="FFFFFF" w:themeFill="background1"/>
        <w:spacing w:before="0" w:beforeAutospacing="0" w:after="0" w:afterAutospacing="0"/>
        <w:rPr>
          <w:b w:val="0"/>
          <w:sz w:val="24"/>
          <w:szCs w:val="24"/>
        </w:rPr>
      </w:pPr>
    </w:p>
    <w:p w14:paraId="39D4167C">
      <w:pPr>
        <w:pStyle w:val="2"/>
        <w:shd w:val="clear" w:color="auto" w:fill="FFFFFF" w:themeFill="background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Модели организации «умной среды» в практике дошкольной организации</w:t>
      </w:r>
    </w:p>
    <w:p w14:paraId="1C06FCEF">
      <w:pPr>
        <w:pStyle w:val="2"/>
        <w:shd w:val="clear" w:color="auto" w:fill="FFFFFF" w:themeFill="background1"/>
        <w:spacing w:before="0" w:beforeAutospacing="0" w:after="0" w:afterAutospacing="0"/>
        <w:jc w:val="center"/>
        <w:rPr>
          <w:rFonts w:ascii="Roboto" w:hAnsi="Roboto"/>
          <w:b w:val="0"/>
          <w:bCs w:val="0"/>
          <w:color w:val="auto"/>
        </w:rPr>
      </w:pPr>
      <w:r>
        <w:rPr>
          <w:rFonts w:ascii="Roboto" w:hAnsi="Roboto"/>
          <w:b w:val="0"/>
          <w:bCs w:val="0"/>
          <w:color w:val="auto"/>
        </w:rPr>
        <w:t>Аннотация:</w:t>
      </w:r>
    </w:p>
    <w:p w14:paraId="14F70821">
      <w:pPr>
        <w:pStyle w:val="2"/>
        <w:shd w:val="clear" w:color="auto" w:fill="FFFFFF" w:themeFill="background1"/>
        <w:spacing w:before="0" w:beforeAutospacing="0" w:after="0" w:afterAutospacing="0"/>
        <w:rPr>
          <w:b w:val="0"/>
          <w:bCs w:val="0"/>
          <w:color w:val="auto"/>
          <w:sz w:val="24"/>
          <w:szCs w:val="24"/>
        </w:rPr>
      </w:pPr>
      <w:r>
        <w:rPr>
          <w:bCs w:val="0"/>
          <w:color w:val="auto"/>
          <w:sz w:val="24"/>
          <w:szCs w:val="24"/>
        </w:rPr>
        <w:t>Ключевые слова</w:t>
      </w:r>
      <w:r>
        <w:rPr>
          <w:b w:val="0"/>
          <w:bCs w:val="0"/>
          <w:color w:val="auto"/>
          <w:sz w:val="24"/>
          <w:szCs w:val="24"/>
        </w:rPr>
        <w:t>: умная среда,  трансформируемость, центр, вариативность, доступность, безопасность, полифункциональность, дошкольная организация.</w:t>
      </w:r>
    </w:p>
    <w:p w14:paraId="05CA62BA">
      <w:pPr>
        <w:pStyle w:val="5"/>
        <w:spacing w:before="0" w:beforeAutospacing="0" w:after="240" w:afterAutospacing="0"/>
        <w:jc w:val="both"/>
        <w:rPr>
          <w:color w:val="auto"/>
          <w:shd w:val="clear" w:color="auto" w:fill="F9FAFA"/>
        </w:rPr>
      </w:pPr>
      <w:r>
        <w:rPr>
          <w:color w:val="auto"/>
        </w:rPr>
        <w:t>В дошкольной педагогике под термином « умная развивающая среда» понимается «комплекс материально-технических, санитарно-гигиенических, эстетических, психолого-педагогических условий, обеспечивающих организацию жизни детей и взрослых». Развивающая среда выступает в роли стимулятора, движущей силы в целостном процессе становления личности ребенка, она обогащает личностное развитие. Функция педагога заключается в том, чтобы, используя предметно - развивающую среду и ее средства, помочь ребенку обнаружить в себе и развивать то, что присуще ребенку. Поэтому особое внимание   в детском саду уделяется конструированию среды, в которой происходит  обучение и саморазвитие творческой активности дошкольника.   Педагог должен сконструировать многоуровневую многофукциональную предметно – развивающую среду для осуществления процесса развития творческой личности воспитанника на каждом из этапов его развития в дошкольном учреждении.</w:t>
      </w:r>
      <w:r>
        <w:rPr>
          <w:color w:val="auto"/>
          <w:shd w:val="clear" w:color="auto" w:fill="F9FAFA"/>
        </w:rPr>
        <w:t>Вся организация педагогического процесса детского сада предполагает свободу передвижения ребенка по всей групповой ячейке. Способность детей свободно ориентироваться в пространстве и времени помогает им легко адаптироваться к особенностям дошкольной жизни.Предметно-пространственная среда организуется по принципу небольших полузамкнутых микропространств, для того чтобы избежать скученности детей и способствовать играм подгруппами в 3-5 человек. Все материалы и игрушки располагаются так, чтобы не мешать свободному перемещению детей, создать условия для общения со сверстниками. Необходимо также предусмотреть «уголки уединения», где ребенок может отойти от общения, подумать, помечтать, отдохнуть. В группе создаются различные центры активности:</w:t>
      </w:r>
    </w:p>
    <w:p w14:paraId="4752B329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«Центр познания»</w:t>
      </w:r>
      <w:r>
        <w:rPr>
          <w:color w:val="auto"/>
        </w:rPr>
        <w:t> обеспечивает решение задач познавательноисследовательской деятельности детей (развивающие и логические игры, речевые игры найди пару, подбери по цвету, кто сказал му..?мозаики,  Опыты и эксперименты с кинетическим песком, хорошо, если из предметов можно извлекать звуки, чувствовать аромат, запах, познавать характер поверхности (гладкость, шероховатость), прозрачность, твердость-мягкость и другие разнообразные свойства.Игры с красками требуют специального оборудования. Из дидактических игр предпочтительны игры типа лото и парных картинок. Должны быть также мозаика (крупная пластиковая, магнитная), пазл из 3-15 частей, наборы кубиков из 4-12 штук, развивающие игры (например, «Сложи узор», «Сложи квадрат»), а также игры с элементами моделирования и замещения. Разнообразные «мягкие конструкторы» на ковролиновой основе позволяют организовать игру по- разному: сидя за столом, стоя у стены, лежа на полу.Для развития мелкой моторики кроме специальных дидактических игрушек: вкладышей, пирамидок, шнуровок, — нужно включать в обстановку пластиковые контейнеры с крышками разных форм и размеров, коробки, другие хозяйственные предметы, вышедшие из употребления. Примеряя крышки к коробкам, ребенок накапливает опыт сравнения величин, форм, цветов.</w:t>
      </w:r>
    </w:p>
    <w:p w14:paraId="2D496684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«Центр творчества»</w:t>
      </w:r>
      <w:r>
        <w:rPr>
          <w:color w:val="auto"/>
        </w:rPr>
        <w:t> обеспечивает решение задач активизации творчества детей ( магнитные театры, кукольные театры, музыкальные игры) .Любят малыши рисовать ладошками, для такого рисования лучше использовать гуашь с добавлением жидкого мыла или специальные краски. Мной было создано многофункциональное пособие: «В гости в сказку». С помощью пособия дети сами выбирают героя, атрибуты  для знакомой сказки или придумывают свою сказку по своему замыслу, развивая творческие способности и мелкую моторику.</w:t>
      </w:r>
    </w:p>
    <w:p w14:paraId="4953482D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«Игровой центр»</w:t>
      </w:r>
      <w:r>
        <w:rPr>
          <w:color w:val="auto"/>
        </w:rPr>
        <w:t>, обеспечивающий организацию самостоятельных сюжетно ролевых игр, уголок ряженья(костюм Матрешки, врача, бабушки, вязанные шапочки с героями сказок) строительный. Маленькие дети предпочитают крупное игровое оборудование. Необходимо размещать материалы на открытых полках, а сами материалы подбираются внешне привлекательные, яркие, и довольно часто их надо менять (не реже одного раза в неделю). Все игрушки и пособия, находящиеся в группе, должны быть доступны для ребенка, это способствует развитию его активности, самостоятельности.</w:t>
      </w:r>
    </w:p>
    <w:p w14:paraId="5ECF3266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«Речевой  центр»</w:t>
      </w:r>
      <w:r>
        <w:rPr>
          <w:color w:val="auto"/>
        </w:rPr>
        <w:t>, обеспечивает  речевое  развитие дошкольников, по средствам художественное литературы и  сказок ,учитывая возрастные особенности детей ( колобок, репка, потешки).</w:t>
      </w:r>
    </w:p>
    <w:p w14:paraId="2C9F60C3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color w:val="auto"/>
        </w:rPr>
        <w:t xml:space="preserve"> </w:t>
      </w:r>
      <w:r>
        <w:rPr>
          <w:b/>
          <w:bCs/>
          <w:color w:val="auto"/>
        </w:rPr>
        <w:t>«Спортивный центр»</w:t>
      </w:r>
      <w:r>
        <w:rPr>
          <w:color w:val="auto"/>
        </w:rPr>
        <w:t>, обеспечивающий двигательную активность и организацию здоровьесберегающую деятельность детей.У младших детей активно развиваются движения, в том числе ходьба, бег, лазание. Вместе с тем, движения еще плохо координированы, нет ловкости, быстроты реакции, увертливости. Поэтому при пространственной организации среды оборудование целесообразно располагать по периметру группы. Не рекомендуется включать в обстановку много оборудования, примерно две трети пространства должны быть свободными. В спортивном уголке должны находиться мягкие модули, кегли, мячи разного диаметра и цвета, обручи, флажки, платочки, массажные дорожки  и т.д.</w:t>
      </w:r>
    </w:p>
    <w:p w14:paraId="08C5D1CB">
      <w:pPr>
        <w:pStyle w:val="5"/>
        <w:spacing w:before="0" w:beforeAutospacing="0" w:after="240" w:afterAutospacing="0"/>
        <w:jc w:val="both"/>
        <w:rPr>
          <w:b/>
          <w:bCs/>
          <w:color w:val="auto"/>
        </w:rPr>
      </w:pPr>
      <w:r>
        <w:rPr>
          <w:b/>
          <w:bCs/>
          <w:color w:val="auto"/>
        </w:rPr>
        <w:t>Предметно – развивающая среда в детском саду должна включать в себя:</w:t>
      </w:r>
    </w:p>
    <w:p w14:paraId="072B1102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Трансформируемость</w:t>
      </w:r>
      <w:r>
        <w:rPr>
          <w:color w:val="auto"/>
        </w:rPr>
        <w:t>: Трансформируемость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детей.</w:t>
      </w:r>
      <w:bookmarkStart w:id="0" w:name="_GoBack"/>
      <w:bookmarkEnd w:id="0"/>
    </w:p>
    <w:p w14:paraId="6BBF3638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Полуфункциональность</w:t>
      </w:r>
      <w:r>
        <w:rPr>
          <w:color w:val="auto"/>
        </w:rPr>
        <w:t>: Полифункциональность материалов предполагает:возможность разнообразного использования различных составляющих предметной среды, например детской мебели, матов, мягких модулей, ширм и т.д, наличие в Организации полифункциональных (не обладающих жёстко закреплённым способом употребления) предметов, в том числе природных материалов, пригодных в разных видах детской активности (в том числе в качестве предметов-заместителей в детской игре).</w:t>
      </w:r>
    </w:p>
    <w:p w14:paraId="74173A3C">
      <w:pPr>
        <w:pStyle w:val="5"/>
        <w:spacing w:before="0" w:beforeAutospacing="0" w:after="240" w:afterAutospacing="0"/>
        <w:jc w:val="both"/>
        <w:rPr>
          <w:color w:val="auto"/>
        </w:rPr>
      </w:pPr>
      <w:r>
        <w:rPr>
          <w:b/>
          <w:bCs/>
          <w:color w:val="auto"/>
        </w:rPr>
        <w:t>Вариативность</w:t>
      </w:r>
      <w:r>
        <w:rPr>
          <w:color w:val="auto"/>
        </w:rPr>
        <w:t>. Вариативность среды предполагает:наличие в Организации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14:paraId="6C79E25E">
      <w:pPr>
        <w:pStyle w:val="5"/>
        <w:spacing w:before="0" w:beforeAutospacing="0" w:after="240" w:afterAutospacing="0"/>
        <w:jc w:val="both"/>
        <w:rPr>
          <w:color w:val="464646"/>
        </w:rPr>
      </w:pPr>
      <w:r>
        <w:rPr>
          <w:b/>
          <w:bCs/>
          <w:color w:val="464646"/>
        </w:rPr>
        <w:t>Доступность</w:t>
      </w:r>
      <w:r>
        <w:rPr>
          <w:color w:val="464646"/>
        </w:rPr>
        <w:t>. Доступность среды предполагает:доступность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активности;исправность и сохранность материалов и оборудования.</w:t>
      </w:r>
    </w:p>
    <w:p w14:paraId="7DF1A5F0">
      <w:pPr>
        <w:pStyle w:val="5"/>
        <w:spacing w:before="0" w:beforeAutospacing="0" w:after="240" w:afterAutospacing="0"/>
        <w:jc w:val="both"/>
        <w:rPr>
          <w:color w:val="464646"/>
        </w:rPr>
      </w:pPr>
      <w:r>
        <w:rPr>
          <w:b/>
          <w:bCs/>
          <w:color w:val="464646"/>
        </w:rPr>
        <w:t>Безопасность</w:t>
      </w:r>
      <w:r>
        <w:rPr>
          <w:color w:val="464646"/>
        </w:rPr>
        <w:t>. Безопасность предметно-пространственной среды предполагает соответствие всех её элементов требованиям по обеспечению надёжности и безопасности их использования.Иметь привлекательный вид;Выступать в роли естественного фона жизни ребенка;Снимать утомляемость;Положительно влиять на эмоциональное состояние;Помогать ребенку индивидуально познавать окружающий мир;Давать возможность ребенку заниматься самостоятельной деятельностью.Предметно – развивающая среда должна ориентироваться на «зону ближайшего развития»:Содержать предметы и материалы известные детям, для самостоятельной деятельности, а также для деятельности со сверстниками;Предметы и материалы, которыми дети будут овладевать в совместной     деятельности с педагогом;При организации предметно – развивающей среды в дошкольном учреждении важнейшим условием является учет возрастных особенностей и потребностей детей, которые имеют свои отличительные признаки.</w:t>
      </w:r>
    </w:p>
    <w:p w14:paraId="17998056">
      <w:pPr>
        <w:pStyle w:val="5"/>
        <w:spacing w:before="0" w:beforeAutospacing="0" w:after="240" w:afterAutospacing="0"/>
        <w:ind w:firstLine="708"/>
        <w:jc w:val="both"/>
        <w:rPr>
          <w:color w:val="464646"/>
        </w:rPr>
      </w:pPr>
      <w:r>
        <w:rPr>
          <w:color w:val="464646"/>
        </w:rPr>
        <w:t xml:space="preserve">Предметная среда группы организуется так, чтобы стимулировать восприятие детей, способствовать развитию анализаторов, «подсказывать» способы обследования и действий. Предметы подбираются чистых цветов, четкой несложной формы, разных размеров, выполненных из разнообразных (но безопасных для здоровья ребенка) материалов. </w:t>
      </w:r>
    </w:p>
    <w:p w14:paraId="25B50F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14:paraId="1761221C">
      <w:pPr>
        <w:pStyle w:val="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color w:val="000000"/>
        </w:rPr>
        <w:t>Веракса Н.Е., Комарова Т.С., Васильева М.А. Примерная общеобразовательная программа дошкольного образования «От рождения до школы» - М., 2014</w:t>
      </w:r>
    </w:p>
    <w:p w14:paraId="1633E29B">
      <w:pPr>
        <w:pStyle w:val="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color w:val="000000"/>
        </w:rPr>
        <w:t>Федеральный государственный образовательный стандарт дошкольного образования (Приказ №1155 от 17 октября 2013 года).</w:t>
      </w:r>
    </w:p>
    <w:p w14:paraId="651CA2FB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Roboto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95C5E"/>
    <w:rsid w:val="0004371F"/>
    <w:rsid w:val="00095C5E"/>
    <w:rsid w:val="002053A0"/>
    <w:rsid w:val="003336B5"/>
    <w:rsid w:val="00345E3D"/>
    <w:rsid w:val="003D7831"/>
    <w:rsid w:val="00447FE9"/>
    <w:rsid w:val="00576B17"/>
    <w:rsid w:val="00666D7C"/>
    <w:rsid w:val="006E4CD8"/>
    <w:rsid w:val="00756C87"/>
    <w:rsid w:val="008D7237"/>
    <w:rsid w:val="00A31708"/>
    <w:rsid w:val="00A85AAB"/>
    <w:rsid w:val="00AC24A9"/>
    <w:rsid w:val="00C87BCE"/>
    <w:rsid w:val="00DE5F5C"/>
    <w:rsid w:val="00E80A07"/>
    <w:rsid w:val="00F36BC4"/>
    <w:rsid w:val="1D5469C0"/>
    <w:rsid w:val="30172E5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6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Заголовок 1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1246</Words>
  <Characters>7105</Characters>
  <Lines>59</Lines>
  <Paragraphs>16</Paragraphs>
  <TotalTime>126</TotalTime>
  <ScaleCrop>false</ScaleCrop>
  <LinksUpToDate>false</LinksUpToDate>
  <CharactersWithSpaces>8335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2021-01-17T12:46:00Z</dcterms:created>
  <dc:creator>1</dc:creator>
  <cp:lastModifiedBy>asus</cp:lastModifiedBy>
  <dcterms:modified xsi:type="dcterms:W3CDTF">2025-04-01T06:08:48Z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61DFF78E45C649359762A0B5CB7B096F_12</vt:lpwstr>
  </property>
</Properties>
</file>