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>
          <w:b/>
          <w:i/>
          <w:color w:val="1F497D" w:themeColor="text2"/>
          <w:sz w:val="28"/>
          <w:szCs w:val="28"/>
        </w:rPr>
        <w:t>Методическая разработка урока химии по теме «АЛЬДЕГИДЫ»</w:t>
      </w:r>
    </w:p>
    <w:p>
      <w:pPr>
        <w:pStyle w:val="Normal"/>
        <w:widowControl w:val="false"/>
        <w:jc w:val="center"/>
        <w:rPr>
          <w:b/>
          <w:b/>
        </w:rPr>
      </w:pPr>
      <w:r>
        <w:rPr>
          <w:b/>
        </w:rPr>
      </w:r>
    </w:p>
    <w:p>
      <w:pPr>
        <w:pStyle w:val="Normal"/>
        <w:widowControl w:val="false"/>
        <w:ind w:right="-1" w:hanging="0"/>
        <w:jc w:val="center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ormal"/>
        <w:widowControl w:val="false"/>
        <w:ind w:right="-1" w:hanging="0"/>
        <w:rPr/>
      </w:pPr>
      <w:bookmarkStart w:id="0" w:name="_147n2zr"/>
      <w:bookmarkEnd w:id="0"/>
      <w:r>
        <w:rPr>
          <w:color w:val="000000"/>
        </w:rPr>
        <w:t xml:space="preserve">1. ИНФОРМАЦИЯ О РАЗРАБОТЧИКЕ </w:t>
      </w:r>
    </w:p>
    <w:tbl>
      <w:tblPr>
        <w:tblW w:w="5000" w:type="pct"/>
        <w:jc w:val="left"/>
        <w:tblInd w:w="-8" w:type="dxa"/>
        <w:tblCellMar>
          <w:top w:w="100" w:type="dxa"/>
          <w:left w:w="10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7113"/>
        <w:gridCol w:w="7456"/>
      </w:tblGrid>
      <w:tr>
        <w:trPr>
          <w:trHeight w:val="524" w:hRule="atLeast"/>
        </w:trPr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" w:hanging="0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ФИО разработчика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7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jc w:val="both"/>
              <w:rPr>
                <w:color w:val="000000"/>
              </w:rPr>
            </w:pPr>
            <w:r>
              <w:rPr>
                <w:color w:val="000000"/>
              </w:rPr>
              <w:t>Акимова Людмила Александровна</w:t>
            </w:r>
          </w:p>
        </w:tc>
      </w:tr>
      <w:tr>
        <w:trPr>
          <w:trHeight w:val="781" w:hRule="atLeast"/>
        </w:trPr>
        <w:tc>
          <w:tcPr>
            <w:tcW w:w="7113" w:type="dxa"/>
            <w:tcBorders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" w:hanging="0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Место работы </w:t>
            </w:r>
          </w:p>
        </w:tc>
        <w:tc>
          <w:tcPr>
            <w:tcW w:w="7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МБУ «Гимназия № 38» городского округа Тольятти</w:t>
            </w:r>
          </w:p>
        </w:tc>
      </w:tr>
    </w:tbl>
    <w:p>
      <w:pPr>
        <w:pStyle w:val="Normal"/>
        <w:widowControl w:val="false"/>
        <w:ind w:right="-1" w:hanging="0"/>
        <w:jc w:val="both"/>
        <w:rPr/>
      </w:pPr>
      <w:r>
        <w:rPr>
          <w:color w:val="000000"/>
        </w:rPr>
        <w:t xml:space="preserve"> </w:t>
      </w:r>
      <w:bookmarkStart w:id="1" w:name="_3o7alnk"/>
      <w:bookmarkEnd w:id="1"/>
      <w:r>
        <w:rPr>
          <w:color w:val="000000"/>
        </w:rPr>
        <w:t>2. ОБЩАЯ ИНФОРМАЦИЯ ПО УРОКУ</w:t>
      </w:r>
    </w:p>
    <w:tbl>
      <w:tblPr>
        <w:tblW w:w="5000" w:type="pct"/>
        <w:jc w:val="left"/>
        <w:tblInd w:w="-8" w:type="dxa"/>
        <w:tblCellMar>
          <w:top w:w="100" w:type="dxa"/>
          <w:left w:w="10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7085"/>
        <w:gridCol w:w="7484"/>
      </w:tblGrid>
      <w:tr>
        <w:trPr>
          <w:trHeight w:val="256" w:hRule="atLeast"/>
        </w:trPr>
        <w:tc>
          <w:tcPr>
            <w:tcW w:w="7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" w:hanging="0"/>
              <w:jc w:val="both"/>
              <w:rPr/>
            </w:pPr>
            <w:r>
              <w:rPr>
                <w:b/>
                <w:color w:val="000000"/>
              </w:rPr>
              <w:t>Класс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7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" w:hanging="0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>
        <w:trPr>
          <w:trHeight w:val="211" w:hRule="atLeast"/>
        </w:trPr>
        <w:tc>
          <w:tcPr>
            <w:tcW w:w="7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" w:hanging="0"/>
              <w:jc w:val="both"/>
              <w:rPr/>
            </w:pPr>
            <w:bookmarkStart w:id="2" w:name="__DdeLink__8929_2976502894"/>
            <w:r>
              <w:rPr>
                <w:b/>
              </w:rPr>
              <w:t xml:space="preserve">Место урока по тематическому планированию </w:t>
            </w:r>
            <w:bookmarkEnd w:id="2"/>
          </w:p>
        </w:tc>
        <w:tc>
          <w:tcPr>
            <w:tcW w:w="7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eastAsia="MS Mincho"/>
                <w:b w:val="false"/>
                <w:b w:val="false"/>
                <w:bCs w:val="false"/>
                <w:color w:val="000000"/>
              </w:rPr>
            </w:pPr>
            <w:r>
              <w:rPr>
                <w:rFonts w:eastAsia="MS Mincho"/>
                <w:b w:val="false"/>
                <w:bCs w:val="false"/>
                <w:color w:val="000000"/>
              </w:rPr>
              <w:t>16</w:t>
            </w:r>
          </w:p>
        </w:tc>
      </w:tr>
      <w:tr>
        <w:trPr>
          <w:trHeight w:val="417" w:hRule="atLeast"/>
        </w:trPr>
        <w:tc>
          <w:tcPr>
            <w:tcW w:w="7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" w:hanging="0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Тема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урока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7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000000"/>
              </w:rPr>
            </w:pPr>
            <w:r>
              <w:rPr>
                <w:color w:val="000000"/>
              </w:rPr>
              <w:t>Альдегиды</w:t>
            </w:r>
          </w:p>
        </w:tc>
      </w:tr>
      <w:tr>
        <w:trPr>
          <w:trHeight w:val="598" w:hRule="atLeast"/>
        </w:trPr>
        <w:tc>
          <w:tcPr>
            <w:tcW w:w="7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" w:hanging="0"/>
              <w:jc w:val="both"/>
              <w:rPr/>
            </w:pPr>
            <w:r>
              <w:rPr>
                <w:b/>
                <w:color w:val="000000"/>
              </w:rPr>
              <w:t>Уровень изучения</w:t>
            </w:r>
            <w:r>
              <w:rPr>
                <w:color w:val="000000"/>
              </w:rPr>
              <w:t xml:space="preserve"> )</w:t>
            </w:r>
          </w:p>
        </w:tc>
        <w:tc>
          <w:tcPr>
            <w:tcW w:w="7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" w:hanging="0"/>
              <w:jc w:val="both"/>
              <w:rPr>
                <w:color w:val="000000"/>
              </w:rPr>
            </w:pPr>
            <w:r>
              <w:rPr>
                <w:color w:val="000000"/>
              </w:rPr>
              <w:t>базовый</w:t>
            </w:r>
          </w:p>
        </w:tc>
      </w:tr>
      <w:tr>
        <w:trPr>
          <w:trHeight w:val="417" w:hRule="atLeast"/>
        </w:trPr>
        <w:tc>
          <w:tcPr>
            <w:tcW w:w="7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" w:hanging="0"/>
              <w:jc w:val="both"/>
              <w:rPr/>
            </w:pPr>
            <w:r>
              <w:rPr>
                <w:b/>
                <w:color w:val="000000"/>
              </w:rPr>
              <w:t xml:space="preserve">Тип урока </w:t>
            </w:r>
          </w:p>
        </w:tc>
        <w:tc>
          <w:tcPr>
            <w:tcW w:w="7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урок освоения новых знаний и умений</w:t>
            </w:r>
          </w:p>
        </w:tc>
      </w:tr>
      <w:tr>
        <w:trPr>
          <w:trHeight w:val="417" w:hRule="atLeast"/>
        </w:trPr>
        <w:tc>
          <w:tcPr>
            <w:tcW w:w="14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Segoe UI Symbol" w:hAnsi="Segoe UI Symbol" w:cs="Segoe UI Symbol"/>
                <w:color w:val="000000"/>
              </w:rPr>
            </w:pPr>
            <w:r>
              <w:rPr>
                <w:b/>
                <w:color w:val="000000"/>
              </w:rPr>
              <w:t xml:space="preserve">Планируемые результаты </w:t>
            </w:r>
            <w:r>
              <w:rPr>
                <w:b/>
              </w:rPr>
              <w:t>(по ПРП)</w:t>
            </w:r>
            <w:r>
              <w:rPr>
                <w:b/>
                <w:color w:val="000000"/>
              </w:rPr>
              <w:t>:</w:t>
            </w:r>
          </w:p>
        </w:tc>
      </w:tr>
      <w:tr>
        <w:trPr>
          <w:trHeight w:val="565" w:hRule="atLeast"/>
        </w:trPr>
        <w:tc>
          <w:tcPr>
            <w:tcW w:w="14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Личностные:</w:t>
            </w:r>
            <w:r>
              <w:rPr/>
              <w:t xml:space="preserve"> наличие мотивации к обучению; готовность к совместной творческой деятельности при решении учебных и познавательных задач, выполнении химических экспериментов; представления о социальных нормах и правилах межличностных отношений</w:t>
            </w:r>
          </w:p>
        </w:tc>
      </w:tr>
      <w:tr>
        <w:trPr>
          <w:trHeight w:val="565" w:hRule="atLeast"/>
        </w:trPr>
        <w:tc>
          <w:tcPr>
            <w:tcW w:w="14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 xml:space="preserve">Метапредметные 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color w:val="000000"/>
                <w:u w:val="single"/>
              </w:rPr>
              <w:t>Познавательные</w:t>
            </w:r>
            <w:r>
              <w:rPr>
                <w:color w:val="000000"/>
              </w:rPr>
              <w:t>:</w:t>
            </w:r>
            <w:r>
              <w:rPr/>
              <w:t xml:space="preserve"> использовать научный язык в качестве средства при работе с химической информацией: применять межпредметные (физические и математические) знаки и символы, формулы, аббревиатуры, номенклатуру;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color w:val="000000"/>
                <w:u w:val="single"/>
              </w:rPr>
              <w:t>Регулятивные</w:t>
            </w:r>
            <w:r>
              <w:rPr>
                <w:color w:val="000000"/>
              </w:rPr>
              <w:t>;</w:t>
            </w:r>
            <w:r>
              <w:rPr/>
              <w:t xml:space="preserve"> осуществлять самоконтроль своей деятельности на основе самоанализа и самооценки; самостоятельно планировать и осуществлять свою познавательную деятельность, определяя её цели и задачи</w:t>
            </w:r>
          </w:p>
          <w:p>
            <w:pPr>
              <w:pStyle w:val="Normal"/>
              <w:widowControl w:val="false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Коммуникативные</w:t>
            </w:r>
            <w:r>
              <w:rPr>
                <w:color w:val="000000"/>
              </w:rPr>
              <w:t>:</w:t>
            </w:r>
            <w:r>
              <w:rPr/>
              <w:t xml:space="preserve"> задавать вопросы по существу обсуждаемой темы в ходе диалога и/или дискуссии, высказывать идеи, формулировать свои предложения относительно выполнения предложенной задачи;</w:t>
            </w:r>
          </w:p>
        </w:tc>
      </w:tr>
      <w:tr>
        <w:trPr>
          <w:trHeight w:val="565" w:hRule="atLeast"/>
        </w:trPr>
        <w:tc>
          <w:tcPr>
            <w:tcW w:w="14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Предметные:</w:t>
            </w:r>
            <w:r>
              <w:rPr/>
              <w:t xml:space="preserve"> сформированность умений характеризовать состав, строение, физические и химические свойства типичных представителей различных классов органических веществ; сформированность умений использовать химическую символику для составления молекулярных и структурных (развёрнутой, сокращённой) формул органических веществ и уравнений химических реакций; сформированность умений проводить вычисления для определения химических формул веществ</w:t>
            </w:r>
          </w:p>
        </w:tc>
      </w:tr>
      <w:tr>
        <w:trPr>
          <w:trHeight w:val="543" w:hRule="atLeast"/>
        </w:trPr>
        <w:tc>
          <w:tcPr>
            <w:tcW w:w="14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/>
                <w:color w:val="000000"/>
              </w:rPr>
              <w:t>Ключевые слова</w:t>
            </w:r>
            <w:r>
              <w:rPr>
                <w:color w:val="000000"/>
              </w:rPr>
              <w:t>: альдегиды, функциональная группа, реакция «серебряного» и «медного» зеркала, виды изомерии, формальдегид, ацетальдегид, кетоны.</w:t>
            </w:r>
          </w:p>
        </w:tc>
      </w:tr>
      <w:tr>
        <w:trPr>
          <w:trHeight w:val="411" w:hRule="atLeast"/>
        </w:trPr>
        <w:tc>
          <w:tcPr>
            <w:tcW w:w="14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/>
                <w:color w:val="000000"/>
              </w:rPr>
              <w:t xml:space="preserve">Краткое описание. </w:t>
            </w:r>
            <w:r>
              <w:rPr>
                <w:color w:val="000000"/>
              </w:rPr>
              <w:t>На данном уроке учащиеся ознакомятся со строением и свойствами альдегидов, видами изомерии, качественными реакциями альдегидов, способами получения и применения</w:t>
            </w:r>
          </w:p>
          <w:p>
            <w:pPr>
              <w:pStyle w:val="Normal"/>
              <w:rPr>
                <w:rFonts w:eastAsia="Calibri"/>
                <w:color w:val="000000"/>
                <w:lang w:val="en-US" w:eastAsia="en-US"/>
              </w:rPr>
            </w:pPr>
            <w:r>
              <w:rPr>
                <w:color w:val="000000"/>
              </w:rPr>
              <w:t>Оборудование.</w:t>
            </w:r>
            <w:r>
              <w:rPr>
                <w:rFonts w:ascii="PT Sans" w:hAnsi="PT Sans"/>
                <w:color w:val="000000"/>
                <w:sz w:val="21"/>
                <w:szCs w:val="21"/>
                <w:shd w:fill="FFFFFF" w:val="clear"/>
              </w:rPr>
              <w:t xml:space="preserve"> Вещества и лабораторная посуда для опытов: Растворы гидроксида натрия, сульфата меди (II), аммиачный раствор оксида серебра, раствор этаналя, спиртовка, пробиркодержатель, штатив для пробирок, пробирки.  ЭОР   </w:t>
            </w:r>
            <w:r>
              <w:rPr>
                <w:rFonts w:ascii="PT Sans" w:hAnsi="PT Sans"/>
                <w:color w:val="000000"/>
                <w:sz w:val="21"/>
                <w:szCs w:val="21"/>
                <w:shd w:fill="FFFFFF" w:val="clear"/>
                <w:lang w:val="en-US"/>
              </w:rPr>
              <w:t xml:space="preserve">school-collection. edu.ru </w:t>
            </w:r>
          </w:p>
        </w:tc>
      </w:tr>
    </w:tbl>
    <w:p>
      <w:pPr>
        <w:pStyle w:val="Normal"/>
        <w:widowControl w:val="false"/>
        <w:rPr/>
      </w:pPr>
      <w:r>
        <w:rPr>
          <w:color w:val="000000"/>
        </w:rPr>
        <w:t>3. БЛОЧНО-МОДУЛЬНОЕ ОПИСАНИЕ УРОКА</w:t>
      </w:r>
    </w:p>
    <w:tbl>
      <w:tblPr>
        <w:tblStyle w:val="aff4"/>
        <w:tblW w:w="1456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560"/>
      </w:tblGrid>
      <w:tr>
        <w:trPr/>
        <w:tc>
          <w:tcPr>
            <w:tcW w:w="14560" w:type="dxa"/>
            <w:tcBorders/>
            <w:shd w:color="F2F2F2" w:fill="C6D9F1" w:themeFill="text2" w:themeFillTint="33" w:val="clear"/>
          </w:tcPr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b/>
                <w:color w:val="1F497D" w:themeColor="text2"/>
                <w:lang w:eastAsia="ru-RU"/>
              </w:rPr>
              <w:t>БЛОК 1. Вхождение в тему урока и создание условий для осознанного восприятия нового материала</w:t>
            </w:r>
          </w:p>
        </w:tc>
      </w:tr>
      <w:tr>
        <w:trPr/>
        <w:tc>
          <w:tcPr>
            <w:tcW w:w="145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 xml:space="preserve">Этап 1.1. </w:t>
            </w:r>
            <w:r>
              <w:rPr>
                <w:b/>
                <w:lang w:eastAsia="ru-RU"/>
              </w:rPr>
              <w:t>Мотивирование на учебную деятельность</w:t>
            </w:r>
          </w:p>
        </w:tc>
      </w:tr>
      <w:tr>
        <w:trPr/>
        <w:tc>
          <w:tcPr>
            <w:tcW w:w="14560" w:type="dxa"/>
            <w:tcBorders/>
            <w:shd w:color="auto" w:fill="auto" w:val="clear"/>
          </w:tcPr>
          <w:p>
            <w:pPr>
              <w:pStyle w:val="Normal"/>
              <w:spacing w:before="0" w:after="240"/>
              <w:rPr>
                <w:lang w:eastAsia="ru-RU"/>
              </w:rPr>
            </w:pPr>
            <w:r>
              <w:rPr>
                <w:color w:val="010101"/>
                <w:lang w:eastAsia="ru-RU"/>
              </w:rPr>
              <w:t>В конце XVIII в. химики интенсивно изучали свойства известных органических соединений. В 1782 г. К. Шееле, окисляя этиловый спирт оксидом марганца (IV) в серной кислоте, заметил, что помимо основного продукта — уксусной кислоты — образовалось еще какое-то резко пахнущее соединение, выделить которое не удалось. В последующие годы новый “кислородный эфир” упоминался в работах А. Фуркруа, Л. Воклена. В 1821 г. Иоганн Вольфганг Дёберейнер окислял этиловый спирт в присутствии платинового катализатора и получил некоторое количество смеси исходного спирта с продуктами его окисления. Многие химики, в том числе и Ю. Либих, сомневались, что в этой смеси содержится неизвестное вещество.</w:t>
            </w:r>
          </w:p>
          <w:p>
            <w:pPr>
              <w:pStyle w:val="Normal"/>
              <w:spacing w:before="0" w:after="240"/>
              <w:rPr>
                <w:lang w:eastAsia="ru-RU"/>
              </w:rPr>
            </w:pPr>
            <w:r>
              <w:rPr>
                <w:color w:val="010101"/>
                <w:lang w:eastAsia="ru-RU"/>
              </w:rPr>
              <w:t>Дёберейнер отправил полученный им образец Ю. Либиху, из которого тот в 1835 г. выделил это вещество. Ученый установил его состав и объявил, что получил новое вещество, названное — безводородный алкоголь</w:t>
            </w:r>
            <w:r>
              <w:rPr>
                <w:i/>
                <w:lang w:eastAsia="ru-RU"/>
              </w:rPr>
              <w:tab/>
            </w:r>
          </w:p>
        </w:tc>
      </w:tr>
      <w:tr>
        <w:trPr/>
        <w:tc>
          <w:tcPr>
            <w:tcW w:w="145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 xml:space="preserve">Этап 1.2. </w:t>
            </w:r>
            <w:r>
              <w:rPr>
                <w:b/>
                <w:lang w:eastAsia="ru-RU"/>
              </w:rPr>
              <w:t>Актуализация опорных знаний</w:t>
            </w:r>
          </w:p>
        </w:tc>
      </w:tr>
      <w:tr>
        <w:trPr>
          <w:trHeight w:val="862" w:hRule="atLeast"/>
        </w:trPr>
        <w:tc>
          <w:tcPr>
            <w:tcW w:w="14560" w:type="dxa"/>
            <w:tcBorders/>
            <w:shd w:color="auto" w:fill="auto" w:val="clear"/>
          </w:tcPr>
          <w:p>
            <w:pPr>
              <w:pStyle w:val="Normal"/>
              <w:shd w:val="clear" w:color="FFFFFF" w:fill="FFFFFF"/>
              <w:rPr>
                <w:lang w:eastAsia="ru-RU"/>
              </w:rPr>
            </w:pPr>
            <w:r>
              <w:rPr>
                <w:i/>
                <w:lang w:eastAsia="ru-RU"/>
              </w:rPr>
              <w:t xml:space="preserve">Фронтальная работа </w:t>
            </w:r>
          </w:p>
          <w:p>
            <w:pPr>
              <w:pStyle w:val="Normal"/>
              <w:spacing w:before="0" w:after="240"/>
              <w:rPr>
                <w:lang w:eastAsia="ru-RU"/>
              </w:rPr>
            </w:pPr>
            <w:r>
              <w:rPr>
                <w:color w:val="010101"/>
                <w:lang w:eastAsia="ru-RU"/>
              </w:rPr>
              <w:t>Выясним о каком веществе идет речь. Задание1. Известно, что плотность по водороду вещества, имеющего массовый состав: С – 54,55%, Н – 9,09%, О – 36,36%, равна 22. Выведите молекулярную формулу этого вещества.</w:t>
            </w:r>
          </w:p>
          <w:p>
            <w:pPr>
              <w:pStyle w:val="Normal"/>
              <w:spacing w:before="0" w:after="240"/>
              <w:rPr>
                <w:lang w:eastAsia="ru-RU"/>
              </w:rPr>
            </w:pPr>
            <w:r>
              <w:rPr>
                <w:color w:val="010101"/>
                <w:lang w:eastAsia="ru-RU"/>
              </w:rPr>
              <w:t xml:space="preserve">Решение: СхНуОz,  </w:t>
            </w:r>
            <w:r>
              <w:rPr>
                <w:color w:val="010101"/>
                <w:lang w:eastAsia="ru-RU"/>
              </w:rPr>
              <w:t xml:space="preserve">х : у : z = 54,55/12 : 9,09/1 : 36,36/16 = 4.55 : 9,09 : 2,27 = 2 : 4 : </w:t>
            </w:r>
            <w:r>
              <w:rPr>
                <w:color w:val="010101"/>
                <w:lang w:eastAsia="ru-RU"/>
              </w:rPr>
              <w:t>1.</w:t>
            </w:r>
            <w:r>
              <w:rPr>
                <w:color w:val="010101"/>
                <w:lang w:eastAsia="ru-RU"/>
              </w:rPr>
              <w:t xml:space="preserve">  Простейшая формула: С2Н4О                                         М(СхНуОz) = D ∙ М(вод.) = 2∙ 22 = 44г/моль  М(С2Н4О) = 44г/моль  Ответ: С</w:t>
            </w:r>
            <w:r>
              <w:rPr>
                <w:color w:val="010101"/>
                <w:lang w:val="en-US" w:eastAsia="ru-RU"/>
              </w:rPr>
              <w:t>2</w:t>
            </w:r>
            <w:r>
              <w:rPr>
                <w:color w:val="010101"/>
                <w:lang w:eastAsia="ru-RU"/>
              </w:rPr>
              <w:t xml:space="preserve">Н4О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i/>
                <w:lang w:eastAsia="ru-RU"/>
              </w:rPr>
              <w:t>Задание2.</w:t>
            </w:r>
            <w:r>
              <w:rPr>
                <w:rFonts w:ascii="Roboto" w:hAnsi="Roboto"/>
                <w:color w:val="010101"/>
                <w:lang w:eastAsia="ru-RU"/>
              </w:rPr>
              <w:t xml:space="preserve"> </w:t>
            </w:r>
            <w:r>
              <w:rPr>
                <w:color w:val="010101"/>
                <w:lang w:eastAsia="ru-RU"/>
              </w:rPr>
              <w:t>Составьте структурную формулу вещества состава С2Н40. Напоминаю: валентность углерода 4, валентность водорода 1, валентность кислорода 2. Выделите радикал и то, что осталось (функциональная группа). Сегодня мы знакомимся с новой  группой кислородсодержащих веществ</w:t>
            </w:r>
          </w:p>
          <w:p>
            <w:pPr>
              <w:pStyle w:val="Normal"/>
              <w:spacing w:before="0" w:after="240"/>
              <w:rPr>
                <w:lang w:eastAsia="ru-RU"/>
              </w:rPr>
            </w:pPr>
            <w:r>
              <w:rPr>
                <w:color w:val="010101"/>
                <w:lang w:val="en-US" w:eastAsia="ru-RU"/>
              </w:rPr>
              <w:t xml:space="preserve">CH3COH. </w:t>
            </w:r>
            <w:r>
              <w:rPr>
                <w:color w:val="010101"/>
                <w:lang w:eastAsia="ru-RU"/>
              </w:rPr>
              <w:t>Назовите вещество.</w:t>
            </w:r>
            <w:r>
              <w:rPr>
                <w:rFonts w:ascii="Roboto" w:hAnsi="Roboto"/>
                <w:i/>
                <w:iCs/>
                <w:color w:val="010101"/>
                <w:lang w:eastAsia="ru-RU"/>
              </w:rPr>
              <w:t xml:space="preserve"> </w:t>
            </w:r>
            <w:r>
              <w:rPr>
                <w:color w:val="010101"/>
                <w:lang w:eastAsia="ru-RU"/>
              </w:rPr>
              <w:t>Почему вы не можете назвать данное вещество?</w:t>
            </w:r>
          </w:p>
        </w:tc>
      </w:tr>
      <w:tr>
        <w:trPr/>
        <w:tc>
          <w:tcPr>
            <w:tcW w:w="145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 xml:space="preserve">Этап 1.3. </w:t>
            </w:r>
            <w:r>
              <w:rPr>
                <w:b/>
                <w:lang w:eastAsia="ru-RU"/>
              </w:rPr>
              <w:t>Целеполагание</w:t>
            </w:r>
          </w:p>
        </w:tc>
      </w:tr>
      <w:tr>
        <w:trPr/>
        <w:tc>
          <w:tcPr>
            <w:tcW w:w="145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i w:val="false"/>
                <w:iCs w:val="false"/>
                <w:lang w:val="ru-RU" w:eastAsia="ru-RU"/>
              </w:rPr>
              <w:t>Цели урока:</w:t>
            </w:r>
          </w:p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i w:val="false"/>
                <w:iCs w:val="false"/>
                <w:lang w:val="ru-RU" w:eastAsia="ru-RU"/>
              </w:rPr>
              <w:t>-ты  узнаешь какие соединения имеют функциональную группу -СОН</w:t>
            </w:r>
          </w:p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i w:val="false"/>
                <w:iCs w:val="false"/>
                <w:lang w:val="ru-RU" w:eastAsia="ru-RU"/>
              </w:rPr>
              <w:t>- научишься называть данный класс соединений, составлять изомеры, реакции ,характеризующие химические свойства метаналя и этаналя</w:t>
            </w:r>
          </w:p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lang w:eastAsia="ru-RU"/>
              </w:rPr>
              <w:t>-ты узнаешь области применения формальдегида и ацетальдегида</w:t>
            </w:r>
          </w:p>
        </w:tc>
      </w:tr>
      <w:tr>
        <w:trPr/>
        <w:tc>
          <w:tcPr>
            <w:tcW w:w="14560" w:type="dxa"/>
            <w:tcBorders/>
            <w:shd w:color="auto" w:fill="C6D9F1" w:themeFill="text2" w:themeFillTint="33" w:val="clear"/>
          </w:tcPr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b/>
                <w:color w:val="1F497D" w:themeColor="text2"/>
                <w:lang w:eastAsia="ru-RU"/>
              </w:rPr>
              <w:t>БЛОК 2. Освоение нового материала</w:t>
            </w:r>
          </w:p>
        </w:tc>
      </w:tr>
      <w:tr>
        <w:trPr/>
        <w:tc>
          <w:tcPr>
            <w:tcW w:w="145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Этап 2.1. Осуществление учебных действий по освоению нового материала</w:t>
            </w:r>
          </w:p>
        </w:tc>
      </w:tr>
      <w:tr>
        <w:trPr/>
        <w:tc>
          <w:tcPr>
            <w:tcW w:w="14560" w:type="dxa"/>
            <w:tcBorders/>
            <w:shd w:color="auto" w:fill="auto" w:val="clear"/>
          </w:tcPr>
          <w:p>
            <w:pPr>
              <w:pStyle w:val="Annotationtext"/>
              <w:rPr>
                <w:lang w:eastAsia="ru-RU"/>
              </w:rPr>
            </w:pPr>
            <w:r>
              <w:rPr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Строение и состав молекул , номенклатура и изомери</w:t>
            </w:r>
            <w:r>
              <w:rPr>
                <w:b/>
                <w:bCs/>
                <w:i w:val="false"/>
                <w:iCs w:val="false"/>
                <w:color w:val="000000"/>
                <w:sz w:val="24"/>
                <w:szCs w:val="24"/>
                <w:lang w:eastAsia="ru-RU"/>
              </w:rPr>
              <w:t>я .</w:t>
            </w:r>
            <w:r>
              <w:rPr>
                <w:i w:val="false"/>
                <w:iCs w:val="false"/>
                <w:color w:val="000000"/>
                <w:sz w:val="24"/>
                <w:szCs w:val="24"/>
                <w:lang w:eastAsia="ru-RU"/>
              </w:rPr>
              <w:t>Самостоятельная работа по учебнику, индивидуальная и   фронтальная работа</w:t>
            </w:r>
          </w:p>
          <w:p>
            <w:pPr>
              <w:pStyle w:val="Annotationtext"/>
              <w:rPr>
                <w:lang w:eastAsia="ru-RU"/>
              </w:rPr>
            </w:pPr>
            <w:r>
              <w:rPr>
                <w:i w:val="false"/>
                <w:iCs w:val="false"/>
                <w:color w:val="000000"/>
                <w:sz w:val="24"/>
                <w:szCs w:val="24"/>
                <w:lang w:eastAsia="ru-RU"/>
              </w:rPr>
              <w:t>1.Какие соединения относятся к классу альдегидов?</w:t>
            </w:r>
          </w:p>
          <w:p>
            <w:pPr>
              <w:pStyle w:val="Annotationtext"/>
              <w:rPr>
                <w:lang w:eastAsia="ru-RU"/>
              </w:rPr>
            </w:pPr>
            <w:r>
              <w:rPr>
                <w:i w:val="false"/>
                <w:iCs w:val="false"/>
                <w:color w:val="000000"/>
                <w:sz w:val="24"/>
                <w:szCs w:val="24"/>
                <w:lang w:eastAsia="ru-RU"/>
              </w:rPr>
              <w:t>2.Вывести общую формулу альдегидов, составить структурную формулу формальдегида и ацетальдегида</w:t>
            </w:r>
          </w:p>
          <w:p>
            <w:pPr>
              <w:pStyle w:val="Annotationtext"/>
              <w:rPr>
                <w:lang w:eastAsia="ru-RU"/>
              </w:rPr>
            </w:pPr>
            <w:r>
              <w:rPr>
                <w:i w:val="false"/>
                <w:iCs w:val="false"/>
                <w:color w:val="000000"/>
                <w:sz w:val="24"/>
                <w:szCs w:val="24"/>
                <w:lang w:eastAsia="ru-RU"/>
              </w:rPr>
              <w:t>3.Какие виды изомерии характерны для альдегидов. Составить формулы изомеров для четвёртого члена гомологического ряда</w:t>
            </w:r>
          </w:p>
          <w:p>
            <w:pPr>
              <w:pStyle w:val="Annotationtext"/>
              <w:rPr>
                <w:lang w:eastAsia="ru-RU"/>
              </w:rPr>
            </w:pPr>
            <w:r>
              <w:rPr>
                <w:i w:val="false"/>
                <w:iCs w:val="false"/>
                <w:color w:val="000000"/>
                <w:sz w:val="24"/>
                <w:szCs w:val="24"/>
                <w:lang w:eastAsia="ru-RU"/>
              </w:rPr>
              <w:t>4.Отличие альдегидов и кетонов по строению</w:t>
            </w:r>
          </w:p>
          <w:p>
            <w:pPr>
              <w:pStyle w:val="Annotationtext"/>
              <w:rPr>
                <w:lang w:eastAsia="ru-RU"/>
              </w:rPr>
            </w:pPr>
            <w:r>
              <w:rPr>
                <w:i w:val="false"/>
                <w:iCs w:val="false"/>
                <w:color w:val="000000"/>
                <w:sz w:val="24"/>
                <w:szCs w:val="24"/>
                <w:lang w:eastAsia="ru-RU"/>
              </w:rPr>
              <w:t>5.Дать название первым пяти членам гомологического ряда по систематической номенклатур</w:t>
            </w:r>
            <w:r>
              <w:rPr>
                <w:i/>
                <w:color w:val="000000"/>
                <w:sz w:val="24"/>
                <w:szCs w:val="24"/>
                <w:lang w:eastAsia="ru-RU"/>
              </w:rPr>
              <w:t>е</w:t>
            </w:r>
          </w:p>
          <w:p>
            <w:pPr>
              <w:pStyle w:val="Annotationtext"/>
              <w:rPr>
                <w:lang w:eastAsia="ru-RU"/>
              </w:rPr>
            </w:pPr>
            <w:r>
              <w:rPr>
                <w:b/>
                <w:bCs/>
                <w:i/>
                <w:color w:val="000000"/>
                <w:sz w:val="24"/>
                <w:szCs w:val="24"/>
                <w:lang w:eastAsia="ru-RU"/>
              </w:rPr>
              <w:t>Физические свойства .Ф</w:t>
            </w:r>
            <w:r>
              <w:rPr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eastAsia="ru-RU"/>
              </w:rPr>
              <w:t>ронтальная работа</w:t>
            </w:r>
          </w:p>
          <w:p>
            <w:pPr>
              <w:pStyle w:val="Annotationtext"/>
              <w:rPr>
                <w:lang w:eastAsia="ru-RU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eastAsia="ru-RU"/>
              </w:rPr>
              <w:t>Растворимость в воде</w:t>
            </w:r>
          </w:p>
          <w:p>
            <w:pPr>
              <w:pStyle w:val="Annotationtext"/>
              <w:rPr>
                <w:lang w:eastAsia="ru-RU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eastAsia="ru-RU"/>
              </w:rPr>
              <w:t>Почему температуры кипения альдегидов ниже, чем у соответствующих спиртов?</w:t>
            </w:r>
          </w:p>
          <w:p>
            <w:pPr>
              <w:pStyle w:val="Annotationtext"/>
              <w:rPr>
                <w:lang w:eastAsia="ru-RU"/>
              </w:rPr>
            </w:pPr>
            <w:r>
              <w:rPr>
                <w:b/>
                <w:bCs/>
                <w:i w:val="false"/>
                <w:iCs w:val="false"/>
                <w:color w:val="000000"/>
                <w:sz w:val="24"/>
                <w:szCs w:val="24"/>
                <w:lang w:eastAsia="ru-RU"/>
              </w:rPr>
              <w:t>Способы получения (</w:t>
            </w:r>
            <w:r>
              <w:rPr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eastAsia="ru-RU"/>
              </w:rPr>
              <w:t>Фронтальная работа)</w:t>
            </w:r>
          </w:p>
          <w:p>
            <w:pPr>
              <w:pStyle w:val="Annotationtext"/>
              <w:rPr>
                <w:lang w:eastAsia="ru-RU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eastAsia="ru-RU"/>
              </w:rPr>
              <w:t>Выясните способы получения альдегидов и составьте соответствующие уравнения реакций реакции.</w:t>
            </w:r>
          </w:p>
          <w:p>
            <w:pPr>
              <w:pStyle w:val="Annotationtext"/>
              <w:rPr>
                <w:lang w:eastAsia="ru-RU"/>
              </w:rPr>
            </w:pPr>
            <w:r>
              <w:rPr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Химические свойства.</w:t>
            </w:r>
          </w:p>
          <w:p>
            <w:pPr>
              <w:pStyle w:val="Annotationtext"/>
              <w:rPr>
                <w:lang w:eastAsia="ru-RU"/>
              </w:rPr>
            </w:pPr>
            <w:r>
              <w:rPr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eastAsia="ru-RU"/>
              </w:rPr>
              <w:t>Работа по учебнику, учащиеся анализируют  информацию и записывают соответствующие уравнения реакций.</w:t>
            </w:r>
          </w:p>
          <w:p>
            <w:pPr>
              <w:pStyle w:val="Annotationtext"/>
              <w:rPr>
                <w:lang w:eastAsia="ru-RU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b w:val="false"/>
                <w:i w:val="false"/>
                <w:iCs w:val="false"/>
                <w:caps w:val="false"/>
                <w:smallCaps w:val="false"/>
                <w:color w:val="333333"/>
                <w:spacing w:val="0"/>
                <w:sz w:val="24"/>
                <w:szCs w:val="24"/>
                <w:lang w:eastAsia="ru-RU"/>
              </w:rPr>
              <w:t>Атом углерода связан с атомом кислорода двойной связью. Мы знаем, что вещества, имеющие двойную связь, вступают в реакции присоединения по месту разрыва пи-связи. Возможно, альдегиды тоже способны к таким взаимодействиям и вступают в реакции гидрирования, галогенирования, гидрогалогенирования и гидратации.</w:t>
            </w:r>
          </w:p>
          <w:p>
            <w:pPr>
              <w:pStyle w:val="Style20"/>
              <w:widowControl/>
              <w:spacing w:before="0" w:after="135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  <w:lang w:eastAsia="ru-RU"/>
              </w:rPr>
              <w:t>Действительно, альдегиды способны вступать в реакции присоединения. Однако, им характерны только реакции гидрирования и гидратации.</w:t>
            </w:r>
          </w:p>
          <w:p>
            <w:pPr>
              <w:pStyle w:val="Style20"/>
              <w:widowControl/>
              <w:spacing w:before="0" w:after="135"/>
              <w:ind w:left="0" w:right="0" w:hanging="0"/>
              <w:jc w:val="center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  <w:lang w:eastAsia="ru-RU"/>
              </w:rPr>
              <w:t>СН3-СОН + Н2-&gt; СН3-СН2-ОН</w:t>
            </w:r>
          </w:p>
          <w:p>
            <w:pPr>
              <w:pStyle w:val="Style20"/>
              <w:widowControl/>
              <w:spacing w:before="0" w:after="135"/>
              <w:ind w:left="0" w:right="0" w:hanging="0"/>
              <w:jc w:val="left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  <w:lang w:eastAsia="ru-RU"/>
              </w:rPr>
              <w:t xml:space="preserve">Под влиянием карбонильного атома углерода, альдегиды легко окисляются по связи С-Н. Какие окислители вам известны? Самым распространенным окислителем является кислород. Точно, и такое взаимодействие химикам известно, все же рассмотрим реакции с иными окислителями. </w:t>
            </w:r>
          </w:p>
          <w:p>
            <w:pPr>
              <w:pStyle w:val="Style20"/>
              <w:widowControl/>
              <w:spacing w:before="0" w:after="135"/>
              <w:ind w:left="0" w:right="0" w:hanging="0"/>
              <w:jc w:val="left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  <w:lang w:eastAsia="ru-RU"/>
              </w:rPr>
              <w:t>Проведём эксперимент.</w:t>
            </w:r>
          </w:p>
          <w:p>
            <w:pPr>
              <w:pStyle w:val="Style20"/>
              <w:widowControl/>
              <w:spacing w:before="0" w:after="135"/>
              <w:ind w:left="0" w:right="0" w:hanging="0"/>
              <w:jc w:val="left"/>
              <w:rPr>
                <w:lang w:eastAsia="ru-RU"/>
              </w:rPr>
            </w:pPr>
            <w:r>
              <w:rPr>
                <w:b w:val="false"/>
                <w:bCs w:val="false"/>
                <w:i/>
                <w:iCs/>
                <w:caps w:val="false"/>
                <w:smallCaps w:val="false"/>
                <w:color w:val="333333"/>
                <w:spacing w:val="0"/>
                <w:sz w:val="24"/>
                <w:szCs w:val="24"/>
                <w:lang w:eastAsia="ru-RU"/>
              </w:rPr>
              <w:t>Химический эксперимент (</w:t>
            </w: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333333"/>
                <w:spacing w:val="0"/>
                <w:sz w:val="24"/>
                <w:szCs w:val="24"/>
                <w:lang w:eastAsia="ru-RU"/>
              </w:rPr>
              <w:t>групповая работа)</w:t>
            </w:r>
          </w:p>
          <w:p>
            <w:pPr>
              <w:pStyle w:val="Style20"/>
              <w:widowControl/>
              <w:spacing w:before="0" w:after="135"/>
              <w:ind w:left="0" w:right="0" w:hanging="0"/>
              <w:jc w:val="left"/>
              <w:rPr>
                <w:lang w:eastAsia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Обращаем их внимание на необходимость соблюдать правила  техники безопасности на уроках химии.!</w:t>
            </w: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333333"/>
                <w:spacing w:val="0"/>
                <w:sz w:val="24"/>
                <w:szCs w:val="24"/>
                <w:lang w:eastAsia="ru-RU"/>
              </w:rPr>
              <w:t xml:space="preserve"> </w:t>
            </w:r>
          </w:p>
          <w:p>
            <w:pPr>
              <w:pStyle w:val="Style20"/>
              <w:widowControl/>
              <w:spacing w:before="0" w:after="135"/>
              <w:ind w:left="0" w:right="0" w:hanging="0"/>
              <w:jc w:val="left"/>
              <w:rPr>
                <w:lang w:eastAsia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ru-RU"/>
              </w:rPr>
              <w:t>Группа 1</w:t>
            </w:r>
            <w:r>
              <w:rPr>
                <w:b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ru-RU"/>
              </w:rPr>
              <w:t>.</w:t>
            </w:r>
            <w:r>
              <w:rPr>
                <w:b w:val="false"/>
                <w:bCs w:val="false"/>
                <w:i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ru-RU"/>
              </w:rPr>
              <w:t>Окисление формальдегида гидроксидом меди (ІІ ).</w:t>
            </w:r>
          </w:p>
          <w:p>
            <w:pPr>
              <w:pStyle w:val="Style20"/>
              <w:widowControl/>
              <w:spacing w:lineRule="auto" w:line="240" w:before="0" w:after="0"/>
              <w:ind w:left="0" w:right="0" w:hanging="0"/>
              <w:jc w:val="left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u w:val="none"/>
                <w:effect w:val="none"/>
                <w:lang w:eastAsia="ru-RU"/>
              </w:rPr>
              <w:t>1.В пробирку налейте 1</w:t>
            </w:r>
            <w:r>
              <w:rPr>
                <w:b w:val="false"/>
                <w:i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u w:val="none"/>
                <w:effect w:val="none"/>
                <w:lang w:eastAsia="ru-RU"/>
              </w:rPr>
              <w:t>мл</w:t>
            </w: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u w:val="none"/>
                <w:effect w:val="none"/>
                <w:lang w:eastAsia="ru-RU"/>
              </w:rPr>
              <w:t>раствора гидроксида натрия, добавьте 1</w:t>
            </w:r>
            <w:r>
              <w:rPr>
                <w:b w:val="false"/>
                <w:i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u w:val="none"/>
                <w:effect w:val="none"/>
                <w:lang w:eastAsia="ru-RU"/>
              </w:rPr>
              <w:t>мл</w:t>
            </w: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u w:val="none"/>
                <w:effect w:val="none"/>
                <w:lang w:eastAsia="ru-RU"/>
              </w:rPr>
              <w:t>раствора сульфата меди (II) (медного купороса) до появления взвеси.</w:t>
            </w:r>
          </w:p>
          <w:p>
            <w:pPr>
              <w:pStyle w:val="Style20"/>
              <w:widowControl/>
              <w:spacing w:lineRule="auto" w:line="240" w:before="0" w:after="0"/>
              <w:ind w:left="0" w:right="0" w:hanging="0"/>
              <w:jc w:val="left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u w:val="none"/>
                <w:effect w:val="none"/>
                <w:lang w:eastAsia="ru-RU"/>
              </w:rPr>
              <w:t>2. Добавьте 1</w:t>
            </w:r>
            <w:r>
              <w:rPr>
                <w:b w:val="false"/>
                <w:i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u w:val="none"/>
                <w:effect w:val="none"/>
                <w:lang w:eastAsia="ru-RU"/>
              </w:rPr>
              <w:t xml:space="preserve">мл </w:t>
            </w: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u w:val="none"/>
                <w:effect w:val="none"/>
                <w:lang w:eastAsia="ru-RU"/>
              </w:rPr>
              <w:t>раствора формалина (растворенный в воде формальдегид).</w:t>
            </w:r>
          </w:p>
          <w:p>
            <w:pPr>
              <w:pStyle w:val="Style20"/>
              <w:widowControl/>
              <w:spacing w:lineRule="auto" w:line="240" w:before="0" w:after="0"/>
              <w:ind w:left="0" w:right="0" w:hanging="0"/>
              <w:jc w:val="left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u w:val="none"/>
                <w:effect w:val="none"/>
                <w:lang w:eastAsia="ru-RU"/>
              </w:rPr>
              <w:t>3.Верхнюю часть пробирки нагрейте до кипения. Прекратите нагревание, как только начнётся изменение цвета.</w:t>
            </w:r>
          </w:p>
          <w:p>
            <w:pPr>
              <w:pStyle w:val="Style20"/>
              <w:widowControl/>
              <w:spacing w:lineRule="auto" w:line="240" w:before="0" w:after="0"/>
              <w:ind w:left="0" w:right="0" w:hanging="0"/>
              <w:jc w:val="left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u w:val="none"/>
                <w:effect w:val="none"/>
                <w:lang w:eastAsia="ru-RU"/>
              </w:rPr>
              <w:t>4. Что наблюдаете?</w:t>
            </w:r>
          </w:p>
          <w:p>
            <w:pPr>
              <w:pStyle w:val="Normal"/>
              <w:rPr>
                <w:lang w:eastAsia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333333"/>
                <w:spacing w:val="0"/>
                <w:sz w:val="24"/>
                <w:szCs w:val="24"/>
                <w:lang w:eastAsia="ru-RU"/>
              </w:rPr>
              <w:t>Если в пробирку с альдегидом добавить аммиачный раствор оксида серебра и нагреть раствор на водяной бане, на стенках сосуда осядет чистое серебро тонким слоем, образуя зеркальную поверхность. За это реакцию назвали "Реакция серебряного зеркала".</w:t>
            </w:r>
          </w:p>
          <w:p>
            <w:pPr>
              <w:pStyle w:val="Style20"/>
              <w:widowControl/>
              <w:spacing w:lineRule="auto" w:line="240" w:before="0" w:after="135"/>
              <w:ind w:left="0" w:right="0" w:hanging="0"/>
              <w:jc w:val="center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333333"/>
                <w:spacing w:val="0"/>
                <w:sz w:val="24"/>
                <w:szCs w:val="24"/>
                <w:u w:val="none"/>
                <w:effect w:val="none"/>
                <w:lang w:eastAsia="ru-RU"/>
              </w:rPr>
              <w:t>CH3-COH + Ag2O -&gt; CH3-COOH + 2Ag</w:t>
            </w:r>
          </w:p>
          <w:p>
            <w:pPr>
              <w:pStyle w:val="Style20"/>
              <w:widowControl/>
              <w:spacing w:lineRule="auto" w:line="240" w:before="0" w:after="0"/>
              <w:ind w:left="0" w:right="0" w:hanging="0"/>
              <w:jc w:val="left"/>
              <w:rPr>
                <w:lang w:eastAsia="ru-RU"/>
              </w:rPr>
            </w:pPr>
            <w:r>
              <w:rPr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u w:val="none"/>
                <w:effect w:val="none"/>
                <w:lang w:eastAsia="ru-RU"/>
              </w:rPr>
              <w:t>Группа 2.</w:t>
            </w:r>
            <w:r>
              <w:rPr>
                <w:b w:val="false"/>
                <w:i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u w:val="none"/>
                <w:effect w:val="none"/>
                <w:lang w:eastAsia="ru-RU"/>
              </w:rPr>
              <w:t>Окисление формальдегида аммиачным раствором оксида серебра.</w:t>
            </w:r>
          </w:p>
          <w:p>
            <w:pPr>
              <w:pStyle w:val="Style20"/>
              <w:widowControl/>
              <w:spacing w:lineRule="auto" w:line="240" w:before="0" w:after="0"/>
              <w:ind w:left="0" w:right="0" w:hanging="0"/>
              <w:jc w:val="left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u w:val="none"/>
                <w:effect w:val="none"/>
                <w:lang w:eastAsia="ru-RU"/>
              </w:rPr>
              <w:t>1.Налейте в пробирку 1</w:t>
            </w:r>
            <w:r>
              <w:rPr>
                <w:b w:val="false"/>
                <w:i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u w:val="none"/>
                <w:effect w:val="none"/>
                <w:lang w:eastAsia="ru-RU"/>
              </w:rPr>
              <w:t xml:space="preserve">мл </w:t>
            </w: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u w:val="none"/>
                <w:effect w:val="none"/>
                <w:lang w:eastAsia="ru-RU"/>
              </w:rPr>
              <w:t>аммиачного раствора оксида серебра .</w:t>
            </w:r>
          </w:p>
          <w:p>
            <w:pPr>
              <w:pStyle w:val="Style20"/>
              <w:widowControl/>
              <w:spacing w:lineRule="auto" w:line="240" w:before="0" w:after="0"/>
              <w:ind w:left="0" w:right="0" w:hanging="0"/>
              <w:jc w:val="left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u w:val="none"/>
                <w:effect w:val="none"/>
                <w:lang w:eastAsia="ru-RU"/>
              </w:rPr>
              <w:t>2.Добавьте по стенке 4-5 капель формалина (растворенный в воде формальдегид). 3.Поместите пробирку в стакан с горячей водой.</w:t>
            </w:r>
          </w:p>
          <w:p>
            <w:pPr>
              <w:pStyle w:val="Style20"/>
              <w:widowControl/>
              <w:spacing w:lineRule="auto" w:line="240" w:before="0" w:after="0"/>
              <w:ind w:left="0" w:right="0" w:hanging="0"/>
              <w:jc w:val="left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u w:val="none"/>
                <w:effect w:val="none"/>
                <w:lang w:eastAsia="ru-RU"/>
              </w:rPr>
              <w:t xml:space="preserve">4.Что наблюдаете? </w:t>
            </w:r>
          </w:p>
          <w:p>
            <w:pPr>
              <w:pStyle w:val="Style20"/>
              <w:widowControl/>
              <w:spacing w:before="0" w:after="135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  <w:lang w:eastAsia="ru-RU"/>
              </w:rPr>
              <w:t xml:space="preserve">В качестве окислителя может быть использован гидроксид меди(II). Приготовим свежеосажденный реактив и, добавив альдегид, нагреем в пламени спиртовки. Осадок изменяет цвет от желтого, через оранжевый до кирпично-красного. </w:t>
            </w:r>
          </w:p>
          <w:p>
            <w:pPr>
              <w:pStyle w:val="Style20"/>
              <w:widowControl/>
              <w:spacing w:lineRule="auto" w:line="240" w:before="0" w:after="135"/>
              <w:ind w:left="0" w:right="0" w:hanging="0"/>
              <w:jc w:val="center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333333"/>
                <w:spacing w:val="0"/>
                <w:sz w:val="24"/>
                <w:szCs w:val="24"/>
                <w:u w:val="none"/>
                <w:effect w:val="none"/>
                <w:lang w:eastAsia="ru-RU"/>
              </w:rPr>
              <w:t>CH3-COH + 2Cu(OH)2-&gt; CH3-COOH + Cu2O + 2Н2О</w:t>
            </w:r>
          </w:p>
          <w:p>
            <w:pPr>
              <w:pStyle w:val="Style20"/>
              <w:widowControl/>
              <w:spacing w:lineRule="auto" w:line="240" w:before="0" w:after="0"/>
              <w:ind w:left="0" w:right="0" w:hanging="0"/>
              <w:jc w:val="left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u w:val="none"/>
                <w:effect w:val="none"/>
                <w:lang w:eastAsia="ru-RU"/>
              </w:rPr>
              <w:t>Обсуждают результаты опыта в группе, делают выводы, записывают уравнения реакции и выполняют задания.</w:t>
            </w:r>
          </w:p>
          <w:p>
            <w:pPr>
              <w:pStyle w:val="Style20"/>
              <w:widowControl/>
              <w:spacing w:lineRule="auto" w:line="240" w:before="0" w:after="0"/>
              <w:ind w:left="0" w:right="0" w:hanging="0"/>
              <w:jc w:val="left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u w:val="none"/>
                <w:effect w:val="none"/>
                <w:lang w:eastAsia="ru-RU"/>
              </w:rPr>
              <w:t>Наличие какой функциональной группы подтверждают эти две качественные реакции?</w:t>
              <w:br/>
            </w:r>
            <w:r>
              <w:rPr>
                <w:b w:val="false"/>
                <w:i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u w:val="none"/>
                <w:effect w:val="none"/>
                <w:lang w:eastAsia="ru-RU"/>
              </w:rPr>
              <w:t>(Для альдегидов характерна реакция окисления по месту связи C-H в альдегидной группе).</w:t>
            </w:r>
          </w:p>
          <w:p>
            <w:pPr>
              <w:pStyle w:val="Style20"/>
              <w:widowControl/>
              <w:spacing w:lineRule="auto" w:line="240" w:before="0" w:after="0"/>
              <w:ind w:left="0" w:right="0" w:hanging="0"/>
              <w:jc w:val="left"/>
              <w:rPr>
                <w:lang w:eastAsia="ru-RU"/>
              </w:rPr>
            </w:pPr>
            <w:r>
              <w:rPr>
                <w:b w:val="false"/>
                <w:i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u w:val="none"/>
                <w:effect w:val="none"/>
                <w:lang w:eastAsia="ru-RU"/>
              </w:rPr>
              <w:t>Данные химические реакции позволят отличить альдегиды от других классов соединений(качественные реакции)</w:t>
            </w:r>
          </w:p>
          <w:p>
            <w:pPr>
              <w:pStyle w:val="Style20"/>
              <w:rPr>
                <w:lang w:eastAsia="ru-RU"/>
              </w:rPr>
            </w:pPr>
            <w:r>
              <w:rPr>
                <w:b/>
                <w:bCs/>
                <w:lang w:eastAsia="ru-RU"/>
              </w:rPr>
              <w:t xml:space="preserve">Применения метаналя и этаналя. </w:t>
            </w:r>
            <w:r>
              <w:rPr>
                <w:b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  <w:lang w:eastAsia="ru-RU"/>
              </w:rPr>
              <w:t>Работа с учебником, прочитать не менее двух раз, групповая работа, обсуждение</w:t>
            </w:r>
          </w:p>
          <w:p>
            <w:pPr>
              <w:pStyle w:val="Style20"/>
              <w:widowControl/>
              <w:spacing w:lineRule="auto" w:line="240" w:before="0" w:after="135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  <w:lang w:eastAsia="ru-RU"/>
              </w:rPr>
              <w:t xml:space="preserve">1. Рассмотрите схему учебника и сделайте выводы о применении формальдегида                                                                                         </w:t>
            </w:r>
            <w:r>
              <w:rPr>
                <w:b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  <w:lang w:eastAsia="ru-RU"/>
              </w:rPr>
              <w:t>2.Составьте список областей применения этаналя.                                                                                                                                               3.Выскажите свое суждение о свойствах формальдегида и ацетальдегида. Альдегиды способны приносить и пользу,и вред?</w:t>
            </w:r>
          </w:p>
        </w:tc>
      </w:tr>
      <w:tr>
        <w:trPr/>
        <w:tc>
          <w:tcPr>
            <w:tcW w:w="145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 xml:space="preserve">Этап 2.2. Проверка первичного усвоения </w:t>
            </w:r>
          </w:p>
        </w:tc>
      </w:tr>
      <w:tr>
        <w:trPr/>
        <w:tc>
          <w:tcPr>
            <w:tcW w:w="14560" w:type="dxa"/>
            <w:tcBorders/>
            <w:shd w:color="auto" w:fill="auto" w:val="clear"/>
          </w:tcPr>
          <w:p>
            <w:pPr>
              <w:pStyle w:val="Normal"/>
              <w:rPr>
                <w:lang w:eastAsia="ru-RU"/>
              </w:rPr>
            </w:pPr>
            <w:r>
              <w:rPr>
                <w:i/>
                <w:lang w:eastAsia="ru-RU"/>
              </w:rPr>
              <w:t>Выполнить тестовое задание, работа в парах</w:t>
            </w:r>
          </w:p>
          <w:p>
            <w:pPr>
              <w:pStyle w:val="Normal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  <w:lang w:eastAsia="ru-RU"/>
              </w:rPr>
              <w:t xml:space="preserve">Химический диктант по теме «Альдегиды» 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  <w:lang w:eastAsia="ru-RU"/>
              </w:rPr>
              <w:t xml:space="preserve">Вариант1. Этаналь. 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  <w:lang w:eastAsia="ru-RU"/>
              </w:rPr>
              <w:t xml:space="preserve">Вариант2.Метаналь. 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  <w:lang w:eastAsia="ru-RU"/>
              </w:rPr>
              <w:t xml:space="preserve">1.Муравьиный альдегид. 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  <w:lang w:eastAsia="ru-RU"/>
              </w:rPr>
              <w:t xml:space="preserve">2.Его 40%-й водный раствор называют формалином. 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  <w:lang w:eastAsia="ru-RU"/>
              </w:rPr>
              <w:t xml:space="preserve">3.Формальдегид. 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  <w:lang w:eastAsia="ru-RU"/>
              </w:rPr>
              <w:t xml:space="preserve">4.В его молекуле карбонильная группа соединена с двумя атомами водорода. 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  <w:lang w:eastAsia="ru-RU"/>
              </w:rPr>
              <w:t xml:space="preserve">5.Ацетальдегид. 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  <w:lang w:eastAsia="ru-RU"/>
              </w:rPr>
              <w:t xml:space="preserve">6.Уксусный альдегид. 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  <w:lang w:eastAsia="ru-RU"/>
              </w:rPr>
              <w:t xml:space="preserve">7.Газообразное вещество с резким запахом. 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  <w:lang w:eastAsia="ru-RU"/>
              </w:rPr>
              <w:t xml:space="preserve">8.Ядовит.   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  <w:lang w:eastAsia="ru-RU"/>
              </w:rPr>
              <w:t xml:space="preserve">9.Хорошо растворим в воде. 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  <w:lang w:eastAsia="ru-RU"/>
              </w:rPr>
              <w:t xml:space="preserve">10.Окисляется до муравьиной кислоты. 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  <w:lang w:eastAsia="ru-RU"/>
              </w:rPr>
              <w:t xml:space="preserve">11.Качественной реакцией на это вещество является реакция «серебряного зеркала». 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  <w:lang w:eastAsia="ru-RU"/>
              </w:rPr>
              <w:t xml:space="preserve">12.Получают в промышленности окислением этена кислородом воздуха. 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  <w:lang w:eastAsia="ru-RU"/>
              </w:rPr>
              <w:t xml:space="preserve">13.Расходуется на получение уксусной кислоты. 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  <w:lang w:eastAsia="ru-RU"/>
              </w:rPr>
              <w:t xml:space="preserve">14.Используется для производства фенолформальдегидных пластмасс. 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  <w:lang w:eastAsia="ru-RU"/>
              </w:rPr>
              <w:t xml:space="preserve">15.Характерна качественная реакция с гидроксидом меди (II ). 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  <w:lang w:eastAsia="ru-RU"/>
              </w:rPr>
              <w:t xml:space="preserve">16.Получают присоединением воды к ацетилену. </w:t>
            </w:r>
          </w:p>
          <w:p>
            <w:pPr>
              <w:pStyle w:val="Normal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  <w:lang w:eastAsia="ru-RU"/>
              </w:rPr>
              <w:t xml:space="preserve">Вариант1:4, 5,6,8,9,11,12,13,15 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  <w:lang w:eastAsia="ru-RU"/>
              </w:rPr>
              <w:t>Вариант2:1,2,3,,7,8,10,11,14,15,17</w:t>
            </w:r>
          </w:p>
        </w:tc>
      </w:tr>
      <w:tr>
        <w:trPr/>
        <w:tc>
          <w:tcPr>
            <w:tcW w:w="14560" w:type="dxa"/>
            <w:tcBorders/>
            <w:shd w:color="auto" w:fill="C6D9F1" w:themeFill="text2" w:themeFillTint="33" w:val="clear"/>
          </w:tcPr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b/>
                <w:color w:val="1F497D" w:themeColor="text2"/>
                <w:lang w:eastAsia="ru-RU"/>
              </w:rPr>
              <w:t>БЛОК 3. Применение изученного материала</w:t>
            </w:r>
          </w:p>
        </w:tc>
      </w:tr>
      <w:tr>
        <w:trPr/>
        <w:tc>
          <w:tcPr>
            <w:tcW w:w="145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Этап 3.1. Применение знаний, в том числе в новых ситуациях</w:t>
            </w:r>
          </w:p>
        </w:tc>
      </w:tr>
      <w:tr>
        <w:trPr/>
        <w:tc>
          <w:tcPr>
            <w:tcW w:w="14560" w:type="dxa"/>
            <w:tcBorders/>
            <w:shd w:color="auto" w:fill="auto" w:val="clear"/>
          </w:tcPr>
          <w:p>
            <w:pPr>
              <w:pStyle w:val="Normal"/>
              <w:rPr>
                <w:lang w:eastAsia="ru-RU"/>
              </w:rPr>
            </w:pPr>
            <w:r>
              <w:rPr>
                <w:i w:val="false"/>
                <w:iCs w:val="false"/>
                <w:lang w:eastAsia="ru-RU"/>
              </w:rPr>
              <w:t>Лабораторный эксперимент (работа парная, фронтальная)</w:t>
            </w:r>
          </w:p>
          <w:p>
            <w:pPr>
              <w:pStyle w:val="Normal"/>
              <w:rPr>
                <w:lang w:eastAsia="ru-RU"/>
              </w:rPr>
            </w:pPr>
            <w:r>
              <w:rPr>
                <w:i w:val="false"/>
                <w:iCs w:val="false"/>
                <w:lang w:eastAsia="ru-RU"/>
              </w:rPr>
              <w:t>Накалите на пламени спиртовки медную проволоку до появление чёрного налёта(( оксида меди(11) и внесите её в пробирку с этанолом. Что наблюдаете? Какие вещества образовались в оде данного эксперимента? Докажите.</w:t>
            </w:r>
          </w:p>
        </w:tc>
      </w:tr>
      <w:tr>
        <w:trPr/>
        <w:tc>
          <w:tcPr>
            <w:tcW w:w="145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 xml:space="preserve">Этап 3.2. Выполнение межпредметных заданий и заданий из реальной жизни </w:t>
            </w:r>
          </w:p>
        </w:tc>
      </w:tr>
      <w:tr>
        <w:trPr/>
        <w:tc>
          <w:tcPr>
            <w:tcW w:w="14560" w:type="dxa"/>
            <w:tcBorders/>
            <w:shd w:color="auto" w:fill="auto" w:val="clear"/>
          </w:tcPr>
          <w:p>
            <w:pPr>
              <w:pStyle w:val="Normal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Одним из ядовитых веществ, содержащихся в фальсифицированных спиртных напитках, является уксусный альдегид. Предложите химические способы его обнаружения.</w:t>
            </w:r>
            <w:r>
              <w:rPr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>
            <w:pPr>
              <w:pStyle w:val="Normal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Для обработки семенных клубней картофеля против грибковых болезней применяют формальдегид СН2О. Рабочий раствор готовят разведением 40%-ного раствора формальдегида в соотношении 1:80, расход рабочего раствора 30 л на 1 т картофеля. Сколько вам потребуется формальдегида для обработки двух мешков (примерно 100 кг) посевного материала картофеля?</w:t>
            </w:r>
            <w:r>
              <w:rPr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>
            <w:pPr>
              <w:pStyle w:val="Normal"/>
              <w:rPr>
                <w:i/>
                <w:i/>
                <w:color w:val="000000"/>
                <w:lang w:eastAsia="ru-RU"/>
              </w:rPr>
            </w:pPr>
            <w:r>
              <w:rPr>
                <w:i/>
                <w:color w:val="000000"/>
                <w:lang w:eastAsia="ru-RU"/>
              </w:rPr>
            </w:r>
          </w:p>
        </w:tc>
      </w:tr>
      <w:tr>
        <w:trPr/>
        <w:tc>
          <w:tcPr>
            <w:tcW w:w="145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Этап 3.3. Выполнение заданий в формате ГИА (ОГЭ, ЕГЭ)</w:t>
            </w:r>
          </w:p>
        </w:tc>
      </w:tr>
      <w:tr>
        <w:trPr/>
        <w:tc>
          <w:tcPr>
            <w:tcW w:w="14560" w:type="dxa"/>
            <w:tcBorders/>
            <w:shd w:color="auto" w:fill="auto" w:val="clear"/>
          </w:tcPr>
          <w:p>
            <w:pPr>
              <w:pStyle w:val="Style2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Среди перечисленных формул:A)  СH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position w:val="-3"/>
                <w:sz w:val="24"/>
                <w:szCs w:val="24"/>
                <w:lang w:eastAsia="ru-RU"/>
              </w:rPr>
              <w:t>3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CHO</w:t>
            </w:r>
          </w:p>
          <w:p>
            <w:pPr>
              <w:pStyle w:val="Style20"/>
              <w:widowControl/>
              <w:spacing w:before="0" w:after="0"/>
              <w:ind w:left="0" w:right="0" w:hanging="0"/>
              <w:jc w:val="both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Б)  СH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position w:val="-3"/>
                <w:sz w:val="24"/>
                <w:szCs w:val="24"/>
                <w:lang w:eastAsia="ru-RU"/>
              </w:rPr>
              <w:t>3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COCH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position w:val="-3"/>
                <w:sz w:val="24"/>
                <w:szCs w:val="24"/>
                <w:lang w:eastAsia="ru-RU"/>
              </w:rPr>
              <w:t>3</w:t>
            </w:r>
          </w:p>
          <w:p>
            <w:pPr>
              <w:pStyle w:val="Style20"/>
              <w:widowControl/>
              <w:spacing w:before="0" w:after="0"/>
              <w:ind w:left="0" w:right="0" w:hanging="0"/>
              <w:jc w:val="both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B)  С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position w:val="-3"/>
                <w:sz w:val="24"/>
                <w:szCs w:val="24"/>
                <w:lang w:eastAsia="ru-RU"/>
              </w:rPr>
              <w:t>6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Н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position w:val="-3"/>
                <w:sz w:val="24"/>
                <w:szCs w:val="24"/>
                <w:lang w:eastAsia="ru-RU"/>
              </w:rPr>
              <w:t>5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CHO</w:t>
            </w:r>
          </w:p>
          <w:p>
            <w:pPr>
              <w:pStyle w:val="Style20"/>
              <w:widowControl/>
              <w:spacing w:before="0" w:after="0"/>
              <w:ind w:left="0" w:right="0" w:hanging="0"/>
              <w:jc w:val="both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Г)  С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position w:val="-3"/>
                <w:sz w:val="24"/>
                <w:szCs w:val="24"/>
                <w:lang w:eastAsia="ru-RU"/>
              </w:rPr>
              <w:t>2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Н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position w:val="-3"/>
                <w:sz w:val="24"/>
                <w:szCs w:val="24"/>
                <w:lang w:eastAsia="ru-RU"/>
              </w:rPr>
              <w:t>5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OC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position w:val="-3"/>
                <w:sz w:val="24"/>
                <w:szCs w:val="24"/>
                <w:lang w:eastAsia="ru-RU"/>
              </w:rPr>
              <w:t>2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H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position w:val="-3"/>
                <w:sz w:val="24"/>
                <w:szCs w:val="24"/>
                <w:lang w:eastAsia="ru-RU"/>
              </w:rPr>
              <w:t>5</w:t>
            </w:r>
          </w:p>
          <w:p>
            <w:pPr>
              <w:pStyle w:val="Style20"/>
              <w:widowControl/>
              <w:spacing w:before="0" w:after="0"/>
              <w:ind w:left="0" w:right="0" w:hanging="0"/>
              <w:jc w:val="both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Д)  СH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position w:val="-3"/>
                <w:sz w:val="24"/>
                <w:szCs w:val="24"/>
                <w:lang w:eastAsia="ru-RU"/>
              </w:rPr>
              <w:t>3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COOCH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position w:val="-3"/>
                <w:sz w:val="24"/>
                <w:szCs w:val="24"/>
                <w:lang w:eastAsia="ru-RU"/>
              </w:rPr>
              <w:t>3</w:t>
            </w:r>
          </w:p>
          <w:p>
            <w:pPr>
              <w:pStyle w:val="Style20"/>
              <w:widowControl/>
              <w:spacing w:before="0" w:after="0"/>
              <w:ind w:left="0" w:right="0" w:hanging="0"/>
              <w:jc w:val="both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Е)  HCOH</w:t>
            </w:r>
          </w:p>
          <w:p>
            <w:pPr>
              <w:pStyle w:val="Style20"/>
              <w:widowControl/>
              <w:spacing w:before="0" w:after="0"/>
              <w:ind w:left="0" w:right="0" w:hanging="0"/>
              <w:jc w:val="both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к альдегидам относятся1)  АВГ2)  ВГД3)  БГЕ4)  АВЕ</w:t>
            </w:r>
          </w:p>
          <w:p>
            <w:pPr>
              <w:pStyle w:val="Style2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Установите соответствие между реагирующими веществами и углеродосодержащим продуктом, который образуется при взаимодействии этих веществ: к каждой позиции, обозначенной буквой, подберитесоответствующую позицию, обозначенную цифрой.</w:t>
            </w:r>
          </w:p>
          <w:p>
            <w:pPr>
              <w:pStyle w:val="Style20"/>
              <w:widowControl/>
              <w:spacing w:before="75" w:after="75"/>
              <w:ind w:left="360" w:right="360" w:hanging="0"/>
              <w:jc w:val="center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РЕАГИРУЮЩИЕ ВЕЩЕСТВА</w:t>
            </w:r>
          </w:p>
          <w:p>
            <w:pPr>
              <w:pStyle w:val="Style20"/>
              <w:widowControl/>
              <w:spacing w:before="0" w:after="0"/>
              <w:ind w:left="360" w:right="360" w:hanging="0"/>
              <w:jc w:val="both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А)  пропанол-1 и оксид меди (II)</w:t>
            </w:r>
          </w:p>
          <w:p>
            <w:pPr>
              <w:pStyle w:val="Style20"/>
              <w:widowControl/>
              <w:spacing w:before="0" w:after="0"/>
              <w:ind w:left="360" w:right="360" w:hanging="0"/>
              <w:jc w:val="both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Б)  пропанол-2 и оксид меди (II)</w:t>
            </w:r>
          </w:p>
          <w:p>
            <w:pPr>
              <w:pStyle w:val="Style20"/>
              <w:widowControl/>
              <w:spacing w:before="0" w:after="0"/>
              <w:ind w:left="360" w:right="360" w:hanging="0"/>
              <w:jc w:val="both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В)  пропанол-2 и муравьиная кислота</w:t>
            </w:r>
          </w:p>
          <w:p>
            <w:pPr>
              <w:pStyle w:val="Style20"/>
              <w:widowControl/>
              <w:spacing w:before="0" w:after="0"/>
              <w:ind w:left="360" w:right="360" w:hanging="0"/>
              <w:jc w:val="both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Г)  пропин и вода</w:t>
            </w:r>
          </w:p>
          <w:p>
            <w:pPr>
              <w:pStyle w:val="Style20"/>
              <w:widowControl/>
              <w:spacing w:before="75" w:after="75"/>
              <w:ind w:left="360" w:right="360" w:hanging="0"/>
              <w:jc w:val="center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ПРОДУКТ ВЗАИМОДЕЙСТВИЯ</w:t>
            </w:r>
          </w:p>
          <w:p>
            <w:pPr>
              <w:pStyle w:val="Style20"/>
              <w:widowControl/>
              <w:spacing w:before="0" w:after="0"/>
              <w:ind w:left="360" w:right="360" w:hanging="0"/>
              <w:jc w:val="both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1)  пропаналь</w:t>
            </w:r>
          </w:p>
          <w:p>
            <w:pPr>
              <w:pStyle w:val="Style20"/>
              <w:widowControl/>
              <w:spacing w:before="0" w:after="0"/>
              <w:ind w:left="360" w:right="360" w:hanging="0"/>
              <w:jc w:val="both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2)  ацетон</w:t>
            </w:r>
          </w:p>
          <w:p>
            <w:pPr>
              <w:pStyle w:val="Style20"/>
              <w:widowControl/>
              <w:spacing w:before="0" w:after="0"/>
              <w:ind w:left="360" w:right="360" w:hanging="0"/>
              <w:jc w:val="both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3)  пропен</w:t>
            </w:r>
          </w:p>
          <w:p>
            <w:pPr>
              <w:pStyle w:val="Style20"/>
              <w:widowControl/>
              <w:spacing w:before="0" w:after="0"/>
              <w:ind w:left="360" w:right="360" w:hanging="0"/>
              <w:jc w:val="both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4)  изопропанол</w:t>
            </w:r>
          </w:p>
          <w:p>
            <w:pPr>
              <w:pStyle w:val="Style20"/>
              <w:widowControl/>
              <w:spacing w:before="0" w:after="0"/>
              <w:ind w:left="360" w:right="360" w:hanging="0"/>
              <w:jc w:val="both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5)  пропилацетат</w:t>
            </w:r>
          </w:p>
          <w:p>
            <w:pPr>
              <w:pStyle w:val="Style20"/>
              <w:widowControl/>
              <w:spacing w:before="0" w:after="0"/>
              <w:ind w:left="360" w:right="360" w:hanging="0"/>
              <w:jc w:val="both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6)  изопропилформиат</w:t>
            </w:r>
          </w:p>
          <w:p>
            <w:pPr>
              <w:pStyle w:val="Style20"/>
              <w:widowControl/>
              <w:spacing w:before="0" w:after="0"/>
              <w:ind w:left="0" w:right="0" w:firstLine="375"/>
              <w:jc w:val="both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Запишите в ответ цифры, расположив их в порядке, соответствующем буквам: AБВГ    </w:t>
            </w:r>
          </w:p>
        </w:tc>
      </w:tr>
      <w:tr>
        <w:trPr/>
        <w:tc>
          <w:tcPr>
            <w:tcW w:w="145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Этап 3.4. Развитие функциональной грамотности</w:t>
            </w:r>
          </w:p>
        </w:tc>
      </w:tr>
      <w:tr>
        <w:trPr>
          <w:trHeight w:val="327" w:hRule="atLeast"/>
        </w:trPr>
        <w:tc>
          <w:tcPr>
            <w:tcW w:w="14560" w:type="dxa"/>
            <w:tcBorders/>
            <w:shd w:color="auto" w:fill="auto" w:val="clear"/>
          </w:tcPr>
          <w:p>
            <w:pPr>
              <w:pStyle w:val="Style20"/>
              <w:widowControl w:val="false"/>
              <w:spacing w:lineRule="auto" w:line="24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Для борьбы со слизнями применяют метальдегид, или металь. Он представляет собой полимер ацетальдегида формулы (СН3СНО)4</w:t>
            </w: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ru-RU"/>
              </w:rPr>
              <w:t xml:space="preserve">. Препарат выпускают в виде приманки – гранул из отрубей, содержащих 5% метальдегида. Гранулы рассыпают на грядках, норма – 1,5 кг действующего вещества на гектар. Сколько препарата надо приобрести для однократной обработки огорода площадью 2 сотки?              </w:t>
            </w:r>
            <w:r>
              <w:rPr>
                <w:b w:val="false"/>
                <w:i/>
                <w:iCs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ru-RU"/>
              </w:rPr>
              <w:t>Ответ: 0,6 кг</w:t>
            </w:r>
          </w:p>
          <w:p>
            <w:pPr>
              <w:pStyle w:val="Style20"/>
              <w:widowControl/>
              <w:spacing w:lineRule="auto" w:line="271" w:before="0" w:after="0"/>
              <w:ind w:right="0" w:hanging="0"/>
              <w:jc w:val="left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ru-RU"/>
              </w:rPr>
              <w:t>Обычно слизни досаждают тем огородникам, у которых грядки расположены в тени плодовых деревьев. Если рассыпать приманку с металем на грядки, можно ли обрабатывать яблони над этими грядками бордоской жидкостью?</w:t>
            </w:r>
          </w:p>
          <w:p>
            <w:pPr>
              <w:pStyle w:val="Style20"/>
              <w:widowControl/>
              <w:spacing w:lineRule="auto" w:line="271" w:before="0" w:after="0"/>
              <w:ind w:left="0" w:right="0" w:hanging="0"/>
              <w:jc w:val="left"/>
              <w:rPr>
                <w:lang w:eastAsia="ru-RU"/>
              </w:rPr>
            </w:pPr>
            <w:r>
              <w:rPr>
                <w:b w:val="false"/>
                <w:i/>
                <w:iCs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Ответ: В бордоской жидкости содержится гидроксид меди (II), который   взаимодействует с альдегидами, окисляя их до кислот, при этом медь со степенью окисления +2 восстанавливается до +1 и образуется Сu2</w:t>
            </w:r>
            <w:r>
              <w:rPr>
                <w:b w:val="false"/>
                <w:i/>
                <w:iCs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ru-RU"/>
              </w:rPr>
              <w:t>O. Эти превращения протекают при нагревании, но нельзя полностью исключать возможность их частичного протекания и при обычных температурах. Поэтому лучше не опрыскивать бордоской жидкостью деревья над грядками, где рассыпанметальдегид. Часть метальдегида может превратиться в уксусную кислоту и потерять свою активность в отношении слизней</w:t>
            </w: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lang w:eastAsia="ru-RU"/>
              </w:rPr>
              <w:t>.</w:t>
            </w:r>
          </w:p>
        </w:tc>
      </w:tr>
      <w:tr>
        <w:trPr/>
        <w:tc>
          <w:tcPr>
            <w:tcW w:w="145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Этап 3.5. Систематизация знаний и умений</w:t>
            </w:r>
          </w:p>
        </w:tc>
      </w:tr>
      <w:tr>
        <w:trPr/>
        <w:tc>
          <w:tcPr>
            <w:tcW w:w="145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i w:val="false"/>
                <w:iCs w:val="false"/>
                <w:lang w:eastAsia="ru-RU"/>
              </w:rPr>
              <w:t>Индивидуальная работа у доски</w:t>
            </w:r>
          </w:p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i w:val="false"/>
                <w:iCs w:val="false"/>
                <w:lang w:eastAsia="ru-RU"/>
              </w:rPr>
              <w:t>Осуществите превращения:</w:t>
            </w:r>
          </w:p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b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C2H6 →C2H4→ C2H5OH→CH3CHO → CH3 – COOH</w:t>
            </w:r>
            <w:r>
              <w:rPr>
                <w:i w:val="false"/>
                <w:iCs w:val="false"/>
                <w:sz w:val="24"/>
                <w:szCs w:val="24"/>
                <w:lang w:eastAsia="ru-RU"/>
              </w:rPr>
              <w:t xml:space="preserve"> </w:t>
            </w:r>
          </w:p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b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Этилен→ ацетилен→ ацетальдегид→ уксусная кислота</w:t>
            </w:r>
            <w:r>
              <w:rPr>
                <w:i w:val="false"/>
                <w:iCs w:val="false"/>
                <w:sz w:val="24"/>
                <w:szCs w:val="24"/>
                <w:lang w:eastAsia="ru-RU"/>
              </w:rPr>
              <w:t xml:space="preserve"> </w:t>
            </w:r>
          </w:p>
        </w:tc>
      </w:tr>
      <w:tr>
        <w:trPr/>
        <w:tc>
          <w:tcPr>
            <w:tcW w:w="14560" w:type="dxa"/>
            <w:tcBorders/>
            <w:shd w:color="F2F2F2" w:fill="C6D9F1" w:themeFill="text2" w:themeFillTint="33" w:val="clear"/>
          </w:tcPr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b/>
                <w:color w:val="1F497D" w:themeColor="text2"/>
                <w:lang w:eastAsia="ru-RU"/>
              </w:rPr>
              <w:t>БЛОК 4. Проверка приобретенных знаний, умений и навыков</w:t>
            </w:r>
          </w:p>
        </w:tc>
      </w:tr>
      <w:tr>
        <w:trPr/>
        <w:tc>
          <w:tcPr>
            <w:tcW w:w="145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Этап 4.1. Диагностика/самодиагностика</w:t>
            </w:r>
          </w:p>
        </w:tc>
      </w:tr>
      <w:tr>
        <w:trPr/>
        <w:tc>
          <w:tcPr>
            <w:tcW w:w="14560" w:type="dxa"/>
            <w:tcBorders/>
            <w:shd w:color="auto" w:fill="auto" w:val="clear"/>
          </w:tcPr>
          <w:p>
            <w:pPr>
              <w:pStyle w:val="Normal"/>
              <w:rPr>
                <w:lang w:eastAsia="ru-RU"/>
              </w:rPr>
            </w:pPr>
            <w:r>
              <w:rPr>
                <w:i/>
                <w:color w:val="000000"/>
                <w:sz w:val="24"/>
                <w:szCs w:val="24"/>
                <w:lang w:eastAsia="ru-RU"/>
              </w:rPr>
              <w:t>Тестовая работа, индивидуальная</w:t>
            </w:r>
          </w:p>
          <w:p>
            <w:pPr>
              <w:pStyle w:val="Style2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К классу предельных альдегидов принадлежит вещество состава</w:t>
            </w:r>
          </w:p>
          <w:p>
            <w:pPr>
              <w:pStyle w:val="Style20"/>
              <w:widowControl/>
              <w:spacing w:before="0" w:after="15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1) СnH2n-2O 2) СnH2n+2O 3) СnH2nO 4) СnH2nO2</w:t>
            </w:r>
          </w:p>
          <w:p>
            <w:pPr>
              <w:pStyle w:val="Style20"/>
              <w:widowControl/>
              <w:spacing w:before="0" w:after="15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2. Вещества:</w:t>
            </w:r>
          </w:p>
          <w:p>
            <w:pPr>
              <w:pStyle w:val="Style20"/>
              <w:widowControl/>
              <w:spacing w:before="0" w:after="150"/>
              <w:ind w:left="0" w:right="0" w:hanging="0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3152775" cy="752475"/>
                  <wp:effectExtent l="0" t="0" r="0" b="0"/>
                  <wp:docPr id="1" name="Изображение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, являются друг другу</w:t>
            </w:r>
          </w:p>
          <w:p>
            <w:pPr>
              <w:pStyle w:val="Style20"/>
              <w:widowControl/>
              <w:spacing w:before="0" w:after="15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 xml:space="preserve">1) гомологами 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2) межклассовыми изомерами 3) структурными изомерами 4) пространственными изомерами</w:t>
            </w:r>
          </w:p>
          <w:p>
            <w:pPr>
              <w:pStyle w:val="Style20"/>
              <w:widowControl/>
              <w:spacing w:before="0" w:after="15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 xml:space="preserve">3. Среди утверждений: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А. В карбонильной группе альдегидов электронная плотность связи смещена к атому углерода.                                                                             Б. В молекулах альдегидов есть непрочная π-связь                                                                                                                                                         1) верно только А, 2) верно только Б, 3) верны оба утверждения,  4) оба утверждения неверны</w:t>
            </w:r>
          </w:p>
          <w:p>
            <w:pPr>
              <w:pStyle w:val="Style20"/>
              <w:widowControl/>
              <w:spacing w:before="0" w:after="15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4. При нагревании ацетальдегида со свежеосаждённым гидроксидом меди(II) наблюдается :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1) появление жёлтого, а затем красного осадка,2) превращение голубого осадка гидроксида меди(II) в чёрный ,3) растворение осадка и образование голубого раствора, 4) растворение осадка и образование васильково-синего раствора</w:t>
            </w:r>
          </w:p>
          <w:p>
            <w:pPr>
              <w:pStyle w:val="Style20"/>
              <w:widowControl/>
              <w:spacing w:before="0" w:after="15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5. При окислении пропаналя образуется: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1) пропан , 2) пропанол-1, 3) пропановая кислота,  4) пропанол-2</w:t>
            </w:r>
          </w:p>
          <w:p>
            <w:pPr>
              <w:pStyle w:val="Style20"/>
              <w:widowControl/>
              <w:spacing w:lineRule="auto" w:line="240" w:before="0" w:after="15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 xml:space="preserve">6. Среди утверждений: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А. Альдегиды проявляют слабые кислотные свойства. Б. Альдегиды, в отличие от кетонов, легко окисляются.</w:t>
            </w:r>
          </w:p>
          <w:p>
            <w:pPr>
              <w:pStyle w:val="Style20"/>
              <w:widowControl/>
              <w:spacing w:lineRule="auto" w:line="240" w:before="0" w:after="15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 xml:space="preserve">1) верно только А,  2) верно только Б,  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3) верны оба утверждения,  4) оба утверждения неверны</w:t>
            </w:r>
          </w:p>
          <w:p>
            <w:pPr>
              <w:pStyle w:val="Style20"/>
              <w:widowControl/>
              <w:spacing w:lineRule="auto" w:line="240" w:before="0" w:after="15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7. Спирт может быть получен при взаимодействии альдегида с</w:t>
            </w:r>
          </w:p>
          <w:p>
            <w:pPr>
              <w:pStyle w:val="Style20"/>
              <w:widowControl/>
              <w:spacing w:lineRule="auto" w:line="240" w:before="0" w:after="15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 xml:space="preserve">1) гидроксидом меди(II), 2) щёлочью, 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3) хлороводородом,  4) водородом на катализаторе</w:t>
            </w:r>
          </w:p>
          <w:p>
            <w:pPr>
              <w:pStyle w:val="Style20"/>
              <w:widowControl/>
              <w:spacing w:lineRule="auto" w:line="240" w:before="0" w:after="15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8. В цепи превращений СН≡С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Н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 </w:t>
            </w:r>
            <w:r>
              <w:rPr>
                <w:lang w:eastAsia="ru-RU"/>
              </w:rPr>
              <w:drawing>
                <wp:inline distT="0" distB="0" distL="0" distR="0">
                  <wp:extent cx="581025" cy="200025"/>
                  <wp:effectExtent l="0" t="0" r="0" b="0"/>
                  <wp:docPr id="2" name="Изображение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Изображение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Х</w:t>
            </w:r>
            <w:r>
              <w:rPr>
                <w:lang w:eastAsia="ru-RU"/>
              </w:rPr>
              <w:drawing>
                <wp:inline distT="0" distB="0" distL="0" distR="0">
                  <wp:extent cx="371475" cy="200025"/>
                  <wp:effectExtent l="0" t="0" r="0" b="0"/>
                  <wp:docPr id="3" name="Изображение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Y</w:t>
            </w:r>
          </w:p>
          <w:p>
            <w:pPr>
              <w:pStyle w:val="Style20"/>
              <w:widowControl/>
              <w:spacing w:lineRule="auto" w:line="240" w:before="0" w:after="15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веществами Х и Y соответственно являются</w:t>
            </w:r>
          </w:p>
          <w:p>
            <w:pPr>
              <w:pStyle w:val="Style20"/>
              <w:widowControl/>
              <w:spacing w:lineRule="auto" w:line="240" w:before="0" w:after="15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1) этаналь и этанол 2) этанол и уксусная кислота</w:t>
            </w:r>
          </w:p>
          <w:p>
            <w:pPr>
              <w:pStyle w:val="Style20"/>
              <w:widowControl/>
              <w:spacing w:lineRule="auto" w:line="240" w:before="0" w:after="15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3) ацетилен и этанол 3) ацетилен и уксусная кислота</w:t>
            </w:r>
          </w:p>
          <w:p>
            <w:pPr>
              <w:pStyle w:val="Style20"/>
              <w:widowControl/>
              <w:spacing w:lineRule="auto" w:line="240" w:before="0" w:after="15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 xml:space="preserve">9. При 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u w:val="single"/>
                <w:lang w:eastAsia="ru-RU"/>
              </w:rPr>
              <w:t xml:space="preserve">восстановлении 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кетонов образуются - ___________</w:t>
            </w:r>
            <w:r>
              <w:rPr>
                <w:b w:val="false"/>
                <w:i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(ответ состоит из двух слов).</w:t>
            </w:r>
          </w:p>
          <w:p>
            <w:pPr>
              <w:pStyle w:val="Style20"/>
              <w:widowControl/>
              <w:spacing w:lineRule="auto" w:line="240" w:before="0" w:after="15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10. Установите соответствие между исходными веществами и основным продуктом реакции</w:t>
            </w:r>
          </w:p>
          <w:p>
            <w:pPr>
              <w:pStyle w:val="Style20"/>
              <w:widowControl/>
              <w:spacing w:lineRule="auto" w:line="240" w:before="0" w:after="150"/>
              <w:ind w:left="0" w:right="0" w:hanging="0"/>
              <w:rPr>
                <w:lang w:eastAsia="ru-RU"/>
              </w:rPr>
            </w:pPr>
            <w:r>
              <w:rPr>
                <w:b w:val="false"/>
                <w:i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О</w:t>
            </w:r>
            <w:r>
              <w:rPr>
                <w:b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тветом служит последовательность цифр. Цифры в ответе могут повторяться.</w:t>
            </w:r>
          </w:p>
          <w:p>
            <w:pPr>
              <w:pStyle w:val="Style20"/>
              <w:spacing w:lineRule="auto" w:line="240"/>
              <w:rPr>
                <w:lang w:eastAsia="ru-RU"/>
              </w:rPr>
            </w:pPr>
            <w:r>
              <w:rPr>
                <w:i/>
                <w:color w:val="000000"/>
                <w:sz w:val="20"/>
                <w:szCs w:val="20"/>
                <w:lang w:eastAsia="ru-RU"/>
              </w:rPr>
              <w:t>ИСХОДНЫЕ ВЕЩЕСТВА</w:t>
            </w:r>
          </w:p>
          <w:p>
            <w:pPr>
              <w:pStyle w:val="Style20"/>
              <w:spacing w:lineRule="auto" w:line="240" w:before="0" w:after="150"/>
              <w:ind w:left="0" w:right="0" w:hanging="0"/>
              <w:rPr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А) СН≡С─СН3+ Н2О</w:t>
            </w:r>
          </w:p>
          <w:p>
            <w:pPr>
              <w:pStyle w:val="Style20"/>
              <w:spacing w:lineRule="auto" w:line="240" w:before="0" w:after="150"/>
              <w:ind w:left="0" w:right="0" w:hanging="0"/>
              <w:rPr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Б) СН3─CH2─СН═О + Cu(OH)2</w:t>
            </w:r>
          </w:p>
          <w:p>
            <w:pPr>
              <w:pStyle w:val="Style20"/>
              <w:spacing w:lineRule="auto" w:line="240" w:before="0" w:after="150"/>
              <w:ind w:left="0" w:right="0" w:hanging="0"/>
              <w:rPr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В) СН3─CH2─СН═О + H2</w:t>
            </w:r>
          </w:p>
          <w:p>
            <w:pPr>
              <w:pStyle w:val="Style20"/>
              <w:spacing w:lineRule="auto" w:line="240" w:before="0" w:after="150"/>
              <w:ind w:left="0" w:right="0" w:hanging="0"/>
              <w:rPr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Г) СН3─CH2─СН═О + Ag2O</w:t>
            </w:r>
          </w:p>
          <w:p>
            <w:pPr>
              <w:pStyle w:val="Style20"/>
              <w:spacing w:lineRule="auto" w:line="240" w:before="0" w:after="150"/>
              <w:ind w:left="0" w:right="0" w:hanging="0"/>
              <w:rPr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ПРОДУКТ РЕАКЦИИ</w:t>
            </w:r>
          </w:p>
          <w:p>
            <w:pPr>
              <w:pStyle w:val="Style20"/>
              <w:spacing w:lineRule="auto" w:line="240" w:before="0" w:after="150"/>
              <w:ind w:left="0" w:right="0" w:hanging="0"/>
              <w:rPr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1) СН3─CH2─СН═О</w:t>
            </w:r>
          </w:p>
          <w:p>
            <w:pPr>
              <w:pStyle w:val="Style20"/>
              <w:spacing w:lineRule="auto" w:line="240" w:before="0" w:after="150"/>
              <w:ind w:left="0" w:right="0" w:hanging="0"/>
              <w:rPr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2) СН3─СО─СH3</w:t>
            </w:r>
          </w:p>
          <w:p>
            <w:pPr>
              <w:pStyle w:val="Style20"/>
              <w:spacing w:before="0" w:after="150"/>
              <w:ind w:left="0" w:right="0" w:hanging="0"/>
              <w:rPr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3) СН3─CHОН─CH3</w:t>
            </w:r>
          </w:p>
          <w:p>
            <w:pPr>
              <w:pStyle w:val="Style20"/>
              <w:spacing w:before="0" w:after="150"/>
              <w:ind w:left="0" w:right="0" w:hanging="0"/>
              <w:rPr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4) СН3─CH2─СООН</w:t>
            </w:r>
          </w:p>
          <w:p>
            <w:pPr>
              <w:pStyle w:val="Style20"/>
              <w:spacing w:before="0" w:after="150"/>
              <w:ind w:left="0" w:right="0" w:hanging="0"/>
              <w:rPr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5) СН3─ СH2─СH2OH</w:t>
            </w:r>
          </w:p>
          <w:p>
            <w:pPr>
              <w:pStyle w:val="Style20"/>
              <w:spacing w:before="0" w:after="150"/>
              <w:ind w:left="0" w:right="0" w:hanging="0"/>
              <w:rPr>
                <w:lang w:eastAsia="ru-RU"/>
              </w:rPr>
            </w:pPr>
            <w:r>
              <w:rPr>
                <w:b/>
                <w:i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Критерии оценки</w:t>
            </w:r>
          </w:p>
          <w:p>
            <w:pPr>
              <w:pStyle w:val="Style20"/>
              <w:widowControl/>
              <w:spacing w:before="0" w:after="150"/>
              <w:ind w:left="0" w:right="0" w:hanging="0"/>
              <w:jc w:val="both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«5» –без ошибок,</w:t>
            </w:r>
          </w:p>
          <w:p>
            <w:pPr>
              <w:pStyle w:val="Style20"/>
              <w:widowControl/>
              <w:spacing w:before="0" w:after="150"/>
              <w:ind w:left="0" w:right="0" w:hanging="0"/>
              <w:jc w:val="both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«4» – 1-2 ошибки,</w:t>
            </w:r>
          </w:p>
          <w:p>
            <w:pPr>
              <w:pStyle w:val="Style20"/>
              <w:widowControl/>
              <w:spacing w:before="0" w:after="150"/>
              <w:ind w:left="0" w:right="0" w:hanging="0"/>
              <w:jc w:val="both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«3» – 3 – 4 ошибки,</w:t>
            </w:r>
          </w:p>
          <w:p>
            <w:pPr>
              <w:pStyle w:val="Style20"/>
              <w:widowControl/>
              <w:spacing w:before="0" w:after="150"/>
              <w:ind w:left="0" w:right="0" w:hanging="0"/>
              <w:jc w:val="both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«2» – 5 и более ошибок.</w:t>
            </w:r>
          </w:p>
        </w:tc>
      </w:tr>
      <w:tr>
        <w:trPr/>
        <w:tc>
          <w:tcPr>
            <w:tcW w:w="14560" w:type="dxa"/>
            <w:tcBorders/>
            <w:shd w:color="auto" w:fill="C6D9F1" w:themeFill="text2" w:themeFillTint="33" w:val="clear"/>
          </w:tcPr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b/>
                <w:color w:val="1F497D" w:themeColor="text2"/>
                <w:lang w:eastAsia="ru-RU"/>
              </w:rPr>
              <w:t>БЛОК 5. Подведение итогов, домашнее задание</w:t>
            </w:r>
          </w:p>
        </w:tc>
      </w:tr>
      <w:tr>
        <w:trPr/>
        <w:tc>
          <w:tcPr>
            <w:tcW w:w="145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Этап 5.1. Рефлексия</w:t>
            </w:r>
          </w:p>
        </w:tc>
      </w:tr>
      <w:tr>
        <w:trPr/>
        <w:tc>
          <w:tcPr>
            <w:tcW w:w="14560" w:type="dxa"/>
            <w:tcBorders/>
            <w:shd w:color="auto" w:fill="auto" w:val="clear"/>
          </w:tcPr>
          <w:p>
            <w:pPr>
              <w:pStyle w:val="Style20"/>
              <w:widowControl w:val="false"/>
              <w:rPr>
                <w:lang w:eastAsia="ru-RU"/>
              </w:rPr>
            </w:pPr>
            <w:r>
              <w:rPr>
                <w:i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Фронтальная работ</w:t>
            </w:r>
          </w:p>
          <w:p>
            <w:pPr>
              <w:pStyle w:val="Style20"/>
              <w:widowControl w:val="false"/>
              <w:spacing w:lineRule="auto" w:line="24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- своей работой на уроке я…</w:t>
            </w:r>
          </w:p>
          <w:p>
            <w:pPr>
              <w:pStyle w:val="Style20"/>
              <w:widowControl/>
              <w:spacing w:lineRule="auto" w:line="240" w:before="0" w:after="15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- урок для меня показался…</w:t>
            </w:r>
          </w:p>
          <w:p>
            <w:pPr>
              <w:pStyle w:val="Style20"/>
              <w:widowControl/>
              <w:spacing w:lineRule="auto" w:line="240" w:before="0" w:after="15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- за урок я…</w:t>
            </w:r>
          </w:p>
          <w:p>
            <w:pPr>
              <w:pStyle w:val="Style20"/>
              <w:widowControl/>
              <w:spacing w:lineRule="auto" w:line="240" w:before="0" w:after="15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- мое настроение…</w:t>
            </w:r>
          </w:p>
          <w:p>
            <w:pPr>
              <w:pStyle w:val="Style20"/>
              <w:widowControl/>
              <w:spacing w:lineRule="auto" w:line="240" w:before="0" w:after="15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- материал урока мне был…</w:t>
            </w:r>
          </w:p>
          <w:p>
            <w:pPr>
              <w:pStyle w:val="Style20"/>
              <w:widowControl/>
              <w:spacing w:before="0" w:after="150"/>
              <w:ind w:left="0" w:right="0" w:hanging="0"/>
              <w:rPr>
                <w:lang w:eastAsia="ru-RU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Предлага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ю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 xml:space="preserve"> им также подумать, что они делали на уроке, в чем преуспели, над чем еще надо поработать дома</w:t>
            </w:r>
          </w:p>
        </w:tc>
      </w:tr>
      <w:tr>
        <w:trPr/>
        <w:tc>
          <w:tcPr>
            <w:tcW w:w="145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Этап 5.2.</w:t>
            </w:r>
            <w:r>
              <w:rPr>
                <w:color w:val="000000"/>
                <w:lang w:eastAsia="ru-RU"/>
              </w:rPr>
              <w:t xml:space="preserve"> </w:t>
            </w:r>
            <w:r>
              <w:rPr>
                <w:b/>
                <w:color w:val="000000"/>
                <w:lang w:eastAsia="ru-RU"/>
              </w:rPr>
              <w:t>Домашнее задание</w:t>
            </w:r>
          </w:p>
        </w:tc>
      </w:tr>
      <w:tr>
        <w:trPr>
          <w:trHeight w:val="1390" w:hRule="atLeast"/>
        </w:trPr>
        <w:tc>
          <w:tcPr>
            <w:tcW w:w="145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i/>
                <w:color w:val="000000"/>
                <w:lang w:eastAsia="ru-RU"/>
              </w:rPr>
              <w:t>п.14,стр.76 (примените свои знания 6.7)</w:t>
            </w:r>
          </w:p>
          <w:p>
            <w:pPr>
              <w:pStyle w:val="Normal"/>
              <w:widowControl w:val="false"/>
              <w:rPr>
                <w:lang w:eastAsia="ru-RU"/>
              </w:rPr>
            </w:pPr>
            <w:r>
              <w:rPr>
                <w:i/>
                <w:color w:val="000000"/>
                <w:lang w:eastAsia="ru-RU"/>
              </w:rPr>
              <w:t>По желанию подготовить реферат по теме «Фенолформальдегидная смола»</w:t>
            </w:r>
          </w:p>
          <w:p>
            <w:pPr>
              <w:pStyle w:val="Normal"/>
              <w:widowControl w:val="false"/>
              <w:rPr>
                <w:i/>
                <w:i/>
                <w:color w:val="000000"/>
                <w:lang w:eastAsia="ru-RU"/>
              </w:rPr>
            </w:pPr>
            <w:r>
              <w:rPr>
                <w:i/>
                <w:color w:val="000000"/>
                <w:lang w:eastAsia="ru-RU"/>
              </w:rPr>
            </w:r>
          </w:p>
        </w:tc>
      </w:tr>
    </w:tbl>
    <w:p>
      <w:pPr>
        <w:pStyle w:val="Normal"/>
        <w:widowControl w:val="false"/>
        <w:rPr/>
      </w:pPr>
      <w:r>
        <w:rPr/>
      </w:r>
    </w:p>
    <w:sectPr>
      <w:footerReference w:type="default" r:id="rId5"/>
      <w:type w:val="nextPage"/>
      <w:pgSz w:orient="landscape" w:w="16838" w:h="11906"/>
      <w:pgMar w:left="1134" w:right="1134" w:header="0" w:top="851" w:footer="708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 Narrow">
    <w:charset w:val="cc"/>
    <w:family w:val="roman"/>
    <w:pitch w:val="variable"/>
  </w:font>
  <w:font w:name="Segoe UI Symbol">
    <w:charset w:val="cc"/>
    <w:family w:val="roman"/>
    <w:pitch w:val="variable"/>
  </w:font>
  <w:font w:name="PT Sans">
    <w:charset w:val="cc"/>
    <w:family w:val="roman"/>
    <w:pitch w:val="variable"/>
  </w:font>
  <w:font w:name="Roboto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564913220"/>
    </w:sdtPr>
    <w:sdtContent>
      <w:p>
        <w:pPr>
          <w:pStyle w:val="Style28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9</w:t>
        </w:r>
        <w:r>
          <w:rPr/>
          <w:fldChar w:fldCharType="end"/>
        </w:r>
      </w:p>
    </w:sdtContent>
  </w:sdt>
  <w:p>
    <w:pPr>
      <w:pStyle w:val="Style28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link w:val="10"/>
    <w:uiPriority w:val="9"/>
    <w:qFormat/>
    <w:pPr>
      <w:spacing w:beforeAutospacing="1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Normal"/>
    <w:next w:val="Normal"/>
    <w:uiPriority w:val="9"/>
    <w:semiHidden/>
    <w:unhideWhenUsed/>
    <w:qFormat/>
    <w:pPr>
      <w:keepNext w:val="true"/>
      <w:keepLines/>
      <w:spacing w:before="200" w:after="0"/>
      <w:outlineLvl w:val="1"/>
    </w:pPr>
    <w:rPr>
      <w:rFonts w:ascii="Cambria" w:hAnsi="Cambria" w:eastAsia="Cambria" w:cs="Cambria"/>
      <w:b/>
      <w:bCs/>
      <w:color w:val="4F81BD" w:themeColor="accent1"/>
      <w:sz w:val="26"/>
      <w:szCs w:val="26"/>
    </w:rPr>
  </w:style>
  <w:style w:type="paragraph" w:styleId="3">
    <w:name w:val="Heading 3"/>
    <w:basedOn w:val="Normal"/>
    <w:next w:val="Normal"/>
    <w:link w:val="30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next w:val="Normal"/>
    <w:link w:val="40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next w:val="Normal"/>
    <w:link w:val="50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">
    <w:name w:val="Heading 6"/>
    <w:basedOn w:val="Normal"/>
    <w:next w:val="Normal"/>
    <w:link w:val="60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Normal"/>
    <w:next w:val="Normal"/>
    <w:link w:val="70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Normal"/>
    <w:next w:val="Normal"/>
    <w:link w:val="80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Normal"/>
    <w:next w:val="Normal"/>
    <w:link w:val="90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link w:val="3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link w:val="4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link w:val="5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link w:val="6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link w:val="7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link w:val="8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link w:val="9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Заголовок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HeaderChar" w:customStyle="1">
    <w:name w:val="Header Char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CaptionChar" w:customStyle="1">
    <w:name w:val="Caption Char"/>
    <w:uiPriority w:val="99"/>
    <w:qFormat/>
    <w:rPr/>
  </w:style>
  <w:style w:type="character" w:styleId="FootnoteTextChar" w:customStyle="1">
    <w:name w:val="Footnote Text Char"/>
    <w:uiPriority w:val="99"/>
    <w:qFormat/>
    <w:rPr>
      <w:sz w:val="18"/>
    </w:rPr>
  </w:style>
  <w:style w:type="character" w:styleId="Style8" w:customStyle="1">
    <w:name w:val="Текст концевой сноски Знак"/>
    <w:uiPriority w:val="99"/>
    <w:qFormat/>
    <w:rPr>
      <w:sz w:val="20"/>
    </w:rPr>
  </w:style>
  <w:style w:type="character" w:styleId="Style9" w:customStyle="1">
    <w:name w:val="Привязка концевой сноски"/>
    <w:rPr>
      <w:vertAlign w:val="superscript"/>
    </w:rPr>
  </w:style>
  <w:style w:type="character" w:styleId="EndnoteCharacters" w:customStyle="1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Style10" w:customStyle="1">
    <w:name w:val="Текст выноски Знак"/>
    <w:basedOn w:val="DefaultParagraphFont"/>
    <w:uiPriority w:val="99"/>
    <w:semiHidden/>
    <w:qFormat/>
    <w:rPr>
      <w:rFonts w:ascii="Tahoma" w:hAnsi="Tahoma" w:eastAsia="Times New Roman" w:cs="Tahoma"/>
      <w:sz w:val="16"/>
      <w:szCs w:val="16"/>
      <w:lang w:eastAsia="ru-RU"/>
    </w:rPr>
  </w:style>
  <w:style w:type="character" w:styleId="Style11" w:customStyle="1">
    <w:name w:val="Интернет-ссылка"/>
    <w:basedOn w:val="DefaultParagraphFont"/>
    <w:uiPriority w:val="99"/>
    <w:unhideWhenUsed/>
    <w:rPr>
      <w:color w:val="0000FF" w:themeColor="hyperlink"/>
      <w:u w:val="single"/>
    </w:rPr>
  </w:style>
  <w:style w:type="character" w:styleId="Style12" w:customStyle="1">
    <w:name w:val="Верхний колонтитул Знак"/>
    <w:basedOn w:val="DefaultParagraphFont"/>
    <w:uiPriority w:val="99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ий колонтитул Знак"/>
    <w:basedOn w:val="DefaultParagraphFont"/>
    <w:uiPriority w:val="99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211" w:customStyle="1">
    <w:name w:val="Цитата 2 Знак1"/>
    <w:basedOn w:val="DefaultParagraphFont"/>
    <w:link w:val="22"/>
    <w:uiPriority w:val="9"/>
    <w:semiHidden/>
    <w:qFormat/>
    <w:rPr>
      <w:rFonts w:ascii="Cambria" w:hAnsi="Cambria" w:eastAsia="Cambria" w:cs="Cambria"/>
      <w:b/>
      <w:bCs/>
      <w:color w:val="4F81BD" w:themeColor="accent1"/>
      <w:sz w:val="26"/>
      <w:szCs w:val="26"/>
      <w:lang w:eastAsia="ru-RU"/>
    </w:rPr>
  </w:style>
  <w:style w:type="character" w:styleId="Mwheadline" w:customStyle="1">
    <w:name w:val="mw-headline"/>
    <w:basedOn w:val="DefaultParagraphFont"/>
    <w:qFormat/>
    <w:rPr/>
  </w:style>
  <w:style w:type="character" w:styleId="Mweditsection" w:customStyle="1">
    <w:name w:val="mw-editsection"/>
    <w:basedOn w:val="DefaultParagraphFont"/>
    <w:qFormat/>
    <w:rPr/>
  </w:style>
  <w:style w:type="character" w:styleId="Mweditsectionbracket" w:customStyle="1">
    <w:name w:val="mw-editsection-bracket"/>
    <w:basedOn w:val="DefaultParagraphFont"/>
    <w:qFormat/>
    <w:rPr/>
  </w:style>
  <w:style w:type="character" w:styleId="Mweditsectiondivider" w:customStyle="1">
    <w:name w:val="mw-editsection-divider"/>
    <w:basedOn w:val="DefaultParagraphFont"/>
    <w:qFormat/>
    <w:rPr/>
  </w:style>
  <w:style w:type="character" w:styleId="Style14" w:customStyle="1">
    <w:name w:val="Текст сноски Знак"/>
    <w:basedOn w:val="DefaultParagraphFont"/>
    <w:uiPriority w:val="99"/>
    <w:semiHidden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 w:customStyle="1">
    <w:name w:val="Привязка сноски"/>
    <w:rPr>
      <w:vertAlign w:val="superscript"/>
    </w:rPr>
  </w:style>
  <w:style w:type="character" w:styleId="FootnoteCharacters" w:customStyle="1">
    <w:name w:val="Footnote Characters"/>
    <w:basedOn w:val="DefaultParagraphFont"/>
    <w:uiPriority w:val="99"/>
    <w:semiHidden/>
    <w:unhideWhenUsed/>
    <w:qFormat/>
    <w:rPr>
      <w:vertAlign w:val="superscript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3609cd"/>
    <w:rPr>
      <w:sz w:val="16"/>
      <w:szCs w:val="16"/>
    </w:rPr>
  </w:style>
  <w:style w:type="character" w:styleId="Style16" w:customStyle="1">
    <w:name w:val="Текст примечания Знак"/>
    <w:basedOn w:val="DefaultParagraphFont"/>
    <w:uiPriority w:val="99"/>
    <w:qFormat/>
    <w:rsid w:val="003609cd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7" w:customStyle="1">
    <w:name w:val="Тема примечания Знак"/>
    <w:basedOn w:val="Style16"/>
    <w:uiPriority w:val="99"/>
    <w:semiHidden/>
    <w:qFormat/>
    <w:rsid w:val="003609cd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styleId="ListLabel1" w:customStyle="1">
    <w:name w:val="ListLabel 1"/>
    <w:qFormat/>
    <w:rPr>
      <w:rFonts w:cs="Courier New"/>
    </w:rPr>
  </w:style>
  <w:style w:type="character" w:styleId="ListLabel2" w:customStyle="1">
    <w:name w:val="ListLabel 2"/>
    <w:qFormat/>
    <w:rPr>
      <w:rFonts w:cs="Courier New"/>
    </w:rPr>
  </w:style>
  <w:style w:type="character" w:styleId="ListLabel3" w:customStyle="1">
    <w:name w:val="ListLabel 3"/>
    <w:qFormat/>
    <w:rPr>
      <w:rFonts w:cs="Courier New"/>
    </w:rPr>
  </w:style>
  <w:style w:type="character" w:styleId="ListLabel4" w:customStyle="1">
    <w:name w:val="ListLabel 4"/>
    <w:qFormat/>
    <w:rPr>
      <w:rFonts w:cs="Courier New"/>
    </w:rPr>
  </w:style>
  <w:style w:type="character" w:styleId="ListLabel5" w:customStyle="1">
    <w:name w:val="ListLabel 5"/>
    <w:qFormat/>
    <w:rPr>
      <w:rFonts w:cs="Courier New"/>
    </w:rPr>
  </w:style>
  <w:style w:type="character" w:styleId="ListLabel6" w:customStyle="1">
    <w:name w:val="ListLabel 6"/>
    <w:qFormat/>
    <w:rPr>
      <w:rFonts w:cs="Courier New"/>
    </w:rPr>
  </w:style>
  <w:style w:type="character" w:styleId="ListLabel7" w:customStyle="1">
    <w:name w:val="ListLabel 7"/>
    <w:qFormat/>
    <w:rPr>
      <w:rFonts w:cs="Courier New"/>
    </w:rPr>
  </w:style>
  <w:style w:type="character" w:styleId="ListLabel8" w:customStyle="1">
    <w:name w:val="ListLabel 8"/>
    <w:qFormat/>
    <w:rPr>
      <w:rFonts w:cs="Courier New"/>
    </w:rPr>
  </w:style>
  <w:style w:type="character" w:styleId="ListLabel9" w:customStyle="1">
    <w:name w:val="ListLabel 9"/>
    <w:qFormat/>
    <w:rPr>
      <w:rFonts w:cs="Courier New"/>
    </w:rPr>
  </w:style>
  <w:style w:type="character" w:styleId="ListLabel10" w:customStyle="1">
    <w:name w:val="ListLabel 10"/>
    <w:qFormat/>
    <w:rPr>
      <w:rFonts w:cs="Courier New"/>
    </w:rPr>
  </w:style>
  <w:style w:type="character" w:styleId="ListLabel11" w:customStyle="1">
    <w:name w:val="ListLabel 11"/>
    <w:qFormat/>
    <w:rPr>
      <w:rFonts w:cs="Courier New"/>
    </w:rPr>
  </w:style>
  <w:style w:type="character" w:styleId="ListLabel12" w:customStyle="1">
    <w:name w:val="ListLabel 12"/>
    <w:qFormat/>
    <w:rPr>
      <w:rFonts w:cs="Courier New"/>
    </w:rPr>
  </w:style>
  <w:style w:type="character" w:styleId="ListLabel13" w:customStyle="1">
    <w:name w:val="ListLabel 13"/>
    <w:qFormat/>
    <w:rPr>
      <w:rFonts w:cs="Courier New"/>
    </w:rPr>
  </w:style>
  <w:style w:type="character" w:styleId="ListLabel14" w:customStyle="1">
    <w:name w:val="ListLabel 14"/>
    <w:qFormat/>
    <w:rPr>
      <w:rFonts w:cs="Courier New"/>
    </w:rPr>
  </w:style>
  <w:style w:type="character" w:styleId="ListLabel15" w:customStyle="1">
    <w:name w:val="ListLabel 15"/>
    <w:qFormat/>
    <w:rPr>
      <w:rFonts w:cs="Courier New"/>
    </w:rPr>
  </w:style>
  <w:style w:type="character" w:styleId="ListLabel16" w:customStyle="1">
    <w:name w:val="ListLabel 16"/>
    <w:qFormat/>
    <w:rPr>
      <w:rFonts w:cs="Courier New"/>
    </w:rPr>
  </w:style>
  <w:style w:type="character" w:styleId="ListLabel17" w:customStyle="1">
    <w:name w:val="ListLabel 17"/>
    <w:qFormat/>
    <w:rPr>
      <w:rFonts w:cs="Courier New"/>
    </w:rPr>
  </w:style>
  <w:style w:type="character" w:styleId="ListLabel18" w:customStyle="1">
    <w:name w:val="ListLabel 18"/>
    <w:qFormat/>
    <w:rPr>
      <w:rFonts w:cs="Courier New"/>
    </w:rPr>
  </w:style>
  <w:style w:type="character" w:styleId="ListLabel19" w:customStyle="1">
    <w:name w:val="ListLabel 19"/>
    <w:qFormat/>
    <w:rPr>
      <w:rFonts w:cs="Courier New"/>
    </w:rPr>
  </w:style>
  <w:style w:type="character" w:styleId="ListLabel20" w:customStyle="1">
    <w:name w:val="ListLabel 20"/>
    <w:qFormat/>
    <w:rPr>
      <w:rFonts w:cs="Courier New"/>
    </w:rPr>
  </w:style>
  <w:style w:type="character" w:styleId="ListLabel21" w:customStyle="1">
    <w:name w:val="ListLabel 21"/>
    <w:qFormat/>
    <w:rPr>
      <w:rFonts w:cs="Courier New"/>
    </w:rPr>
  </w:style>
  <w:style w:type="character" w:styleId="ListLabel22" w:customStyle="1">
    <w:name w:val="ListLabel 22"/>
    <w:qFormat/>
    <w:rPr>
      <w:rFonts w:cs="Courier New"/>
    </w:rPr>
  </w:style>
  <w:style w:type="character" w:styleId="ListLabel23" w:customStyle="1">
    <w:name w:val="ListLabel 23"/>
    <w:qFormat/>
    <w:rPr>
      <w:rFonts w:cs="Courier New"/>
    </w:rPr>
  </w:style>
  <w:style w:type="character" w:styleId="ListLabel24" w:customStyle="1">
    <w:name w:val="ListLabel 24"/>
    <w:qFormat/>
    <w:rPr>
      <w:rFonts w:cs="Courier New"/>
    </w:rPr>
  </w:style>
  <w:style w:type="character" w:styleId="ListLabel25" w:customStyle="1">
    <w:name w:val="ListLabel 25"/>
    <w:qFormat/>
    <w:rPr>
      <w:rFonts w:cs="Courier New"/>
    </w:rPr>
  </w:style>
  <w:style w:type="character" w:styleId="ListLabel26" w:customStyle="1">
    <w:name w:val="ListLabel 26"/>
    <w:qFormat/>
    <w:rPr>
      <w:rFonts w:cs="Courier New"/>
    </w:rPr>
  </w:style>
  <w:style w:type="character" w:styleId="ListLabel27" w:customStyle="1">
    <w:name w:val="ListLabel 27"/>
    <w:qFormat/>
    <w:rPr>
      <w:rFonts w:cs="Courier New"/>
    </w:rPr>
  </w:style>
  <w:style w:type="character" w:styleId="ListLabel28" w:customStyle="1">
    <w:name w:val="ListLabel 28"/>
    <w:qFormat/>
    <w:rPr>
      <w:rFonts w:eastAsia="Courier New" w:cs="Courier New"/>
    </w:rPr>
  </w:style>
  <w:style w:type="character" w:styleId="ListLabel29" w:customStyle="1">
    <w:name w:val="ListLabel 29"/>
    <w:qFormat/>
    <w:rPr>
      <w:rFonts w:eastAsia="Wingdings" w:cs="Wingdings"/>
    </w:rPr>
  </w:style>
  <w:style w:type="character" w:styleId="ListLabel30" w:customStyle="1">
    <w:name w:val="ListLabel 30"/>
    <w:qFormat/>
    <w:rPr>
      <w:rFonts w:eastAsia="Symbol" w:cs="Symbol"/>
    </w:rPr>
  </w:style>
  <w:style w:type="character" w:styleId="ListLabel31" w:customStyle="1">
    <w:name w:val="ListLabel 31"/>
    <w:qFormat/>
    <w:rPr>
      <w:rFonts w:eastAsia="Courier New" w:cs="Courier New"/>
    </w:rPr>
  </w:style>
  <w:style w:type="character" w:styleId="ListLabel32" w:customStyle="1">
    <w:name w:val="ListLabel 32"/>
    <w:qFormat/>
    <w:rPr>
      <w:rFonts w:eastAsia="Wingdings" w:cs="Wingdings"/>
    </w:rPr>
  </w:style>
  <w:style w:type="character" w:styleId="ListLabel33" w:customStyle="1">
    <w:name w:val="ListLabel 33"/>
    <w:qFormat/>
    <w:rPr>
      <w:rFonts w:eastAsia="Symbol" w:cs="Symbol"/>
    </w:rPr>
  </w:style>
  <w:style w:type="character" w:styleId="ListLabel34" w:customStyle="1">
    <w:name w:val="ListLabel 34"/>
    <w:qFormat/>
    <w:rPr>
      <w:rFonts w:eastAsia="Courier New" w:cs="Courier New"/>
    </w:rPr>
  </w:style>
  <w:style w:type="character" w:styleId="ListLabel35" w:customStyle="1">
    <w:name w:val="ListLabel 35"/>
    <w:qFormat/>
    <w:rPr>
      <w:rFonts w:eastAsia="Wingdings" w:cs="Wingdings"/>
    </w:rPr>
  </w:style>
  <w:style w:type="character" w:styleId="ListLabel36" w:customStyle="1">
    <w:name w:val="ListLabel 36"/>
    <w:qFormat/>
    <w:rPr>
      <w:rFonts w:cs="Times New Roman"/>
    </w:rPr>
  </w:style>
  <w:style w:type="character" w:styleId="ListLabel37" w:customStyle="1">
    <w:name w:val="ListLabel 37"/>
    <w:qFormat/>
    <w:rPr>
      <w:rFonts w:eastAsia="Courier New" w:cs="Courier New"/>
    </w:rPr>
  </w:style>
  <w:style w:type="character" w:styleId="ListLabel38" w:customStyle="1">
    <w:name w:val="ListLabel 38"/>
    <w:qFormat/>
    <w:rPr>
      <w:rFonts w:eastAsia="Wingdings" w:cs="Wingdings"/>
    </w:rPr>
  </w:style>
  <w:style w:type="character" w:styleId="ListLabel39" w:customStyle="1">
    <w:name w:val="ListLabel 39"/>
    <w:qFormat/>
    <w:rPr>
      <w:rFonts w:eastAsia="Symbol" w:cs="Symbol"/>
    </w:rPr>
  </w:style>
  <w:style w:type="character" w:styleId="ListLabel40" w:customStyle="1">
    <w:name w:val="ListLabel 40"/>
    <w:qFormat/>
    <w:rPr>
      <w:rFonts w:eastAsia="Courier New" w:cs="Courier New"/>
    </w:rPr>
  </w:style>
  <w:style w:type="character" w:styleId="ListLabel41" w:customStyle="1">
    <w:name w:val="ListLabel 41"/>
    <w:qFormat/>
    <w:rPr>
      <w:rFonts w:eastAsia="Wingdings" w:cs="Wingdings"/>
    </w:rPr>
  </w:style>
  <w:style w:type="character" w:styleId="ListLabel42" w:customStyle="1">
    <w:name w:val="ListLabel 42"/>
    <w:qFormat/>
    <w:rPr>
      <w:rFonts w:eastAsia="Symbol" w:cs="Symbol"/>
    </w:rPr>
  </w:style>
  <w:style w:type="character" w:styleId="ListLabel43" w:customStyle="1">
    <w:name w:val="ListLabel 43"/>
    <w:qFormat/>
    <w:rPr>
      <w:rFonts w:eastAsia="Courier New" w:cs="Courier New"/>
    </w:rPr>
  </w:style>
  <w:style w:type="character" w:styleId="ListLabel44" w:customStyle="1">
    <w:name w:val="ListLabel 44"/>
    <w:qFormat/>
    <w:rPr>
      <w:rFonts w:eastAsia="Wingdings" w:cs="Wingdings"/>
    </w:rPr>
  </w:style>
  <w:style w:type="character" w:styleId="ListLabel45" w:customStyle="1">
    <w:name w:val="ListLabel 45"/>
    <w:qFormat/>
    <w:rPr>
      <w:rFonts w:cs="Times New Roman"/>
    </w:rPr>
  </w:style>
  <w:style w:type="character" w:styleId="ListLabel46" w:customStyle="1">
    <w:name w:val="ListLabel 46"/>
    <w:qFormat/>
    <w:rPr>
      <w:rFonts w:eastAsia="Courier New" w:cs="Courier New"/>
    </w:rPr>
  </w:style>
  <w:style w:type="character" w:styleId="ListLabel47" w:customStyle="1">
    <w:name w:val="ListLabel 47"/>
    <w:qFormat/>
    <w:rPr>
      <w:rFonts w:eastAsia="Wingdings" w:cs="Wingdings"/>
    </w:rPr>
  </w:style>
  <w:style w:type="character" w:styleId="ListLabel48" w:customStyle="1">
    <w:name w:val="ListLabel 48"/>
    <w:qFormat/>
    <w:rPr>
      <w:rFonts w:eastAsia="Symbol" w:cs="Symbol"/>
    </w:rPr>
  </w:style>
  <w:style w:type="character" w:styleId="ListLabel49" w:customStyle="1">
    <w:name w:val="ListLabel 49"/>
    <w:qFormat/>
    <w:rPr>
      <w:rFonts w:eastAsia="Courier New" w:cs="Courier New"/>
    </w:rPr>
  </w:style>
  <w:style w:type="character" w:styleId="ListLabel50" w:customStyle="1">
    <w:name w:val="ListLabel 50"/>
    <w:qFormat/>
    <w:rPr>
      <w:rFonts w:eastAsia="Wingdings" w:cs="Wingdings"/>
    </w:rPr>
  </w:style>
  <w:style w:type="character" w:styleId="ListLabel51" w:customStyle="1">
    <w:name w:val="ListLabel 51"/>
    <w:qFormat/>
    <w:rPr>
      <w:rFonts w:eastAsia="Symbol" w:cs="Symbol"/>
    </w:rPr>
  </w:style>
  <w:style w:type="character" w:styleId="ListLabel52" w:customStyle="1">
    <w:name w:val="ListLabel 52"/>
    <w:qFormat/>
    <w:rPr>
      <w:rFonts w:eastAsia="Courier New" w:cs="Courier New"/>
    </w:rPr>
  </w:style>
  <w:style w:type="character" w:styleId="ListLabel53" w:customStyle="1">
    <w:name w:val="ListLabel 53"/>
    <w:qFormat/>
    <w:rPr>
      <w:rFonts w:eastAsia="Wingdings" w:cs="Wingdings"/>
    </w:rPr>
  </w:style>
  <w:style w:type="character" w:styleId="ListLabel54" w:customStyle="1">
    <w:name w:val="ListLabel 54"/>
    <w:qFormat/>
    <w:rPr>
      <w:rFonts w:cs="Courier New"/>
    </w:rPr>
  </w:style>
  <w:style w:type="character" w:styleId="ListLabel55" w:customStyle="1">
    <w:name w:val="ListLabel 55"/>
    <w:qFormat/>
    <w:rPr>
      <w:rFonts w:cs="Courier New"/>
    </w:rPr>
  </w:style>
  <w:style w:type="character" w:styleId="ListLabel56" w:customStyle="1">
    <w:name w:val="ListLabel 56"/>
    <w:qFormat/>
    <w:rPr>
      <w:rFonts w:cs="Courier New"/>
    </w:rPr>
  </w:style>
  <w:style w:type="character" w:styleId="Strong">
    <w:name w:val="Strong"/>
    <w:basedOn w:val="DefaultParagraphFont"/>
    <w:uiPriority w:val="22"/>
    <w:qFormat/>
    <w:rsid w:val="00da1509"/>
    <w:rPr>
      <w:b/>
      <w:bCs/>
    </w:rPr>
  </w:style>
  <w:style w:type="character" w:styleId="Style18">
    <w:name w:val="Выделение жирным"/>
    <w:qFormat/>
    <w:rPr>
      <w:b/>
      <w:bCs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Mang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Mangal"/>
    </w:rPr>
  </w:style>
  <w:style w:type="paragraph" w:styleId="Style24">
    <w:name w:val="Title"/>
    <w:basedOn w:val="Normal"/>
    <w:next w:val="Style20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Rule="auto" w:line="276"/>
    </w:pPr>
    <w:rPr>
      <w:b/>
      <w:bCs/>
      <w:color w:val="4F81BD" w:themeColor="accent1"/>
      <w:sz w:val="18"/>
      <w:szCs w:val="18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Style25">
    <w:name w:val="Subtitle"/>
    <w:basedOn w:val="Normal"/>
    <w:next w:val="Normal"/>
    <w:uiPriority w:val="11"/>
    <w:qFormat/>
    <w:pPr>
      <w:spacing w:before="200" w:after="200"/>
    </w:pPr>
    <w:rPr/>
  </w:style>
  <w:style w:type="paragraph" w:styleId="Quote">
    <w:name w:val="Quote"/>
    <w:basedOn w:val="Normal"/>
    <w:next w:val="Normal"/>
    <w:link w:val="21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next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 w:hanging="0"/>
    </w:pPr>
    <w:rPr>
      <w:i/>
    </w:rPr>
  </w:style>
  <w:style w:type="paragraph" w:styleId="Style26">
    <w:name w:val="Endnote Text"/>
    <w:basedOn w:val="Normal"/>
    <w:uiPriority w:val="99"/>
    <w:semiHidden/>
    <w:unhideWhenUsed/>
    <w:pPr/>
    <w:rPr>
      <w:sz w:val="20"/>
    </w:rPr>
  </w:style>
  <w:style w:type="paragraph" w:styleId="12">
    <w:name w:val="TOC 1"/>
    <w:basedOn w:val="Normal"/>
    <w:next w:val="Normal"/>
    <w:uiPriority w:val="39"/>
    <w:unhideWhenUsed/>
    <w:pPr>
      <w:spacing w:before="0" w:after="57"/>
    </w:pPr>
    <w:rPr/>
  </w:style>
  <w:style w:type="paragraph" w:styleId="22">
    <w:name w:val="TOC 2"/>
    <w:basedOn w:val="Normal"/>
    <w:next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next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next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next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next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next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next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next w:val="Normal"/>
    <w:uiPriority w:val="39"/>
    <w:unhideWhenUsed/>
    <w:pPr>
      <w:spacing w:before="0" w:after="57"/>
      <w:ind w:left="2268" w:hanging="0"/>
    </w:pPr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4"/>
      <w:szCs w:val="22"/>
      <w:lang w:val="ru-RU" w:eastAsia="en-US" w:bidi="ar-SA"/>
    </w:rPr>
  </w:style>
  <w:style w:type="paragraph" w:styleId="Tableoffigures">
    <w:name w:val="table of figures"/>
    <w:basedOn w:val="Normal"/>
    <w:next w:val="Normal"/>
    <w:uiPriority w:val="99"/>
    <w:unhideWhenUsed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08" w:hanging="0"/>
    </w:pPr>
    <w:rPr>
      <w:rFonts w:ascii="Arial Narrow" w:hAnsi="Arial Narrow"/>
    </w:rPr>
  </w:style>
  <w:style w:type="paragraph" w:styleId="Style27">
    <w:name w:val="Header"/>
    <w:basedOn w:val="Normal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8">
    <w:name w:val="Footer"/>
    <w:basedOn w:val="Normal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Spacing">
    <w:name w:val="No Spacing"/>
    <w:uiPriority w:val="1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pPr>
      <w:spacing w:beforeAutospacing="1" w:afterAutospacing="1"/>
    </w:pPr>
    <w:rPr/>
  </w:style>
  <w:style w:type="paragraph" w:styleId="Style29" w:customStyle="1">
    <w:name w:val="Содержимое таблицы"/>
    <w:basedOn w:val="Normal"/>
    <w:qFormat/>
    <w:pPr>
      <w:tabs>
        <w:tab w:val="clear" w:pos="708"/>
        <w:tab w:val="left" w:pos="0" w:leader="none"/>
        <w:tab w:val="left" w:pos="1440" w:leader="none"/>
        <w:tab w:val="left" w:pos="2880" w:leader="none"/>
        <w:tab w:val="left" w:pos="4320" w:leader="none"/>
        <w:tab w:val="left" w:pos="5760" w:leader="none"/>
        <w:tab w:val="left" w:pos="7200" w:leader="none"/>
        <w:tab w:val="left" w:pos="8640" w:leader="none"/>
        <w:tab w:val="left" w:pos="10080" w:leader="none"/>
        <w:tab w:val="left" w:pos="11520" w:leader="none"/>
        <w:tab w:val="left" w:pos="12960" w:leader="none"/>
        <w:tab w:val="left" w:pos="14400" w:leader="none"/>
        <w:tab w:val="left" w:pos="15840" w:leader="none"/>
      </w:tabs>
      <w:jc w:val="center"/>
    </w:pPr>
    <w:rPr>
      <w:rFonts w:ascii="Arial" w:hAnsi="Arial" w:eastAsia="DejaVu Sans" w:cs="Liberation Sans"/>
      <w:color w:val="000000"/>
      <w:sz w:val="36"/>
      <w:lang w:eastAsia="en-US"/>
    </w:rPr>
  </w:style>
  <w:style w:type="paragraph" w:styleId="Style30">
    <w:name w:val="Footnote Text"/>
    <w:basedOn w:val="Normal"/>
    <w:uiPriority w:val="99"/>
    <w:semiHidden/>
    <w:unhideWhenUsed/>
    <w:pPr/>
    <w:rPr>
      <w:sz w:val="20"/>
      <w:szCs w:val="20"/>
    </w:rPr>
  </w:style>
  <w:style w:type="paragraph" w:styleId="Annotationtext">
    <w:name w:val="annotation text"/>
    <w:basedOn w:val="Normal"/>
    <w:uiPriority w:val="99"/>
    <w:unhideWhenUsed/>
    <w:qFormat/>
    <w:rsid w:val="003609cd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uiPriority w:val="99"/>
    <w:semiHidden/>
    <w:unhideWhenUsed/>
    <w:qFormat/>
    <w:rsid w:val="003609cd"/>
    <w:pPr/>
    <w:rPr>
      <w:b/>
      <w:bCs/>
    </w:rPr>
  </w:style>
  <w:style w:type="paragraph" w:styleId="Style31">
    <w:name w:val="Заголовок таблицы"/>
    <w:basedOn w:val="Style2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customStyle="1" w:styleId="110">
    <w:name w:val="Таблица простая 11"/>
    <w:basedOn w:val="a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000000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4F81BD" w:themeColor="accent1" w:sz="4" w:space="0"/>
          <w:left w:val="single" w:color="4F81BD" w:themeColor="accent1" w:sz="4" w:space="0"/>
          <w:bottom w:val="single" w:color="4F81BD" w:themeColor="accent1" w:sz="4" w:space="0"/>
          <w:right w:val="single" w:color="4F81BD" w:themeColor="accent1" w:sz="4" w:space="0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C0504D" w:themeColor="accent2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C0504D" w:themeColor="accent2" w:sz="4" w:space="0"/>
          <w:left w:val="single" w:color="C0504D" w:themeColor="accent2" w:sz="4" w:space="0"/>
          <w:bottom w:val="single" w:color="C0504D" w:themeColor="accent2" w:sz="4" w:space="0"/>
          <w:right w:val="single" w:color="C0504D" w:themeColor="accent2" w:sz="4" w:space="0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BBB59" w:themeColor="accent3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BBB59" w:themeColor="accent3" w:sz="4" w:space="0"/>
          <w:left w:val="single" w:color="9BBB59" w:themeColor="accent3" w:sz="4" w:space="0"/>
          <w:bottom w:val="single" w:color="9BBB59" w:themeColor="accent3" w:sz="4" w:space="0"/>
          <w:right w:val="single" w:color="9BBB59" w:themeColor="accent3" w:sz="4" w:space="0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8064A2" w:themeColor="accent4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8064A2" w:themeColor="accent4" w:sz="4" w:space="0"/>
          <w:left w:val="single" w:color="8064A2" w:themeColor="accent4" w:sz="4" w:space="0"/>
          <w:bottom w:val="single" w:color="8064A2" w:themeColor="accent4" w:sz="4" w:space="0"/>
          <w:right w:val="single" w:color="8064A2" w:themeColor="accent4" w:sz="4" w:space="0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4F81BD" w:themeColor="accent1" w:sz="4" w:space="0"/>
          <w:left w:val="single" w:color="4F81BD" w:themeColor="accent1" w:sz="4" w:space="0"/>
          <w:bottom w:val="single" w:color="4F81BD" w:themeColor="accent1" w:sz="4" w:space="0"/>
          <w:right w:val="single" w:color="4F81BD" w:themeColor="accent1" w:sz="4" w:space="0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C0504D" w:themeColor="accent2" w:sz="4" w:space="0"/>
          <w:left w:val="single" w:color="C0504D" w:themeColor="accent2" w:sz="4" w:space="0"/>
          <w:bottom w:val="single" w:color="C0504D" w:themeColor="accent2" w:sz="4" w:space="0"/>
          <w:right w:val="single" w:color="C0504D" w:themeColor="accent2" w:sz="4" w:space="0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9BBB59" w:themeColor="accent3" w:sz="4" w:space="0"/>
          <w:left w:val="single" w:color="9BBB59" w:themeColor="accent3" w:sz="4" w:space="0"/>
          <w:bottom w:val="single" w:color="9BBB59" w:themeColor="accent3" w:sz="4" w:space="0"/>
          <w:right w:val="single" w:color="9BBB59" w:themeColor="accent3" w:sz="4" w:space="0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8064A2" w:themeColor="accent4" w:sz="4" w:space="0"/>
          <w:left w:val="single" w:color="8064A2" w:themeColor="accent4" w:sz="4" w:space="0"/>
          <w:bottom w:val="single" w:color="8064A2" w:themeColor="accent4" w:sz="4" w:space="0"/>
          <w:right w:val="single" w:color="8064A2" w:themeColor="accent4" w:sz="4" w:space="0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000000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b/>
        <w:color w:val="A6BFDD" w:themeColor="accent1" w:themeTint="80" w:themeShade="95"/>
      </w:rPr>
      <w:tblPr/>
    </w:tblStylePr>
    <w:tblStylePr w:type="firstCol">
      <w:rPr>
        <w:b/>
        <w:color w:val="A6BFDD" w:themeColor="accent1" w:themeTint="80" w:themeShade="95"/>
      </w:rPr>
      <w:tblPr/>
    </w:tblStylePr>
    <w:tblStylePr w:type="lastCol">
      <w:rPr>
        <w:b/>
        <w:color w:val="A6BFDD" w:themeColor="accent1" w:themeTint="80" w:themeShade="95"/>
      </w:rPr>
      <w:tblPr/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C0504D" w:themeColor="accent2" w:sz="12" w:space="0"/>
        </w:tcBorders>
      </w:tcPr>
    </w:tblStylePr>
    <w:tblStylePr w:type="lastRow">
      <w:rPr>
        <w:b/>
        <w:color w:val="D99695" w:themeColor="accent2" w:themeTint="97" w:themeShade="95"/>
      </w:rPr>
      <w:tblPr/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color="9BBB59" w:themeColor="accent3" w:sz="12" w:space="0"/>
        </w:tcBorders>
      </w:tcPr>
    </w:tblStylePr>
    <w:tblStylePr w:type="lastRow">
      <w:rPr>
        <w:b/>
        <w:color w:val="9ABB59" w:themeColor="accent3" w:themeTint="fe" w:themeShade="95"/>
      </w:rPr>
      <w:tblPr/>
    </w:tblStylePr>
    <w:tblStylePr w:type="firstCol">
      <w:rPr>
        <w:b/>
        <w:color w:val="9ABB59" w:themeColor="accent3" w:themeTint="fe" w:themeShade="95"/>
      </w:rPr>
      <w:tblPr/>
    </w:tblStylePr>
    <w:tblStylePr w:type="lastCol">
      <w:rPr>
        <w:b/>
        <w:color w:val="9ABB59" w:themeColor="accent3" w:themeTint="fe" w:themeShade="95"/>
      </w:rPr>
      <w:tblPr/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8064A2" w:themeColor="accent4" w:sz="12" w:space="0"/>
        </w:tcBorders>
      </w:tcPr>
    </w:tblStylePr>
    <w:tblStylePr w:type="lastRow">
      <w:rPr>
        <w:b/>
        <w:color w:val="B2A1C6" w:themeColor="accent4" w:themeTint="9a" w:themeShade="95"/>
      </w:rPr>
      <w:tblPr/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000000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000000" w:themeColor="text1" w:sz="4" w:space="0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000000" w:themeColor="tex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  <w:shd w:val="clear" w:color="FFFFFF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C0504D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color="C0504D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C0504D" w:themeColor="accent2" w:sz="4" w:space="0"/>
        </w:tcBorders>
        <w:shd w:val="clear" w:color="FFFFFF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single" w:color="C0504D" w:themeColor="accent2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BBB59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color="9BBB59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BBB59" w:themeColor="accent3" w:sz="4" w:space="0"/>
        </w:tcBorders>
        <w:shd w:val="clear" w:color="FFFFFF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color="auto" w:sz="0" w:space="0"/>
          <w:left w:val="single" w:color="9BBB59" w:themeColor="accent3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8064A2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color="8064A2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8064A2" w:themeColor="accent4" w:sz="4" w:space="0"/>
        </w:tcBorders>
        <w:shd w:val="clear" w:color="FFFFFF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single" w:color="8064A2" w:themeColor="accent4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4BACC6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color="4BACC6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4BACC6" w:themeColor="accent5" w:sz="4" w:space="0"/>
        </w:tcBorders>
        <w:shd w:val="clear" w:color="FFFFFF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color="auto" w:sz="0" w:space="0"/>
          <w:left w:val="single" w:color="4BACC6" w:themeColor="accent5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79646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color="F79646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79646" w:themeColor="accent6" w:sz="4" w:space="0"/>
        </w:tcBorders>
        <w:shd w:val="clear" w:color="FFFFFF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color="auto" w:sz="0" w:space="0"/>
          <w:left w:val="single" w:color="F79646" w:themeColor="accent6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B15407" w:themeColor="accent6" w:themeShade="95"/>
        <w:sz w:val="22"/>
      </w:rPr>
      <w:tblPr/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C0504D" w:themeColor="accent2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C0504D" w:themeColor="accent2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9BBB59" w:themeColor="accent3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BBB59" w:themeColor="accent3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8064A2" w:themeColor="accent4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8064A2" w:themeColor="accent4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4BACC6" w:themeColor="accent5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4BACC6" w:themeColor="accent5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F79646" w:themeColor="accent6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79646" w:themeColor="accent6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C0504D" w:themeColor="accent2" w:sz="4" w:space="0"/>
          <w:right w:val="single" w:color="C0504D" w:themeColor="accent2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0504D" w:themeColor="accent2" w:sz="4" w:space="0"/>
          <w:bottom w:val="single" w:color="C0504D" w:themeColor="accent2" w:sz="4" w:space="0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9BBB59" w:themeColor="accent3" w:sz="4" w:space="0"/>
          <w:right w:val="single" w:color="9BBB59" w:themeColor="accent3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9BBB59" w:themeColor="accent3" w:sz="4" w:space="0"/>
          <w:bottom w:val="single" w:color="9BBB59" w:themeColor="accent3" w:sz="4" w:space="0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8064A2" w:themeColor="accent4" w:sz="4" w:space="0"/>
          <w:right w:val="single" w:color="8064A2" w:themeColor="accent4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8064A2" w:themeColor="accent4" w:sz="4" w:space="0"/>
          <w:bottom w:val="single" w:color="8064A2" w:themeColor="accent4" w:sz="4" w:space="0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4BACC6" w:themeColor="accent5" w:sz="4" w:space="0"/>
          <w:right w:val="single" w:color="4BACC6" w:themeColor="accent5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BACC6" w:themeColor="accent5" w:sz="4" w:space="0"/>
          <w:bottom w:val="single" w:color="4BACC6" w:themeColor="accent5" w:sz="4" w:space="0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79646" w:themeColor="accent6" w:sz="4" w:space="0"/>
          <w:right w:val="single" w:color="F79646" w:themeColor="accent6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79646" w:themeColor="accent6" w:sz="4" w:space="0"/>
          <w:bottom w:val="single" w:color="F79646" w:themeColor="accent6" w:sz="4" w:space="0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text1" w:sz="32" w:space="0"/>
          <w:bottom w:val="single" w:color="FFFFFF" w:themeColor="light1" w:sz="12" w:space="0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000000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FFFFFF" w:fill="4F81BD" w:themeFill="accent1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C0504D" w:themeColor="accent2" w:sz="32" w:space="0"/>
          <w:bottom w:val="single" w:color="FFFFFF" w:themeColor="light1" w:sz="12" w:space="0"/>
        </w:tcBorders>
        <w:shd w:val="clear" w:color="FFFFFF" w:fill="D99695" w:themeFill="accent2" w:themeFillTint="97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C0504D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0504D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9BBB59" w:themeColor="accent3" w:sz="32" w:space="0"/>
          <w:bottom w:val="single" w:color="FFFFFF" w:themeColor="light1" w:sz="12" w:space="0"/>
        </w:tcBorders>
        <w:shd w:val="clear" w:color="FFFFFF" w:fill="C3D69B" w:themeFill="accent3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9BBB59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BBB59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8064A2" w:themeColor="accent4" w:sz="32" w:space="0"/>
          <w:bottom w:val="single" w:color="FFFFFF" w:themeColor="light1" w:sz="12" w:space="0"/>
        </w:tcBorders>
        <w:shd w:val="clear" w:color="FFFFFF" w:fill="B2A1C6" w:themeFill="accent4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8064A2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8064A2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4BACC6" w:themeColor="accent5" w:sz="32" w:space="0"/>
          <w:bottom w:val="single" w:color="FFFFFF" w:themeColor="light1" w:sz="12" w:space="0"/>
        </w:tcBorders>
        <w:shd w:val="clear" w:color="FFFFFF" w:fill="92CCDC" w:themeFill="accent5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4BACC6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BACC6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F79646" w:themeColor="accent6" w:sz="32" w:space="0"/>
          <w:bottom w:val="single" w:color="FFFFFF" w:themeColor="light1" w:sz="12" w:space="0"/>
        </w:tcBorders>
        <w:shd w:val="clear" w:color="FFFFFF" w:fill="FAC090" w:themeFill="accent6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79646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79646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A71" w:themeColor="accent1" w:themeShade="95"/>
      </w:rPr>
      <w:tblPr/>
    </w:tblStylePr>
    <w:tblStylePr w:type="lastCol">
      <w:rPr>
        <w:b/>
        <w:color w:val="2A4A71" w:themeColor="accent1" w:themeShade="95"/>
      </w:rPr>
      <w:tblPr/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C0504D" w:themeColor="accent2" w:sz="4" w:space="0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color="C0504D" w:themeColor="accent2" w:sz="4" w:space="0"/>
        </w:tcBorders>
      </w:tcPr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color="9BBB59" w:themeColor="accent3" w:sz="4" w:space="0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color="9BBB59" w:themeColor="accent3" w:sz="4" w:space="0"/>
        </w:tcBorders>
      </w:tcPr>
    </w:tblStylePr>
    <w:tblStylePr w:type="firstCol">
      <w:rPr>
        <w:b/>
        <w:color w:val="C3D69B" w:themeColor="accent3" w:themeTint="98" w:themeShade="95"/>
      </w:rPr>
      <w:tblPr/>
    </w:tblStylePr>
    <w:tblStylePr w:type="lastCol">
      <w:rPr>
        <w:b/>
        <w:color w:val="C3D69B" w:themeColor="accent3" w:themeTint="98" w:themeShade="95"/>
      </w:rPr>
      <w:tblPr/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8064A2" w:themeColor="accent4" w:sz="4" w:space="0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color="8064A2" w:themeColor="accent4" w:sz="4" w:space="0"/>
        </w:tcBorders>
      </w:tcPr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color="4BACC6" w:themeColor="accent5" w:sz="4" w:space="0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92CCDC" w:themeColor="accent5" w:themeTint="9a" w:themeShade="95"/>
      </w:rPr>
      <w:tblPr/>
    </w:tblStylePr>
    <w:tblStylePr w:type="lastCol">
      <w:rPr>
        <w:b/>
        <w:color w:val="92CCDC" w:themeColor="accent5" w:themeTint="9a" w:themeShade="95"/>
      </w:rPr>
      <w:tblPr/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color="F79646" w:themeColor="accent6" w:sz="4" w:space="0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FAC090" w:themeColor="accent6" w:themeTint="98" w:themeShade="95"/>
      </w:rPr>
      <w:tblPr/>
    </w:tblStylePr>
    <w:tblStylePr w:type="lastCol">
      <w:rPr>
        <w:b/>
        <w:color w:val="FAC090" w:themeColor="accent6" w:themeTint="98" w:themeShade="95"/>
      </w:rPr>
      <w:tblPr/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000000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000000" w:themeColor="text1" w:sz="4" w:space="0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000000" w:themeColor="tex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  <w:shd w:val="clear" w:color="FFFFFF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C0504D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color="C0504D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C0504D" w:themeColor="accent2" w:sz="4" w:space="0"/>
        </w:tcBorders>
        <w:shd w:val="clear" w:color="FFFFFF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single" w:color="C0504D" w:themeColor="accent2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BBB59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color="9BBB59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BBB59" w:themeColor="accent3" w:sz="4" w:space="0"/>
        </w:tcBorders>
        <w:shd w:val="clear" w:color="FFFFFF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color="auto" w:sz="0" w:space="0"/>
          <w:left w:val="single" w:color="9BBB59" w:themeColor="accent3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8064A2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color="8064A2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8064A2" w:themeColor="accent4" w:sz="4" w:space="0"/>
        </w:tcBorders>
        <w:shd w:val="clear" w:color="FFFFFF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single" w:color="8064A2" w:themeColor="accent4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4BACC6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color="4BACC6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4BACC6" w:themeColor="accent5" w:sz="4" w:space="0"/>
        </w:tcBorders>
        <w:shd w:val="clear" w:color="FFFFFF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color="auto" w:sz="0" w:space="0"/>
          <w:left w:val="single" w:color="4BACC6" w:themeColor="accent5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79646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color="F79646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79646" w:themeColor="accent6" w:sz="4" w:space="0"/>
        </w:tcBorders>
        <w:shd w:val="clear" w:color="FFFFFF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color="auto" w:sz="0" w:space="0"/>
          <w:left w:val="single" w:color="F79646" w:themeColor="accent6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a1"/>
    <w:uiPriority w:val="99"/>
    <w:rPr>
      <w:lang w:eastAsia="ru-RU"/>
      <w:color w:val="40404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Pr>
      <w:lang w:eastAsia="ru-RU"/>
      <w:color w:val="40404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lang w:eastAsia="ru-RU"/>
      <w:color w:val="40404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lang w:eastAsia="ru-RU"/>
      <w:color w:val="40404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lang w:eastAsia="ru-RU"/>
      <w:color w:val="40404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lang w:eastAsia="ru-RU"/>
      <w:color w:val="40404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lang w:eastAsia="ru-RU"/>
      <w:color w:val="40404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lang w:eastAsia="ru-RU"/>
      <w:color w:val="40404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Pr>
      <w:lang w:eastAsia="ru-RU"/>
      <w:color w:val="404040"/>
      <w:szCs w:val="20"/>
    </w:r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4F81BD" w:themeColor="accent1" w:sz="4" w:space="0"/>
        <w:insideV w:val="single" w:color="4F81BD" w:themeColor="accent1" w:sz="4" w:space="0"/>
      </w:tblBorders>
    </w:tblPr>
    <w:tblStylePr w:type="fir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lang w:eastAsia="ru-RU"/>
      <w:color w:val="404040"/>
      <w:szCs w:val="20"/>
    </w:rPr>
    <w:tblPr>
      <w:tblStyleRowBandSize w:val="1"/>
      <w:tblStyleColBandSize w:val="1"/>
      <w:tblBorders>
        <w:top w:val="single" w:color="C0504D" w:themeColor="accent2" w:sz="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C0504D" w:themeColor="accent2" w:sz="4" w:space="0"/>
        <w:insideV w:val="single" w:color="C0504D" w:themeColor="accent2" w:sz="4" w:space="0"/>
      </w:tblBorders>
    </w:tblPr>
    <w:tblStylePr w:type="fir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lang w:eastAsia="ru-RU"/>
      <w:color w:val="404040"/>
      <w:szCs w:val="20"/>
    </w:rPr>
    <w:tblPr>
      <w:tblStyleRowBandSize w:val="1"/>
      <w:tblStyleColBandSize w:val="1"/>
      <w:tblBorders>
        <w:top w:val="single" w:color="9BBB59" w:themeColor="accent3" w:sz="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9BBB59" w:themeColor="accent3" w:sz="4" w:space="0"/>
        <w:insideV w:val="single" w:color="9BBB59" w:themeColor="accent3" w:sz="4" w:space="0"/>
      </w:tblBorders>
    </w:tblPr>
    <w:tblStylePr w:type="fir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lang w:eastAsia="ru-RU"/>
      <w:color w:val="404040"/>
      <w:szCs w:val="20"/>
    </w:rPr>
    <w:tblPr>
      <w:tblStyleRowBandSize w:val="1"/>
      <w:tblStyleColBandSize w:val="1"/>
      <w:tblBorders>
        <w:top w:val="single" w:color="8064A2" w:themeColor="accent4" w:sz="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8064A2" w:themeColor="accent4" w:sz="4" w:space="0"/>
        <w:insideV w:val="single" w:color="8064A2" w:themeColor="accent4" w:sz="4" w:space="0"/>
      </w:tblBorders>
    </w:tblPr>
    <w:tblStylePr w:type="fir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lang w:eastAsia="ru-RU"/>
      <w:color w:val="404040"/>
      <w:szCs w:val="20"/>
    </w:r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lang w:eastAsia="ru-RU"/>
      <w:color w:val="404040"/>
      <w:szCs w:val="20"/>
    </w:r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000000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000000" w:themeColor="tex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000000" w:themeColor="tex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F81BD" w:themeColor="accent1" w:sz="4" w:space="0"/>
          <w:left w:val="single" w:color="4F81BD" w:themeColor="accent1" w:sz="4" w:space="0"/>
          <w:bottom w:val="single" w:color="4F81BD" w:themeColor="accent1" w:sz="4" w:space="0"/>
          <w:right w:val="single" w:color="4F81BD" w:themeColor="accent1" w:sz="4" w:space="0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C0504D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C0504D" w:themeColor="accent2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C0504D" w:themeColor="accent2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0504D" w:themeColor="accent2" w:sz="4" w:space="0"/>
          <w:left w:val="single" w:color="C0504D" w:themeColor="accent2" w:sz="4" w:space="0"/>
          <w:bottom w:val="single" w:color="C0504D" w:themeColor="accent2" w:sz="4" w:space="0"/>
          <w:right w:val="single" w:color="C0504D" w:themeColor="accent2" w:sz="4" w:space="0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9BBB59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9BBB59" w:themeColor="accent3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9BBB59" w:themeColor="accent3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9BBB59" w:themeColor="accent3" w:sz="4" w:space="0"/>
          <w:left w:val="single" w:color="9BBB59" w:themeColor="accent3" w:sz="4" w:space="0"/>
          <w:bottom w:val="single" w:color="9BBB59" w:themeColor="accent3" w:sz="4" w:space="0"/>
          <w:right w:val="single" w:color="9BBB59" w:themeColor="accent3" w:sz="4" w:space="0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8064A2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8064A2" w:themeColor="accent4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8064A2" w:themeColor="accent4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8064A2" w:themeColor="accent4" w:sz="4" w:space="0"/>
          <w:left w:val="single" w:color="8064A2" w:themeColor="accent4" w:sz="4" w:space="0"/>
          <w:bottom w:val="single" w:color="8064A2" w:themeColor="accent4" w:sz="4" w:space="0"/>
          <w:right w:val="single" w:color="8064A2" w:themeColor="accent4" w:sz="4" w:space="0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4BACC6" w:themeColor="accent5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4BACC6" w:themeColor="accent5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79646" w:themeColor="accent6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79646" w:themeColor="accent6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</w:style>
  <w:style w:type="table" w:styleId="aff4">
    <w:name w:val="Table Grid"/>
    <w:basedOn w:val="a1"/>
    <w:uiPriority w:val="59"/>
    <w:rPr>
      <w:lang w:eastAsia="ru-RU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<Relationship Id="rId10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38F638BD-D90C-4199-A66A-88DE702C70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Application>LibreOffice/6.2.4.2$Windows_X86_64 LibreOffice_project/2412653d852ce75f65fbfa83fb7e7b669a126d64</Application>
  <Pages>9</Pages>
  <Words>1902</Words>
  <Characters>12820</Characters>
  <CharactersWithSpaces>15803</CharactersWithSpaces>
  <Paragraphs>194</Paragraphs>
  <Company>Prosv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2023-02-17T09:02:00Z</dcterms:created>
  <dc:creator>Волынчук Наталья Ивановна</dc:creator>
  <dc:description/>
  <dc:language>ru-RU</dc:language>
  <cp:lastModifiedBy/>
  <dcterms:modified xsi:type="dcterms:W3CDTF">2025-02-24T11:14:06Z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Prosv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