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4B75F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ОБРАЗОВАНИЯ КУЗБАССА</w:t>
      </w:r>
    </w:p>
    <w:p w14:paraId="7F3C6D0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ГОСУДАРСТВЕННОЕ ПРОФЕССИОНАЛЬНОЕ ОБРАЗОВАТЕЛЬНОЕ УЧРЕЖДЕНИЕ</w:t>
      </w:r>
    </w:p>
    <w:p w14:paraId="5E77F62E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«ТОПКИНСКИЙ ТЕХНИЧЕСКИЙ ТЕХНИКУМ»</w:t>
      </w:r>
    </w:p>
    <w:p w14:paraId="24FC38E3">
      <w:pPr>
        <w:spacing w:line="300" w:lineRule="auto"/>
        <w:ind w:left="426" w:hanging="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07E1520">
      <w:pPr>
        <w:spacing w:line="30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9F15292">
      <w:pPr>
        <w:spacing w:line="30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BAD3058">
      <w:pPr>
        <w:spacing w:line="30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5475C2C">
      <w:pPr>
        <w:spacing w:line="30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1980565</wp:posOffset>
            </wp:positionH>
            <wp:positionV relativeFrom="paragraph">
              <wp:posOffset>8255</wp:posOffset>
            </wp:positionV>
            <wp:extent cx="2000250" cy="1333500"/>
            <wp:effectExtent l="0" t="0" r="0" b="0"/>
            <wp:wrapNone/>
            <wp:docPr id="1" name="Рисунок 1" descr="https://gamerground.ru/wp-content/uploads/2020/04/HTB15t8uNXXXXXbfaXXXq6xXFXX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gamerground.ru/wp-content/uploads/2020/04/HTB15t8uNXXXXXbfaXXXq6xXFXXX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4767" cy="133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3412BD">
      <w:pPr>
        <w:spacing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EE34C2">
      <w:pPr>
        <w:spacing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695D73">
      <w:pPr>
        <w:spacing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23170C">
      <w:pPr>
        <w:spacing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EEE908">
      <w:pPr>
        <w:spacing w:before="75" w:after="150" w:line="240" w:lineRule="auto"/>
        <w:jc w:val="center"/>
        <w:outlineLvl w:val="0"/>
        <w:rPr>
          <w:rFonts w:ascii="Times New Roman" w:hAnsi="Times New Roman" w:eastAsia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kern w:val="36"/>
          <w:sz w:val="28"/>
          <w:szCs w:val="28"/>
          <w:lang w:eastAsia="ru-RU"/>
        </w:rPr>
        <w:t>Дополнительная общеобразовательная общеразвивающая программа</w:t>
      </w:r>
    </w:p>
    <w:p w14:paraId="1BF0C502">
      <w:pPr>
        <w:spacing w:before="75" w:after="150" w:line="240" w:lineRule="auto"/>
        <w:jc w:val="center"/>
        <w:outlineLvl w:val="0"/>
        <w:rPr>
          <w:rFonts w:ascii="Times New Roman" w:hAnsi="Times New Roman" w:eastAsia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kern w:val="36"/>
          <w:sz w:val="28"/>
          <w:szCs w:val="28"/>
          <w:lang w:eastAsia="ru-RU"/>
        </w:rPr>
        <w:t>Физкультурно</w:t>
      </w:r>
      <w:r>
        <w:rPr>
          <w:rFonts w:hint="default" w:ascii="Times New Roman" w:hAnsi="Times New Roman" w:eastAsia="Times New Roman" w:cs="Times New Roman"/>
          <w:bCs/>
          <w:color w:val="000000"/>
          <w:kern w:val="36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/>
          <w:kern w:val="36"/>
          <w:sz w:val="28"/>
          <w:szCs w:val="28"/>
          <w:lang w:eastAsia="ru-RU"/>
        </w:rPr>
        <w:t>-спортивной направленности</w:t>
      </w:r>
    </w:p>
    <w:p w14:paraId="18F551D8">
      <w:pPr>
        <w:spacing w:before="75" w:after="150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«СПОРТИВНЫЕ ИГРЫ»</w:t>
      </w:r>
    </w:p>
    <w:p w14:paraId="7B9A44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учащихся: 16-17 лет</w:t>
      </w:r>
    </w:p>
    <w:p w14:paraId="104229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реализации: 1 год</w:t>
      </w:r>
    </w:p>
    <w:p w14:paraId="2739E99A">
      <w:pPr>
        <w:spacing w:line="300" w:lineRule="auto"/>
        <w:rPr>
          <w:rFonts w:ascii="Times New Roman" w:hAnsi="Times New Roman" w:cs="Times New Roman"/>
          <w:sz w:val="28"/>
          <w:szCs w:val="28"/>
        </w:rPr>
      </w:pPr>
    </w:p>
    <w:p w14:paraId="1955AC35">
      <w:pPr>
        <w:spacing w:line="300" w:lineRule="auto"/>
        <w:rPr>
          <w:rFonts w:ascii="Times New Roman" w:hAnsi="Times New Roman" w:cs="Times New Roman"/>
          <w:sz w:val="28"/>
          <w:szCs w:val="28"/>
        </w:rPr>
      </w:pPr>
    </w:p>
    <w:p w14:paraId="74C40325">
      <w:pPr>
        <w:spacing w:line="300" w:lineRule="auto"/>
        <w:rPr>
          <w:rFonts w:ascii="Times New Roman" w:hAnsi="Times New Roman" w:cs="Times New Roman"/>
          <w:sz w:val="28"/>
          <w:szCs w:val="28"/>
        </w:rPr>
      </w:pPr>
    </w:p>
    <w:p w14:paraId="3921C514">
      <w:pPr>
        <w:spacing w:line="30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5"/>
        <w:tblW w:w="0" w:type="auto"/>
        <w:tblInd w:w="47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2"/>
      </w:tblGrid>
      <w:tr w14:paraId="610A9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14:paraId="620107CC">
            <w:pPr>
              <w:spacing w:after="0" w:line="240" w:lineRule="auto"/>
              <w:ind w:right="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Разработчик: </w:t>
            </w:r>
          </w:p>
          <w:p w14:paraId="7E0DD692">
            <w:pPr>
              <w:spacing w:after="0" w:line="240" w:lineRule="auto"/>
              <w:ind w:right="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Прудников Алексей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0A4085D">
            <w:pPr>
              <w:spacing w:after="0" w:line="240" w:lineRule="auto"/>
              <w:ind w:right="13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Преподаватель физической культуры</w:t>
            </w:r>
          </w:p>
        </w:tc>
      </w:tr>
    </w:tbl>
    <w:p w14:paraId="45852FE5">
      <w:pPr>
        <w:tabs>
          <w:tab w:val="left" w:pos="8835"/>
        </w:tabs>
        <w:spacing w:line="3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033AC65">
      <w:pPr>
        <w:spacing w:line="300" w:lineRule="auto"/>
        <w:rPr>
          <w:rFonts w:ascii="Times New Roman" w:hAnsi="Times New Roman" w:cs="Times New Roman"/>
          <w:sz w:val="28"/>
          <w:szCs w:val="28"/>
        </w:rPr>
      </w:pPr>
    </w:p>
    <w:p w14:paraId="4C6A966C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35AF41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2B252C">
      <w:pPr>
        <w:spacing w:after="0" w:line="30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Топкинский муниципальный округ,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</w:t>
      </w:r>
    </w:p>
    <w:p w14:paraId="5F6B67AA">
      <w:pPr>
        <w:spacing w:before="72"/>
        <w:ind w:right="-1"/>
        <w:jc w:val="center"/>
        <w:rPr>
          <w:rFonts w:ascii="Times New Roman" w:hAnsi="Times New Roman" w:cs="Times New Roman"/>
          <w:b/>
          <w:spacing w:val="-2"/>
          <w:sz w:val="28"/>
        </w:rPr>
      </w:pPr>
    </w:p>
    <w:p w14:paraId="2E8E6DD1">
      <w:pPr>
        <w:spacing w:before="72"/>
        <w:ind w:right="-1"/>
        <w:jc w:val="center"/>
        <w:rPr>
          <w:rFonts w:ascii="Times New Roman" w:hAnsi="Times New Roman" w:cs="Times New Roman"/>
          <w:b/>
          <w:spacing w:val="-2"/>
          <w:sz w:val="28"/>
        </w:rPr>
      </w:pPr>
      <w:r>
        <w:rPr>
          <w:rFonts w:ascii="Times New Roman" w:hAnsi="Times New Roman" w:cs="Times New Roman"/>
          <w:b/>
          <w:spacing w:val="-2"/>
          <w:sz w:val="28"/>
        </w:rPr>
        <w:t>Содержание</w:t>
      </w:r>
    </w:p>
    <w:tbl>
      <w:tblPr>
        <w:tblStyle w:val="28"/>
        <w:tblW w:w="0" w:type="auto"/>
        <w:tblInd w:w="-14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6"/>
        <w:gridCol w:w="1417"/>
      </w:tblGrid>
      <w:tr w14:paraId="05C96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6" w:type="dxa"/>
          </w:tcPr>
          <w:p w14:paraId="7CC67BE3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Раздел 1. Комплекс основных характеристик программы: объем, содержание, планируемые результаты………………………………….</w:t>
            </w:r>
          </w:p>
          <w:p w14:paraId="2EAFA4BC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Пояснительная записка .............................................................................</w:t>
            </w:r>
          </w:p>
          <w:p w14:paraId="66345C76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1.1. Цель и задачи программы ..................................................................</w:t>
            </w:r>
          </w:p>
          <w:p w14:paraId="107C8C8B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1.2. Содержание программы .....................................................................</w:t>
            </w:r>
          </w:p>
          <w:p w14:paraId="7E2636B8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1.3. Планируемые результаты ..................................................................</w:t>
            </w:r>
          </w:p>
          <w:p w14:paraId="640F8C8A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Раздел 2. Комплекс организационно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педагогических условий, включающий формы аттестации..............................................................</w:t>
            </w:r>
          </w:p>
          <w:p w14:paraId="2B22B8EA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2.1. Календарный учебный график ......................................................... </w:t>
            </w:r>
          </w:p>
          <w:p w14:paraId="651683E3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2.2. Условия реализации программы ......................................................</w:t>
            </w:r>
          </w:p>
          <w:p w14:paraId="787BB5EC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2.3. Формы аттестации / контроля ..........................................................</w:t>
            </w:r>
          </w:p>
          <w:p w14:paraId="149A3B93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2.4. Оценочные материалы ……………………………………………...</w:t>
            </w:r>
          </w:p>
          <w:p w14:paraId="0F1B14B3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2.5. Методические материалы .................................................................</w:t>
            </w:r>
          </w:p>
          <w:p w14:paraId="1C5823AC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2.6. Список рекомендуемой литературы ................................................</w:t>
            </w:r>
          </w:p>
          <w:p w14:paraId="15B4439B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Приложения</w:t>
            </w:r>
          </w:p>
          <w:p w14:paraId="2F2314C8">
            <w:pPr>
              <w:pStyle w:val="20"/>
              <w:ind w:left="0" w:firstLine="0"/>
              <w:rPr>
                <w:color w:val="000000" w:themeColor="text1"/>
                <w:spacing w:val="-5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8"/>
                <w:szCs w:val="28"/>
                <w:lang w:eastAsia="ru-RU"/>
              </w:rPr>
              <w:t xml:space="preserve">Приложение 1. </w:t>
            </w:r>
            <w:r>
              <w:rPr>
                <w:color w:val="000000" w:themeColor="text1"/>
                <w:spacing w:val="-5"/>
                <w:sz w:val="28"/>
                <w:szCs w:val="28"/>
                <w:lang w:eastAsia="ru-RU"/>
                <w14:textFill>
                  <w14:solidFill>
                    <w14:schemeClr w14:val="tx1"/>
                  </w14:solidFill>
                </w14:textFill>
              </w:rPr>
              <w:t>Оценочные материалы…………………………………...</w:t>
            </w:r>
          </w:p>
          <w:p w14:paraId="3CCABDBF">
            <w:pPr>
              <w:pStyle w:val="20"/>
              <w:ind w:left="0" w:firstLine="0"/>
              <w:rPr>
                <w:color w:val="FF0000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Приложение 2. </w:t>
            </w:r>
            <w:r>
              <w:rPr>
                <w:color w:val="000000"/>
                <w:sz w:val="28"/>
                <w:szCs w:val="28"/>
                <w:lang w:eastAsia="ru-RU"/>
              </w:rPr>
              <w:t>Тематическое планирование…………………………...</w:t>
            </w:r>
          </w:p>
          <w:p w14:paraId="61924220">
            <w:pPr>
              <w:spacing w:after="0" w:line="240" w:lineRule="auto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14:paraId="0641F163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75F1CEA0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</w:t>
            </w:r>
          </w:p>
          <w:p w14:paraId="45717424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</w:t>
            </w:r>
          </w:p>
          <w:p w14:paraId="0F7792B4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</w:t>
            </w:r>
          </w:p>
          <w:p w14:paraId="50C4C1B7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</w:t>
            </w:r>
          </w:p>
          <w:p w14:paraId="6BD9153C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</w:t>
            </w:r>
          </w:p>
          <w:p w14:paraId="33A56BC3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2BA62194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</w:t>
            </w:r>
          </w:p>
          <w:p w14:paraId="7E7A6C71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</w:t>
            </w:r>
          </w:p>
          <w:p w14:paraId="78FEDC79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</w:t>
            </w:r>
          </w:p>
          <w:p w14:paraId="24051BA4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</w:t>
            </w:r>
          </w:p>
          <w:p w14:paraId="091A0E6A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</w:t>
            </w:r>
          </w:p>
          <w:p w14:paraId="3C461E3F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</w:t>
            </w:r>
          </w:p>
          <w:p w14:paraId="7D1C341A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</w:t>
            </w:r>
          </w:p>
          <w:p w14:paraId="758112E5">
            <w:pPr>
              <w:spacing w:after="0" w:line="240" w:lineRule="auto"/>
              <w:contextualSpacing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14:paraId="4E8DD1C7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4</w:t>
            </w:r>
          </w:p>
          <w:p w14:paraId="31287621">
            <w:pPr>
              <w:spacing w:after="0" w:line="240" w:lineRule="auto"/>
              <w:contextualSpacing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</w:tr>
    </w:tbl>
    <w:p w14:paraId="3C64CC78">
      <w:pPr>
        <w:spacing w:before="72"/>
        <w:ind w:right="-1"/>
        <w:jc w:val="center"/>
        <w:rPr>
          <w:rFonts w:ascii="Times New Roman" w:hAnsi="Times New Roman" w:cs="Times New Roman"/>
          <w:b/>
          <w:sz w:val="28"/>
        </w:rPr>
      </w:pPr>
    </w:p>
    <w:p w14:paraId="28636CA6">
      <w:pPr>
        <w:pStyle w:val="11"/>
        <w:tabs>
          <w:tab w:val="left" w:leader="dot" w:pos="9753"/>
        </w:tabs>
        <w:spacing w:line="276" w:lineRule="auto"/>
        <w:ind w:left="799" w:right="843" w:firstLine="0"/>
      </w:pPr>
    </w:p>
    <w:p w14:paraId="5BF15AE5">
      <w:pPr>
        <w:rPr>
          <w:rFonts w:ascii="Times New Roman" w:hAnsi="Times New Roman" w:cs="Times New Roman"/>
        </w:rPr>
      </w:pPr>
    </w:p>
    <w:p w14:paraId="7A333833">
      <w:pPr>
        <w:rPr>
          <w:rFonts w:ascii="Times New Roman" w:hAnsi="Times New Roman" w:cs="Times New Roman"/>
        </w:rPr>
      </w:pPr>
    </w:p>
    <w:p w14:paraId="71AA36D5">
      <w:pPr>
        <w:rPr>
          <w:rFonts w:ascii="Times New Roman" w:hAnsi="Times New Roman" w:cs="Times New Roman"/>
        </w:rPr>
      </w:pPr>
    </w:p>
    <w:p w14:paraId="63DE1D36">
      <w:pPr>
        <w:rPr>
          <w:rFonts w:ascii="Times New Roman" w:hAnsi="Times New Roman" w:cs="Times New Roman"/>
        </w:rPr>
      </w:pPr>
    </w:p>
    <w:p w14:paraId="2A85B818">
      <w:pPr>
        <w:rPr>
          <w:rFonts w:ascii="Times New Roman" w:hAnsi="Times New Roman" w:cs="Times New Roman"/>
        </w:rPr>
      </w:pPr>
    </w:p>
    <w:p w14:paraId="556EE67C">
      <w:pPr>
        <w:rPr>
          <w:rFonts w:ascii="Times New Roman" w:hAnsi="Times New Roman" w:cs="Times New Roman"/>
        </w:rPr>
      </w:pPr>
    </w:p>
    <w:p w14:paraId="26E63632">
      <w:pPr>
        <w:rPr>
          <w:rFonts w:ascii="Times New Roman" w:hAnsi="Times New Roman" w:cs="Times New Roman"/>
        </w:rPr>
      </w:pPr>
    </w:p>
    <w:p w14:paraId="44CC3A3C">
      <w:pPr>
        <w:rPr>
          <w:rFonts w:ascii="Times New Roman" w:hAnsi="Times New Roman" w:cs="Times New Roman"/>
        </w:rPr>
      </w:pPr>
    </w:p>
    <w:p w14:paraId="5E53CC94">
      <w:pPr>
        <w:rPr>
          <w:rFonts w:ascii="Times New Roman" w:hAnsi="Times New Roman" w:cs="Times New Roman"/>
        </w:rPr>
      </w:pPr>
    </w:p>
    <w:p w14:paraId="7E84D624">
      <w:pPr>
        <w:rPr>
          <w:rFonts w:ascii="Times New Roman" w:hAnsi="Times New Roman" w:cs="Times New Roman"/>
        </w:rPr>
      </w:pPr>
    </w:p>
    <w:p w14:paraId="11078298">
      <w:pPr>
        <w:rPr>
          <w:rFonts w:ascii="Times New Roman" w:hAnsi="Times New Roman" w:cs="Times New Roman"/>
        </w:rPr>
      </w:pPr>
    </w:p>
    <w:p w14:paraId="53D2A887">
      <w:pPr>
        <w:rPr>
          <w:rFonts w:ascii="Times New Roman" w:hAnsi="Times New Roman" w:cs="Times New Roman"/>
        </w:rPr>
      </w:pPr>
    </w:p>
    <w:p w14:paraId="7C43F844">
      <w:pPr>
        <w:rPr>
          <w:rFonts w:ascii="Times New Roman" w:hAnsi="Times New Roman" w:cs="Times New Roman"/>
        </w:rPr>
      </w:pPr>
    </w:p>
    <w:p w14:paraId="0FA82F66">
      <w:pPr>
        <w:rPr>
          <w:rFonts w:ascii="Times New Roman" w:hAnsi="Times New Roman" w:cs="Times New Roman"/>
        </w:rPr>
      </w:pPr>
    </w:p>
    <w:p w14:paraId="1CAB68BE">
      <w:pPr>
        <w:tabs>
          <w:tab w:val="left" w:pos="16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1" w:name="_GoBack"/>
      <w:bookmarkEnd w:id="1"/>
    </w:p>
    <w:p w14:paraId="791EBF2F">
      <w:pPr>
        <w:pStyle w:val="2"/>
        <w:spacing w:before="0" w:beforeAutospacing="0" w:after="0" w:afterAutospacing="0"/>
        <w:ind w:right="843" w:firstLine="709"/>
        <w:jc w:val="both"/>
        <w:rPr>
          <w:sz w:val="28"/>
          <w:szCs w:val="28"/>
        </w:rPr>
      </w:pPr>
      <w:bookmarkStart w:id="0" w:name="_TOC_250009"/>
      <w:r>
        <w:rPr>
          <w:sz w:val="28"/>
          <w:szCs w:val="28"/>
        </w:rPr>
        <w:t>Раздел 1. Комплекс основных характеристик программы:</w:t>
      </w:r>
      <w:bookmarkEnd w:id="0"/>
      <w:r>
        <w:rPr>
          <w:sz w:val="28"/>
          <w:szCs w:val="28"/>
        </w:rPr>
        <w:t xml:space="preserve"> объем, содержание, планируемые результаты</w:t>
      </w:r>
    </w:p>
    <w:p w14:paraId="387CB5A0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14:paraId="504156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«Спортивные игры» реализует физкультурно – спортивную направленность в дополнительном образовании детей. Данная программа является модифицированной, базового уровня.  Срок реализации – 1 год.</w:t>
      </w:r>
    </w:p>
    <w:p w14:paraId="0D9F48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Программа разработана в соответствии с </w:t>
      </w:r>
      <w:r>
        <w:rPr>
          <w:rFonts w:ascii="Times New Roman" w:hAnsi="Times New Roman" w:cs="Times New Roman"/>
          <w:sz w:val="28"/>
          <w:szCs w:val="28"/>
          <w:lang w:val="ru-RU"/>
        </w:rPr>
        <w:t>нормативно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правовыми документами:</w:t>
      </w:r>
    </w:p>
    <w:p w14:paraId="4310B367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Конвенция о правах </w:t>
      </w:r>
      <w:r>
        <w:rPr>
          <w:sz w:val="28"/>
          <w:lang w:val="ru-RU"/>
        </w:rPr>
        <w:t>ребёнка</w:t>
      </w:r>
      <w:r>
        <w:rPr>
          <w:sz w:val="28"/>
        </w:rPr>
        <w:t xml:space="preserve"> (принята резолюцией 44/25 Генеральной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Ассамблеи от 20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3"/>
          <w:sz w:val="28"/>
        </w:rPr>
        <w:t xml:space="preserve"> </w:t>
      </w:r>
      <w:r>
        <w:rPr>
          <w:sz w:val="28"/>
        </w:rPr>
        <w:t>1989 г.;</w:t>
      </w:r>
    </w:p>
    <w:p w14:paraId="3C2E4017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Федеральный закон «Об образовании в Российской Федерации» от 29 декабря 2012г. № 273 – ФЗ;</w:t>
      </w:r>
    </w:p>
    <w:p w14:paraId="558E3615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Федеральный закон РФ «Об основных гарантиях прав </w:t>
      </w:r>
      <w:r>
        <w:rPr>
          <w:sz w:val="28"/>
          <w:lang w:val="ru-RU"/>
        </w:rPr>
        <w:t>ребёнка</w:t>
      </w:r>
      <w:r>
        <w:rPr>
          <w:sz w:val="28"/>
        </w:rPr>
        <w:t xml:space="preserve"> в Российской Федерации» от 24.07.1998 № 124 – ФЗ (редакции 2013г.);</w:t>
      </w:r>
    </w:p>
    <w:p w14:paraId="6520F96B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Указ президента РФ от 7 мая 2012г. № 599 «О мерах по реализации государственной политики в области образования и науки»; </w:t>
      </w:r>
    </w:p>
    <w:p w14:paraId="6B43C3B6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Национальный проект «Образование» (паспорт </w:t>
      </w:r>
      <w:r>
        <w:rPr>
          <w:sz w:val="28"/>
          <w:lang w:val="ru-RU"/>
        </w:rPr>
        <w:t>утверждён</w:t>
      </w:r>
      <w:r>
        <w:rPr>
          <w:sz w:val="28"/>
        </w:rPr>
        <w:t xml:space="preserve"> президиумом Совета при президенте Российской Федерации по стратегическому развитию и национальным проектам (протокол от 24 декабря 2018г. № 16);</w:t>
      </w:r>
    </w:p>
    <w:p w14:paraId="7AA5F933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Федеральный проект «Успех каждого </w:t>
      </w:r>
      <w:r>
        <w:rPr>
          <w:sz w:val="28"/>
          <w:lang w:val="ru-RU"/>
        </w:rPr>
        <w:t>ребёнка</w:t>
      </w:r>
      <w:r>
        <w:rPr>
          <w:sz w:val="28"/>
        </w:rPr>
        <w:t>» (протокол заседания проектного комитета по Национальном проекту «Образование» от 7 декабря 2018г. № 3);</w:t>
      </w:r>
    </w:p>
    <w:p w14:paraId="240CDD7A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Государственная программа РФ «Развитие образования» на 2018 - 2025</w:t>
      </w:r>
      <w:r>
        <w:rPr>
          <w:spacing w:val="1"/>
          <w:sz w:val="28"/>
        </w:rPr>
        <w:t xml:space="preserve"> </w:t>
      </w:r>
      <w:r>
        <w:rPr>
          <w:sz w:val="28"/>
        </w:rPr>
        <w:t>гг. (постановление Правительства Российской Федерации от 26 декабря 2017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3"/>
          <w:sz w:val="28"/>
        </w:rPr>
        <w:t xml:space="preserve"> </w:t>
      </w:r>
      <w:r>
        <w:rPr>
          <w:sz w:val="28"/>
        </w:rPr>
        <w:t>№ 1642);</w:t>
      </w:r>
    </w:p>
    <w:p w14:paraId="3F115C10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 xml:space="preserve">Концепция </w:t>
      </w:r>
      <w:r>
        <w:rPr>
          <w:sz w:val="28"/>
          <w:lang w:val="ru-RU"/>
        </w:rPr>
        <w:t>духовно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нравственного развития и воспитания личности гражданина России;</w:t>
      </w:r>
    </w:p>
    <w:p w14:paraId="0F4F9293">
      <w:pPr>
        <w:pStyle w:val="20"/>
        <w:numPr>
          <w:ilvl w:val="0"/>
          <w:numId w:val="1"/>
        </w:numPr>
        <w:tabs>
          <w:tab w:val="left" w:pos="993"/>
          <w:tab w:val="left" w:pos="2986"/>
          <w:tab w:val="left" w:pos="4339"/>
          <w:tab w:val="left" w:pos="6708"/>
          <w:tab w:val="left" w:pos="8482"/>
          <w:tab w:val="left" w:pos="9498"/>
        </w:tabs>
        <w:ind w:left="0" w:right="2" w:firstLine="709"/>
        <w:jc w:val="both"/>
        <w:rPr>
          <w:sz w:val="28"/>
        </w:rPr>
      </w:pPr>
      <w:r>
        <w:rPr>
          <w:sz w:val="28"/>
        </w:rPr>
        <w:t>Концепция</w:t>
      </w:r>
      <w:r>
        <w:rPr>
          <w:sz w:val="28"/>
        </w:rPr>
        <w:tab/>
      </w:r>
      <w:r>
        <w:rPr>
          <w:sz w:val="28"/>
        </w:rPr>
        <w:t>развития</w:t>
      </w:r>
      <w:r>
        <w:rPr>
          <w:sz w:val="28"/>
        </w:rPr>
        <w:tab/>
      </w:r>
      <w:r>
        <w:rPr>
          <w:sz w:val="28"/>
        </w:rPr>
        <w:t>дополнительного</w:t>
      </w:r>
      <w:r>
        <w:rPr>
          <w:sz w:val="28"/>
        </w:rPr>
        <w:tab/>
      </w:r>
      <w:r>
        <w:rPr>
          <w:sz w:val="28"/>
        </w:rPr>
        <w:t>образования</w:t>
      </w:r>
      <w:r>
        <w:rPr>
          <w:sz w:val="28"/>
        </w:rPr>
        <w:tab/>
      </w:r>
      <w:r>
        <w:rPr>
          <w:sz w:val="28"/>
        </w:rPr>
        <w:t xml:space="preserve">детей до 2030 года, </w:t>
      </w:r>
      <w:r>
        <w:rPr>
          <w:sz w:val="28"/>
          <w:lang w:val="ru-RU"/>
        </w:rPr>
        <w:t>утверждённая</w:t>
      </w:r>
      <w:r>
        <w:rPr>
          <w:sz w:val="28"/>
        </w:rPr>
        <w:t xml:space="preserve"> Распоряжением</w:t>
      </w:r>
      <w:r>
        <w:rPr>
          <w:spacing w:val="2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31 марта 2022 г.</w:t>
      </w:r>
      <w:r>
        <w:rPr>
          <w:spacing w:val="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678 - р;</w:t>
      </w:r>
    </w:p>
    <w:p w14:paraId="27237009">
      <w:pPr>
        <w:pStyle w:val="23"/>
        <w:tabs>
          <w:tab w:val="left" w:pos="993"/>
        </w:tabs>
        <w:ind w:left="0" w:right="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Распоряжение Правительства Российской Федерации от 29 мая 2015г. № 996 – р, г. Москва «Стратегия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развития воспитания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на период до 2025 года</w:t>
      </w:r>
      <w:r>
        <w:rPr>
          <w:spacing w:val="-67"/>
          <w:sz w:val="28"/>
          <w:szCs w:val="28"/>
        </w:rPr>
        <w:t xml:space="preserve"> .;</w:t>
      </w:r>
    </w:p>
    <w:p w14:paraId="0D323E1E">
      <w:pPr>
        <w:pStyle w:val="20"/>
        <w:numPr>
          <w:ilvl w:val="0"/>
          <w:numId w:val="1"/>
        </w:numPr>
        <w:tabs>
          <w:tab w:val="left" w:pos="824"/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Постановление Правительства Российской Федерации от 26 декабря 2017г. № 1642 «Государственная программа РФ «Развитие образования» на 2018-2025 гг.»;</w:t>
      </w:r>
    </w:p>
    <w:p w14:paraId="242F8E8A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-7"/>
          <w:sz w:val="28"/>
        </w:rPr>
        <w:t xml:space="preserve"> </w:t>
      </w:r>
      <w:r>
        <w:rPr>
          <w:sz w:val="28"/>
        </w:rPr>
        <w:t>врача</w:t>
      </w:r>
      <w:r>
        <w:rPr>
          <w:spacing w:val="-5"/>
          <w:sz w:val="28"/>
        </w:rPr>
        <w:t xml:space="preserve"> </w:t>
      </w:r>
      <w:r>
        <w:rPr>
          <w:sz w:val="28"/>
        </w:rPr>
        <w:t>РФ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28 сентября 2020г. № 28 «Об утверждении санитарных правил СП 2.4.3648-20 «Санитарно -</w:t>
      </w:r>
      <w:r>
        <w:rPr>
          <w:spacing w:val="1"/>
          <w:sz w:val="28"/>
        </w:rPr>
        <w:t xml:space="preserve"> </w:t>
      </w:r>
      <w:r>
        <w:rPr>
          <w:sz w:val="28"/>
        </w:rPr>
        <w:t>эпидемиологические требования к организации воспитания и обучения,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</w:t>
      </w:r>
      <w:r>
        <w:rPr>
          <w:sz w:val="28"/>
          <w:lang w:val="ru-RU"/>
        </w:rPr>
        <w:t>молодёжи</w:t>
      </w:r>
      <w:r>
        <w:rPr>
          <w:sz w:val="28"/>
        </w:rPr>
        <w:t>»;</w:t>
      </w:r>
    </w:p>
    <w:p w14:paraId="4856BAC0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 образования и 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09.11.2018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196</w:t>
      </w:r>
      <w:r>
        <w:rPr>
          <w:spacing w:val="7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программам»;</w:t>
      </w:r>
    </w:p>
    <w:p w14:paraId="7B3376D2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 просвещения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30.09.2020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533</w:t>
      </w:r>
      <w:r>
        <w:rPr>
          <w:spacing w:val="7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внесении изменений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программам </w:t>
      </w:r>
      <w:r>
        <w:rPr>
          <w:sz w:val="28"/>
          <w:lang w:val="ru-RU"/>
        </w:rPr>
        <w:t>утверждённый</w:t>
      </w:r>
      <w:r>
        <w:rPr>
          <w:sz w:val="28"/>
        </w:rPr>
        <w:t xml:space="preserve"> Приказом Министерства просвещения Российской Федерации от 9 ноября 2018г. № 196»;</w:t>
      </w:r>
    </w:p>
    <w:p w14:paraId="5DFC47CD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z w:val="28"/>
        </w:rPr>
        <w:t>Закон «Об образовании в Кемеровской области» редакция от 03.07.2013 №86 – ОЗ;</w:t>
      </w:r>
    </w:p>
    <w:p w14:paraId="06D0C32D">
      <w:pPr>
        <w:pStyle w:val="20"/>
        <w:numPr>
          <w:ilvl w:val="0"/>
          <w:numId w:val="1"/>
        </w:numPr>
        <w:tabs>
          <w:tab w:val="left" w:pos="993"/>
        </w:tabs>
        <w:ind w:left="0" w:right="2" w:firstLine="709"/>
        <w:jc w:val="both"/>
        <w:rPr>
          <w:sz w:val="28"/>
        </w:rPr>
      </w:pPr>
      <w:r>
        <w:rPr>
          <w:spacing w:val="-2"/>
          <w:sz w:val="28"/>
          <w:szCs w:val="28"/>
        </w:rPr>
        <w:t>Локальные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акты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ГПОУ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ТТТ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Устав</w:t>
      </w:r>
      <w:r>
        <w:rPr>
          <w:rFonts w:hint="default"/>
          <w:spacing w:val="-2"/>
          <w:sz w:val="28"/>
          <w:szCs w:val="28"/>
          <w:lang w:val="ru-RU"/>
        </w:rPr>
        <w:t>;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Учебный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план,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Правила </w:t>
      </w:r>
      <w:r>
        <w:rPr>
          <w:sz w:val="28"/>
          <w:szCs w:val="28"/>
        </w:rPr>
        <w:t>внутреннего трудового распорядка, Инструкции по технике безопасности.</w:t>
      </w:r>
    </w:p>
    <w:p w14:paraId="1E373FF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Программа направлена:</w:t>
      </w:r>
    </w:p>
    <w:p w14:paraId="47F46006">
      <w:pPr>
        <w:pStyle w:val="2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развитие физических качеств учащихся: быстроту, ловкость,  выносливость, силу, гибкость;</w:t>
      </w:r>
    </w:p>
    <w:p w14:paraId="5FC0B2AB">
      <w:pPr>
        <w:pStyle w:val="2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нравственных   основ:  умение   действовать в команде, взаимопонимание, взаимовыручка,  взаимоподдержка;</w:t>
      </w:r>
    </w:p>
    <w:p w14:paraId="2C31132D">
      <w:pPr>
        <w:pStyle w:val="20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приобщение учащихся к здоровому образу жизни.</w:t>
      </w:r>
    </w:p>
    <w:p w14:paraId="03BFC48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Актуальность программы </w:t>
      </w:r>
    </w:p>
    <w:p w14:paraId="601A91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нет на свете человека, равнодушного к спорту. Физкультура и спорт неразрывно связаны с совершенствованием моральных и волевых качеств,    благодаря которым люди развиваются не только физически, но и духовно. </w:t>
      </w:r>
    </w:p>
    <w:p w14:paraId="08BEDF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Замечательным средством развития личности являются  игровые виды спорта, которые способствуют формированию необходимости в здоровом образе жизни, а так же новых ценностных ориентиров подрастающего поколения.  </w:t>
      </w:r>
    </w:p>
    <w:p w14:paraId="7D8731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«Спортивные игры» решает проблему занятости свободного времени, удовлетворяет потребность учащихся в двигательной активности, развивает интерес к спортивным играм, систематическим занятиям спортом для повышения уровня физической подготовленности. </w:t>
      </w:r>
    </w:p>
    <w:p w14:paraId="09A6DE31">
      <w:pPr>
        <w:pStyle w:val="19"/>
        <w:ind w:left="0"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Отличительные особенности программы</w:t>
      </w:r>
    </w:p>
    <w:p w14:paraId="0D499C2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Программа «Спортивные игры» может рассматриваться как одна из ступеней к формированию культуры здоровья и является неотъемлемой частью всего воспитательно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-образовательного процесса. Основная идея программы заключается в мотивации учащихся на ведение здорового образа жизни, в формировании потребности сохранения физического и психического здоровья как необходимого условия социального благополучия и успешности человека.</w:t>
      </w:r>
    </w:p>
    <w:p w14:paraId="3A45488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Данная программа направлена на формирование, сохранение и укрепления здоровья учащихся, в основу, которой положены культурологический и личностно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-ориентированный подходы.</w:t>
      </w:r>
    </w:p>
    <w:p w14:paraId="1E7249B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 определяется спецификой видов спорта (футбол, баскетбол, волейбол), и имеет следующие особенности спортивной подготовки:</w:t>
      </w:r>
    </w:p>
    <w:p w14:paraId="17819C3A">
      <w:pPr>
        <w:pStyle w:val="19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right="1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комплектование групп спортивной подготовки, а также планирование тренировочных занятий (по </w:t>
      </w:r>
      <w:r>
        <w:rPr>
          <w:sz w:val="28"/>
          <w:szCs w:val="28"/>
          <w:lang w:val="ru-RU"/>
        </w:rPr>
        <w:t>объёму</w:t>
      </w:r>
      <w:r>
        <w:rPr>
          <w:sz w:val="28"/>
          <w:szCs w:val="28"/>
        </w:rPr>
        <w:t xml:space="preserve"> и интенсивности тренировочных нагрузок разной направленности) осуществляются в соответствии с возрастными особенностями развития учащихся;</w:t>
      </w:r>
    </w:p>
    <w:p w14:paraId="2A165DDF">
      <w:pPr>
        <w:pStyle w:val="20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учебный материал программы рассчитан на последовательное и постепенное расширение теоретических знаний, практических умений и навыков;</w:t>
      </w:r>
    </w:p>
    <w:p w14:paraId="7294DB47">
      <w:pPr>
        <w:pStyle w:val="19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right="17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учебно-тренировочный процесс направлен на более качественный уровень освоения навыков и умений игр;</w:t>
      </w:r>
    </w:p>
    <w:p w14:paraId="25F3C5B6">
      <w:pPr>
        <w:pStyle w:val="19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ind w:left="0" w:right="1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зависимости от условий и организации занятий, а также условий проведения спортивных соревнований, подготовка по видам спорта осуществляется на основе обязательного соблюдения необходимых мер безопасности для сохранения здоровья лиц, проходящих спортивную подготовку.</w:t>
      </w:r>
    </w:p>
    <w:p w14:paraId="21AF2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Педагогическая целесообразность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определена тем, что ориентирует учащихся на приобщение к системным занятиям физической культурой и здоровому образу жизни, на улучшение уже достигнутого учебного результата, на возможность применения полученных знаний, умений и навыков в разных сферах повседневной жизни.</w:t>
      </w:r>
    </w:p>
    <w:p w14:paraId="521E07E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Адресат программы</w:t>
      </w:r>
    </w:p>
    <w:p w14:paraId="30F8A06B">
      <w:pPr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Программа адресована детям от 16 до 17 лет.  </w:t>
      </w:r>
    </w:p>
    <w:p w14:paraId="493E8F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На программу зачисляются учащиеся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с разным уровнем физической подготовки и медицинским допуском к занятиям данным видом деятельности.</w:t>
      </w:r>
    </w:p>
    <w:p w14:paraId="08CDD9B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Зачисление в группы производятся с обязательным условием – предоставление сертификата персонифицированного финансирования дополнительного образования, заполнения заявления и согласия родителя (законного представителя) несовершеннолетнего учащегося на обработку персональных данных. </w:t>
      </w:r>
    </w:p>
    <w:p w14:paraId="4F606750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Наполняемость групп: 15 человек.</w:t>
      </w:r>
    </w:p>
    <w:p w14:paraId="24314C0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Программа адресована </w:t>
      </w:r>
      <w:r>
        <w:rPr>
          <w:rFonts w:ascii="Times New Roman" w:hAnsi="Times New Roman" w:cs="Times New Roman"/>
          <w:color w:val="000000"/>
          <w:sz w:val="28"/>
          <w:szCs w:val="28"/>
        </w:rPr>
        <w:t>учащимся 16-17 лет    с разным уровнем физической</w:t>
      </w:r>
      <w:r>
        <w:rPr>
          <w:rFonts w:ascii="Times New Roman" w:hAnsi="Times New Roman" w:cs="Times New Roman"/>
          <w:sz w:val="28"/>
          <w:szCs w:val="28"/>
        </w:rPr>
        <w:t xml:space="preserve"> подготовки и медицинским допуском к урокам.</w:t>
      </w:r>
    </w:p>
    <w:p w14:paraId="7197B41B">
      <w:pPr>
        <w:tabs>
          <w:tab w:val="left" w:pos="709"/>
          <w:tab w:val="left" w:pos="851"/>
        </w:tabs>
        <w:adjustRightInd w:val="0"/>
        <w:spacing w:after="0" w:line="240" w:lineRule="auto"/>
        <w:ind w:right="3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Объем и срок реализации программы -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Программа рассчитана на 108ч, </w:t>
      </w:r>
    </w:p>
    <w:p w14:paraId="6ACCFC25">
      <w:pPr>
        <w:tabs>
          <w:tab w:val="left" w:pos="709"/>
          <w:tab w:val="left" w:pos="851"/>
        </w:tabs>
        <w:adjustRightInd w:val="0"/>
        <w:spacing w:after="0" w:line="240" w:lineRule="auto"/>
        <w:ind w:right="3" w:firstLine="567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1 год: </w:t>
      </w:r>
      <w:r>
        <w:rPr>
          <w:rFonts w:ascii="Times New Roman" w:hAnsi="Times New Roman" w:cs="Times New Roman"/>
          <w:bCs/>
          <w:sz w:val="28"/>
          <w:szCs w:val="28"/>
        </w:rPr>
        <w:t>начало учебного года – 15 сентября, окончание учебного года – 31 мая.</w:t>
      </w:r>
    </w:p>
    <w:p w14:paraId="44926154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Особенности организации учебного процесса -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Форма обучения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– очная.</w:t>
      </w:r>
    </w:p>
    <w:p w14:paraId="2916781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Форма занятий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– групповая.</w:t>
      </w:r>
    </w:p>
    <w:p w14:paraId="37205EEB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 xml:space="preserve">Режим занятий, периодичность и продолжительность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занятий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Занятия проводятся 3 раза в неделю по 1 часу, 1 занятие длится 45 минут академического времени с 15 минутным перерывом.</w:t>
      </w:r>
    </w:p>
    <w:p w14:paraId="7E7B93A9">
      <w:pPr>
        <w:pStyle w:val="20"/>
        <w:numPr>
          <w:ilvl w:val="1"/>
          <w:numId w:val="4"/>
        </w:numPr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Цель и задачи программы</w:t>
      </w:r>
    </w:p>
    <w:p w14:paraId="18C51736">
      <w:pPr>
        <w:pStyle w:val="20"/>
        <w:ind w:left="0" w:right="-284" w:firstLine="709"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Цель: </w:t>
      </w:r>
      <w:r>
        <w:rPr>
          <w:sz w:val="28"/>
          <w:szCs w:val="28"/>
        </w:rPr>
        <w:t>формирование навыков здорового образа жизни, физическое развитие учащихся в процессе занятий спортивными играми.</w:t>
      </w:r>
    </w:p>
    <w:p w14:paraId="44B0BAC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14:paraId="39F8A44E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0901F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основы обширного комплекса физических упражнений по игровым видам спорта;</w:t>
      </w:r>
    </w:p>
    <w:p w14:paraId="6DF2954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  учащихся базовым элементам техники и тактики игры в баскетбол, волейбол, футбол</w:t>
      </w:r>
      <w:r>
        <w:rPr>
          <w:rFonts w:ascii="Times New Roman" w:hAnsi="Times New Roman" w:eastAsia="Times New Roman" w:cs="Times New Roman"/>
          <w:sz w:val="28"/>
          <w:szCs w:val="28"/>
        </w:rPr>
        <w:t>;</w:t>
      </w:r>
    </w:p>
    <w:p w14:paraId="118DAB4F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Познакомить с   правилами личной гигиены спортсмена.</w:t>
      </w:r>
    </w:p>
    <w:p w14:paraId="22C261FD">
      <w:pPr>
        <w:tabs>
          <w:tab w:val="left" w:pos="0"/>
        </w:tabs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14:paraId="0288CB88">
      <w:pPr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у учащихся функциональных возможностей организма, укреплению и сохранению их здоровья;</w:t>
      </w:r>
    </w:p>
    <w:p w14:paraId="2D586D7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 учащихся устойчивый интерес к занятиям баскетболом, волейболом, футболом;</w:t>
      </w:r>
    </w:p>
    <w:p w14:paraId="218CFE1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у учащихся физические и морально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-волевые качества баскетболиста, волейболиста, футболиста: быстрота, выносливость, гибкость, сила, настойчивость, выдержка, </w:t>
      </w:r>
      <w:r>
        <w:rPr>
          <w:rFonts w:ascii="Times New Roman" w:hAnsi="Times New Roman" w:cs="Times New Roman"/>
          <w:sz w:val="28"/>
          <w:szCs w:val="28"/>
          <w:lang w:val="ru-RU"/>
        </w:rPr>
        <w:t>целеустремлённость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881B1F7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у учащихся социальной адаптации   в условиях занятия игровыми видами спорта;</w:t>
      </w:r>
    </w:p>
    <w:p w14:paraId="30693E0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  физическую память, мышление;</w:t>
      </w:r>
    </w:p>
    <w:p w14:paraId="511C4AFD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1C4B4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</w:p>
    <w:p w14:paraId="635C003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у учащихся потребность в здоровом образе жизни;</w:t>
      </w:r>
    </w:p>
    <w:p w14:paraId="0D553AC4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способствовать воспитанию у учащихся волевых качеств: </w:t>
      </w:r>
      <w:r>
        <w:rPr>
          <w:rFonts w:ascii="Times New Roman" w:hAnsi="Times New Roman" w:cs="Times New Roman"/>
          <w:sz w:val="28"/>
          <w:szCs w:val="28"/>
          <w:lang w:val="ru-RU"/>
        </w:rPr>
        <w:t>целеустремлённости</w:t>
      </w:r>
      <w:r>
        <w:rPr>
          <w:rFonts w:ascii="Times New Roman" w:hAnsi="Times New Roman" w:cs="Times New Roman"/>
          <w:sz w:val="28"/>
          <w:szCs w:val="28"/>
        </w:rPr>
        <w:t>, настойчивости и инициативы, ответственности, товарищества и взаимовыручки;</w:t>
      </w:r>
    </w:p>
    <w:p w14:paraId="7478AA59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учащихся нравственные качества: стремление к победе в соревнованиях честными способами,  взаимоподдержке, взаимовыручке, чувство коллективизма,  командный дух.</w:t>
      </w:r>
    </w:p>
    <w:p w14:paraId="2D2508D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A9C8E4"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1.2. Содержание программы</w:t>
      </w:r>
    </w:p>
    <w:p w14:paraId="2E719EF1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Учебный план</w:t>
      </w:r>
    </w:p>
    <w:tbl>
      <w:tblPr>
        <w:tblStyle w:val="1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402"/>
        <w:gridCol w:w="989"/>
        <w:gridCol w:w="1190"/>
        <w:gridCol w:w="1258"/>
        <w:gridCol w:w="1914"/>
      </w:tblGrid>
      <w:tr w14:paraId="1EAE7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709" w:type="dxa"/>
            <w:vMerge w:val="restart"/>
          </w:tcPr>
          <w:p w14:paraId="6895E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307C36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  <w:vMerge w:val="restart"/>
          </w:tcPr>
          <w:p w14:paraId="1CD841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раздела</w:t>
            </w:r>
          </w:p>
        </w:tc>
        <w:tc>
          <w:tcPr>
            <w:tcW w:w="3437" w:type="dxa"/>
            <w:gridSpan w:val="3"/>
          </w:tcPr>
          <w:p w14:paraId="130FE180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914" w:type="dxa"/>
            <w:vMerge w:val="restart"/>
          </w:tcPr>
          <w:p w14:paraId="0A033D38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аттестации/</w:t>
            </w:r>
          </w:p>
          <w:p w14:paraId="07A2F124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14:paraId="51550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709" w:type="dxa"/>
            <w:vMerge w:val="continue"/>
          </w:tcPr>
          <w:p w14:paraId="68BA2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continue"/>
          </w:tcPr>
          <w:p w14:paraId="1147C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Align w:val="center"/>
          </w:tcPr>
          <w:p w14:paraId="0C1E269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90" w:type="dxa"/>
            <w:vAlign w:val="center"/>
          </w:tcPr>
          <w:p w14:paraId="56F009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58" w:type="dxa"/>
            <w:vAlign w:val="center"/>
          </w:tcPr>
          <w:p w14:paraId="496A2B7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914" w:type="dxa"/>
            <w:vMerge w:val="continue"/>
          </w:tcPr>
          <w:p w14:paraId="3C2A134A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6193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9E1B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14:paraId="21A39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Раздел. Вводное занятие</w:t>
            </w:r>
          </w:p>
        </w:tc>
        <w:tc>
          <w:tcPr>
            <w:tcW w:w="989" w:type="dxa"/>
          </w:tcPr>
          <w:p w14:paraId="5EF8FE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90" w:type="dxa"/>
          </w:tcPr>
          <w:p w14:paraId="3FC271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58" w:type="dxa"/>
          </w:tcPr>
          <w:p w14:paraId="563944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14" w:type="dxa"/>
          </w:tcPr>
          <w:p w14:paraId="182D3646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</w:tr>
      <w:tr w14:paraId="46541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953CA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14:paraId="3DE144C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Раздел. Баскетбол</w:t>
            </w:r>
          </w:p>
        </w:tc>
        <w:tc>
          <w:tcPr>
            <w:tcW w:w="989" w:type="dxa"/>
            <w:vAlign w:val="center"/>
          </w:tcPr>
          <w:p w14:paraId="7D562B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190" w:type="dxa"/>
            <w:vAlign w:val="center"/>
          </w:tcPr>
          <w:p w14:paraId="5D9D58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58" w:type="dxa"/>
            <w:vAlign w:val="center"/>
          </w:tcPr>
          <w:p w14:paraId="43931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914" w:type="dxa"/>
          </w:tcPr>
          <w:p w14:paraId="0DAA3B33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0C1ED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1495B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14:paraId="486651A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Раздел. Волейбол</w:t>
            </w:r>
          </w:p>
        </w:tc>
        <w:tc>
          <w:tcPr>
            <w:tcW w:w="989" w:type="dxa"/>
            <w:vAlign w:val="center"/>
          </w:tcPr>
          <w:p w14:paraId="3C4B5D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190" w:type="dxa"/>
            <w:vAlign w:val="center"/>
          </w:tcPr>
          <w:p w14:paraId="50CDEBC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58" w:type="dxa"/>
            <w:vAlign w:val="center"/>
          </w:tcPr>
          <w:p w14:paraId="75AE1F7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914" w:type="dxa"/>
          </w:tcPr>
          <w:p w14:paraId="76CD130C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7402A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E3DB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14:paraId="1262C3C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Раздел. Футбол</w:t>
            </w:r>
          </w:p>
        </w:tc>
        <w:tc>
          <w:tcPr>
            <w:tcW w:w="989" w:type="dxa"/>
            <w:vAlign w:val="center"/>
          </w:tcPr>
          <w:p w14:paraId="556CD5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190" w:type="dxa"/>
            <w:vAlign w:val="center"/>
          </w:tcPr>
          <w:p w14:paraId="1E4BFA1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58" w:type="dxa"/>
            <w:vAlign w:val="center"/>
          </w:tcPr>
          <w:p w14:paraId="511B450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914" w:type="dxa"/>
          </w:tcPr>
          <w:p w14:paraId="57136F63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71F78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AEE63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14:paraId="6DAA31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Раздел. Итоговое занятие</w:t>
            </w:r>
          </w:p>
        </w:tc>
        <w:tc>
          <w:tcPr>
            <w:tcW w:w="989" w:type="dxa"/>
          </w:tcPr>
          <w:p w14:paraId="0358C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90" w:type="dxa"/>
          </w:tcPr>
          <w:p w14:paraId="272B30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</w:tcPr>
          <w:p w14:paraId="7BF36B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914" w:type="dxa"/>
          </w:tcPr>
          <w:p w14:paraId="1BE6B241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14:paraId="637C4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60273B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A25FF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89" w:type="dxa"/>
          </w:tcPr>
          <w:p w14:paraId="2D82E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  <w:tc>
          <w:tcPr>
            <w:tcW w:w="1190" w:type="dxa"/>
          </w:tcPr>
          <w:p w14:paraId="30D6DF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58" w:type="dxa"/>
          </w:tcPr>
          <w:p w14:paraId="28AB94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104</w:t>
            </w:r>
          </w:p>
        </w:tc>
        <w:tc>
          <w:tcPr>
            <w:tcW w:w="1914" w:type="dxa"/>
          </w:tcPr>
          <w:p w14:paraId="4560767F">
            <w:pPr>
              <w:tabs>
                <w:tab w:val="left" w:pos="851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D025ED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</w:p>
    <w:p w14:paraId="1F3F2CEB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тематический план </w:t>
      </w:r>
    </w:p>
    <w:p w14:paraId="4ACDD4ED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tbl>
      <w:tblPr>
        <w:tblStyle w:val="15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544"/>
        <w:gridCol w:w="1134"/>
        <w:gridCol w:w="992"/>
        <w:gridCol w:w="1276"/>
        <w:gridCol w:w="1985"/>
      </w:tblGrid>
      <w:tr w14:paraId="2A8BB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567" w:type="dxa"/>
            <w:vMerge w:val="restart"/>
          </w:tcPr>
          <w:p w14:paraId="6601A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</w:tcPr>
          <w:p w14:paraId="38B0D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раздела, темы</w:t>
            </w:r>
          </w:p>
        </w:tc>
        <w:tc>
          <w:tcPr>
            <w:tcW w:w="3402" w:type="dxa"/>
            <w:gridSpan w:val="3"/>
          </w:tcPr>
          <w:p w14:paraId="448239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985" w:type="dxa"/>
            <w:vMerge w:val="restart"/>
          </w:tcPr>
          <w:p w14:paraId="196BC1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аттестации/ контроля</w:t>
            </w:r>
          </w:p>
        </w:tc>
      </w:tr>
      <w:tr w14:paraId="167F2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567" w:type="dxa"/>
            <w:vMerge w:val="continue"/>
          </w:tcPr>
          <w:p w14:paraId="243A3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 w:val="continue"/>
          </w:tcPr>
          <w:p w14:paraId="2E52C7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C41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14:paraId="477BD1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6" w:type="dxa"/>
          </w:tcPr>
          <w:p w14:paraId="168353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985" w:type="dxa"/>
            <w:vMerge w:val="continue"/>
          </w:tcPr>
          <w:p w14:paraId="0143D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B243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8F2DD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5C59D9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Раздел. Вводное занятие</w:t>
            </w:r>
          </w:p>
        </w:tc>
        <w:tc>
          <w:tcPr>
            <w:tcW w:w="1134" w:type="dxa"/>
          </w:tcPr>
          <w:p w14:paraId="3B2DCE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16A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B43D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7027EA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</w:tr>
      <w:tr w14:paraId="06BF2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20AB0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1.1</w:t>
            </w:r>
          </w:p>
        </w:tc>
        <w:tc>
          <w:tcPr>
            <w:tcW w:w="3544" w:type="dxa"/>
          </w:tcPr>
          <w:p w14:paraId="6635CC5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История развития спортивных игр </w:t>
            </w:r>
          </w:p>
        </w:tc>
        <w:tc>
          <w:tcPr>
            <w:tcW w:w="1134" w:type="dxa"/>
          </w:tcPr>
          <w:p w14:paraId="5D2FCE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92" w:type="dxa"/>
          </w:tcPr>
          <w:p w14:paraId="1284C2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136CA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97A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</w:tr>
      <w:tr w14:paraId="69CDA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3849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</w:p>
        </w:tc>
        <w:tc>
          <w:tcPr>
            <w:tcW w:w="3544" w:type="dxa"/>
          </w:tcPr>
          <w:p w14:paraId="531153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Раздел.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Баскетбол</w:t>
            </w:r>
          </w:p>
        </w:tc>
        <w:tc>
          <w:tcPr>
            <w:tcW w:w="1134" w:type="dxa"/>
          </w:tcPr>
          <w:p w14:paraId="07A720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992" w:type="dxa"/>
          </w:tcPr>
          <w:p w14:paraId="2C5AA0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BE85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985" w:type="dxa"/>
            <w:vMerge w:val="restart"/>
          </w:tcPr>
          <w:p w14:paraId="5A6588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4AD3F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9028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2.1</w:t>
            </w:r>
          </w:p>
        </w:tc>
        <w:tc>
          <w:tcPr>
            <w:tcW w:w="3544" w:type="dxa"/>
          </w:tcPr>
          <w:p w14:paraId="209533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Стойки и перемещения баскетболиста</w:t>
            </w:r>
          </w:p>
        </w:tc>
        <w:tc>
          <w:tcPr>
            <w:tcW w:w="1134" w:type="dxa"/>
          </w:tcPr>
          <w:p w14:paraId="5A7961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517CB0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DEF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continue"/>
          </w:tcPr>
          <w:p w14:paraId="2173CB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22FB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1BD60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2.2</w:t>
            </w:r>
          </w:p>
        </w:tc>
        <w:tc>
          <w:tcPr>
            <w:tcW w:w="3544" w:type="dxa"/>
          </w:tcPr>
          <w:p w14:paraId="102EBA4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Остановки: «Прыжком», «В два шага»</w:t>
            </w:r>
          </w:p>
        </w:tc>
        <w:tc>
          <w:tcPr>
            <w:tcW w:w="1134" w:type="dxa"/>
          </w:tcPr>
          <w:p w14:paraId="46A81C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29FD09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89B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</w:tcPr>
          <w:p w14:paraId="7CECE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9E3D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75C98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2.3</w:t>
            </w:r>
          </w:p>
        </w:tc>
        <w:tc>
          <w:tcPr>
            <w:tcW w:w="3544" w:type="dxa"/>
          </w:tcPr>
          <w:p w14:paraId="4364CBA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Передачи мяча</w:t>
            </w:r>
          </w:p>
        </w:tc>
        <w:tc>
          <w:tcPr>
            <w:tcW w:w="1134" w:type="dxa"/>
          </w:tcPr>
          <w:p w14:paraId="51BC27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09C66B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F3921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continue"/>
          </w:tcPr>
          <w:p w14:paraId="49B5D4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8516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44E80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2.4</w:t>
            </w:r>
          </w:p>
        </w:tc>
        <w:tc>
          <w:tcPr>
            <w:tcW w:w="3544" w:type="dxa"/>
          </w:tcPr>
          <w:p w14:paraId="3634688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Ловля мяча</w:t>
            </w:r>
          </w:p>
        </w:tc>
        <w:tc>
          <w:tcPr>
            <w:tcW w:w="1134" w:type="dxa"/>
          </w:tcPr>
          <w:p w14:paraId="68EB34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13D4B2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D5FD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3D2779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EAEC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75A0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2.5</w:t>
            </w:r>
          </w:p>
        </w:tc>
        <w:tc>
          <w:tcPr>
            <w:tcW w:w="3544" w:type="dxa"/>
          </w:tcPr>
          <w:p w14:paraId="45F7EB4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Ведение мяча</w:t>
            </w:r>
          </w:p>
        </w:tc>
        <w:tc>
          <w:tcPr>
            <w:tcW w:w="1134" w:type="dxa"/>
          </w:tcPr>
          <w:p w14:paraId="4DD440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56E38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92C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30FECD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D798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4E595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2.6</w:t>
            </w:r>
          </w:p>
        </w:tc>
        <w:tc>
          <w:tcPr>
            <w:tcW w:w="3544" w:type="dxa"/>
          </w:tcPr>
          <w:p w14:paraId="6A0A45D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Броски в кольцо</w:t>
            </w:r>
          </w:p>
        </w:tc>
        <w:tc>
          <w:tcPr>
            <w:tcW w:w="1134" w:type="dxa"/>
          </w:tcPr>
          <w:p w14:paraId="7BAA40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3E7D4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36D0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0E5C0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1199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59FC0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2.7</w:t>
            </w:r>
          </w:p>
        </w:tc>
        <w:tc>
          <w:tcPr>
            <w:tcW w:w="3544" w:type="dxa"/>
          </w:tcPr>
          <w:p w14:paraId="3AFDE9C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Подвижные игры</w:t>
            </w:r>
          </w:p>
        </w:tc>
        <w:tc>
          <w:tcPr>
            <w:tcW w:w="1134" w:type="dxa"/>
          </w:tcPr>
          <w:p w14:paraId="7DC687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92" w:type="dxa"/>
          </w:tcPr>
          <w:p w14:paraId="462CD6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692A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654B5F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995A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8EBD7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</w:t>
            </w:r>
          </w:p>
        </w:tc>
        <w:tc>
          <w:tcPr>
            <w:tcW w:w="3544" w:type="dxa"/>
          </w:tcPr>
          <w:p w14:paraId="14827C7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Раздел. Волейбол </w:t>
            </w:r>
          </w:p>
        </w:tc>
        <w:tc>
          <w:tcPr>
            <w:tcW w:w="1134" w:type="dxa"/>
          </w:tcPr>
          <w:p w14:paraId="1BA3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992" w:type="dxa"/>
          </w:tcPr>
          <w:p w14:paraId="743F12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52204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985" w:type="dxa"/>
            <w:vMerge w:val="restart"/>
          </w:tcPr>
          <w:p w14:paraId="5A84E4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17865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567" w:type="dxa"/>
          </w:tcPr>
          <w:p w14:paraId="4F3867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3.1</w:t>
            </w:r>
          </w:p>
        </w:tc>
        <w:tc>
          <w:tcPr>
            <w:tcW w:w="3544" w:type="dxa"/>
          </w:tcPr>
          <w:p w14:paraId="085CF7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Верхний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приём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и передача   меча</w:t>
            </w:r>
          </w:p>
        </w:tc>
        <w:tc>
          <w:tcPr>
            <w:tcW w:w="1134" w:type="dxa"/>
          </w:tcPr>
          <w:p w14:paraId="74B63A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92" w:type="dxa"/>
          </w:tcPr>
          <w:p w14:paraId="53427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931C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  <w:vMerge w:val="continue"/>
          </w:tcPr>
          <w:p w14:paraId="03A7FD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5121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67" w:type="dxa"/>
          </w:tcPr>
          <w:p w14:paraId="791C81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3.2</w:t>
            </w:r>
          </w:p>
        </w:tc>
        <w:tc>
          <w:tcPr>
            <w:tcW w:w="3544" w:type="dxa"/>
          </w:tcPr>
          <w:p w14:paraId="515732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Нижний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приём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и передача меча</w:t>
            </w:r>
          </w:p>
        </w:tc>
        <w:tc>
          <w:tcPr>
            <w:tcW w:w="1134" w:type="dxa"/>
          </w:tcPr>
          <w:p w14:paraId="46A0B1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92" w:type="dxa"/>
          </w:tcPr>
          <w:p w14:paraId="67AA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2801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vMerge w:val="continue"/>
          </w:tcPr>
          <w:p w14:paraId="2CFC51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8357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3BDF34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3.3</w:t>
            </w:r>
          </w:p>
        </w:tc>
        <w:tc>
          <w:tcPr>
            <w:tcW w:w="3544" w:type="dxa"/>
          </w:tcPr>
          <w:p w14:paraId="3EB692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Нападающий удар</w:t>
            </w:r>
          </w:p>
        </w:tc>
        <w:tc>
          <w:tcPr>
            <w:tcW w:w="1134" w:type="dxa"/>
          </w:tcPr>
          <w:p w14:paraId="793415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992" w:type="dxa"/>
          </w:tcPr>
          <w:p w14:paraId="06049E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45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vMerge w:val="continue"/>
          </w:tcPr>
          <w:p w14:paraId="7DDB7A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F73B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567" w:type="dxa"/>
          </w:tcPr>
          <w:p w14:paraId="71152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4. </w:t>
            </w:r>
          </w:p>
        </w:tc>
        <w:tc>
          <w:tcPr>
            <w:tcW w:w="3544" w:type="dxa"/>
          </w:tcPr>
          <w:p w14:paraId="31933C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lang w:eastAsia="ru-RU"/>
                <w14:textFill>
                  <w14:solidFill>
                    <w14:schemeClr w14:val="tx1"/>
                  </w14:solidFill>
                </w14:textFill>
              </w:rPr>
              <w:t>Раздел. Футбол</w:t>
            </w:r>
          </w:p>
        </w:tc>
        <w:tc>
          <w:tcPr>
            <w:tcW w:w="1134" w:type="dxa"/>
          </w:tcPr>
          <w:p w14:paraId="16FFC0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992" w:type="dxa"/>
          </w:tcPr>
          <w:p w14:paraId="0733A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D32D3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985" w:type="dxa"/>
            <w:vMerge w:val="restart"/>
          </w:tcPr>
          <w:p w14:paraId="66E314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14:paraId="60B56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67" w:type="dxa"/>
          </w:tcPr>
          <w:p w14:paraId="7FD3732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4.1</w:t>
            </w:r>
          </w:p>
        </w:tc>
        <w:tc>
          <w:tcPr>
            <w:tcW w:w="3544" w:type="dxa"/>
          </w:tcPr>
          <w:p w14:paraId="646BA68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Ведение меча</w:t>
            </w:r>
          </w:p>
        </w:tc>
        <w:tc>
          <w:tcPr>
            <w:tcW w:w="1134" w:type="dxa"/>
          </w:tcPr>
          <w:p w14:paraId="1BA053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992" w:type="dxa"/>
          </w:tcPr>
          <w:p w14:paraId="5859A6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15D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vMerge w:val="continue"/>
          </w:tcPr>
          <w:p w14:paraId="242DF8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A384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567" w:type="dxa"/>
          </w:tcPr>
          <w:p w14:paraId="47E13B0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4.2</w:t>
            </w:r>
          </w:p>
        </w:tc>
        <w:tc>
          <w:tcPr>
            <w:tcW w:w="3544" w:type="dxa"/>
          </w:tcPr>
          <w:p w14:paraId="662E8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Приёмы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меча</w:t>
            </w:r>
          </w:p>
        </w:tc>
        <w:tc>
          <w:tcPr>
            <w:tcW w:w="1134" w:type="dxa"/>
          </w:tcPr>
          <w:p w14:paraId="3B87A1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92" w:type="dxa"/>
          </w:tcPr>
          <w:p w14:paraId="3D201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BF58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vMerge w:val="continue"/>
          </w:tcPr>
          <w:p w14:paraId="7C330D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9FA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</w:trPr>
        <w:tc>
          <w:tcPr>
            <w:tcW w:w="567" w:type="dxa"/>
          </w:tcPr>
          <w:p w14:paraId="5E4BA6D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4.3</w:t>
            </w:r>
          </w:p>
        </w:tc>
        <w:tc>
          <w:tcPr>
            <w:tcW w:w="3544" w:type="dxa"/>
          </w:tcPr>
          <w:p w14:paraId="43FCA9E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Удары по воротом </w:t>
            </w:r>
          </w:p>
        </w:tc>
        <w:tc>
          <w:tcPr>
            <w:tcW w:w="1134" w:type="dxa"/>
          </w:tcPr>
          <w:p w14:paraId="430192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92" w:type="dxa"/>
          </w:tcPr>
          <w:p w14:paraId="0E7E5E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9D84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vMerge w:val="continue"/>
          </w:tcPr>
          <w:p w14:paraId="3B6F85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2EBB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567" w:type="dxa"/>
          </w:tcPr>
          <w:p w14:paraId="7BFF955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</w:t>
            </w:r>
          </w:p>
        </w:tc>
        <w:tc>
          <w:tcPr>
            <w:tcW w:w="3544" w:type="dxa"/>
          </w:tcPr>
          <w:p w14:paraId="5F87D0C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Раздел. Итоговое занятие</w:t>
            </w:r>
          </w:p>
        </w:tc>
        <w:tc>
          <w:tcPr>
            <w:tcW w:w="1134" w:type="dxa"/>
          </w:tcPr>
          <w:p w14:paraId="4CE3DB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92" w:type="dxa"/>
          </w:tcPr>
          <w:p w14:paraId="0E1B1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B64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541C87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14:paraId="389C1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567" w:type="dxa"/>
          </w:tcPr>
          <w:p w14:paraId="14C3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9EE9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14:paraId="62B74B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14:paraId="19FF08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7396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1985" w:type="dxa"/>
          </w:tcPr>
          <w:p w14:paraId="7495F9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387264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Содержание программы</w:t>
      </w:r>
    </w:p>
    <w:p w14:paraId="526FE4F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Раздел 1. Вводное занятие</w:t>
      </w:r>
    </w:p>
    <w:p w14:paraId="5E7B9801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1.1.История развития спортивных игр.(1ч)</w:t>
      </w:r>
    </w:p>
    <w:p w14:paraId="431BA077">
      <w:pPr>
        <w:pStyle w:val="20"/>
        <w:ind w:left="709" w:right="-284" w:firstLine="0"/>
        <w:jc w:val="both"/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Теория: мини</w:t>
      </w:r>
      <w:r>
        <w:rPr>
          <w:rFonts w:hint="default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-</w:t>
      </w:r>
      <w:r>
        <w:rPr>
          <w:rFonts w:hint="default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лекция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История развития спортивных игр: футбола, баскетбола, волейбола.</w:t>
      </w:r>
    </w:p>
    <w:p w14:paraId="14743D15">
      <w:pPr>
        <w:pStyle w:val="20"/>
        <w:ind w:left="0" w:firstLine="709"/>
        <w:jc w:val="both"/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Практика: игры на сплочение коллектива. </w:t>
      </w:r>
    </w:p>
    <w:p w14:paraId="203D49ED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Раздел 2. Баскетбол. (35ч)</w:t>
      </w:r>
    </w:p>
    <w:p w14:paraId="645900AA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Теория: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мини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лекция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История развития Баскетбола</w:t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(1ч)</w:t>
      </w:r>
    </w:p>
    <w:p w14:paraId="1F6E9072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Практика: (34ч)</w:t>
      </w:r>
    </w:p>
    <w:p w14:paraId="69022A8E">
      <w:pPr>
        <w:spacing w:after="0" w:line="240" w:lineRule="auto"/>
        <w:ind w:firstLine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2.1.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Стойки и перемещения баскетболиста</w:t>
      </w:r>
    </w:p>
    <w:p w14:paraId="5584F032">
      <w:pPr>
        <w:spacing w:after="0" w:line="240" w:lineRule="auto"/>
        <w:ind w:firstLine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2.2. Остановки: «Прыжком», «В два шага»</w:t>
      </w:r>
    </w:p>
    <w:p w14:paraId="467EFEA1">
      <w:pPr>
        <w:spacing w:after="0" w:line="240" w:lineRule="auto"/>
        <w:ind w:firstLine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2.3. Передачи мяча</w:t>
      </w:r>
    </w:p>
    <w:p w14:paraId="7B177588">
      <w:pPr>
        <w:spacing w:after="0" w:line="240" w:lineRule="auto"/>
        <w:ind w:firstLine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2.4. Ловля меча</w:t>
      </w:r>
    </w:p>
    <w:p w14:paraId="0ECC1ADE">
      <w:pPr>
        <w:spacing w:after="0" w:line="240" w:lineRule="auto"/>
        <w:ind w:firstLine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2.5. Ведение меча</w:t>
      </w:r>
    </w:p>
    <w:p w14:paraId="6B0729C0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2.6. Подвижные игры</w:t>
      </w:r>
    </w:p>
    <w:p w14:paraId="221AC18D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Раздел 3. Волейбол. (35ч)</w:t>
      </w:r>
    </w:p>
    <w:p w14:paraId="29DF24BC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Теория: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мини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лекция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История развития Волейбола </w:t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(1ч)</w:t>
      </w:r>
    </w:p>
    <w:p w14:paraId="43C896B5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Практика: (34ч)</w:t>
      </w:r>
    </w:p>
    <w:p w14:paraId="0DF573AF">
      <w:pPr>
        <w:tabs>
          <w:tab w:val="left" w:pos="939"/>
        </w:tabs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3.1.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Верхний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приём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 передача   меча</w:t>
      </w:r>
    </w:p>
    <w:p w14:paraId="0E4B683F">
      <w:pPr>
        <w:tabs>
          <w:tab w:val="left" w:pos="939"/>
        </w:tabs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3.2. Нижний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приём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 передача меча</w:t>
      </w:r>
    </w:p>
    <w:p w14:paraId="09CE256C">
      <w:pPr>
        <w:tabs>
          <w:tab w:val="left" w:pos="939"/>
        </w:tabs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3.3. Нападающий удар</w:t>
      </w:r>
    </w:p>
    <w:p w14:paraId="291FF9C6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Раздел 4. Футбол. (35ч)</w:t>
      </w:r>
    </w:p>
    <w:p w14:paraId="7343A7B5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Теория: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мини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лекция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История развития Футбола </w:t>
      </w: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(1ч)</w:t>
      </w:r>
    </w:p>
    <w:p w14:paraId="600B1E5E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Практика: (34ч)</w:t>
      </w:r>
    </w:p>
    <w:p w14:paraId="71B70F5C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4.1. Ведение меча</w:t>
      </w:r>
    </w:p>
    <w:p w14:paraId="757E20A8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4.2. Приёмы меча</w:t>
      </w:r>
    </w:p>
    <w:p w14:paraId="275300A2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4.3. Удары по воротам</w:t>
      </w:r>
    </w:p>
    <w:p w14:paraId="79ED3A5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Раздел 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Итоговое занятие (2ч)</w:t>
      </w:r>
    </w:p>
    <w:p w14:paraId="5A0B5234">
      <w:pPr>
        <w:spacing w:after="0" w:line="240" w:lineRule="auto"/>
        <w:ind w:firstLine="709"/>
        <w:rPr>
          <w:rFonts w:ascii="Times New Roman" w:hAnsi="Times New Roman" w:eastAsia="Times New Roman" w:cs="Times New Roman"/>
          <w:bCs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Практика: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</w:t>
      </w:r>
      <w:r>
        <w:rPr>
          <w:rFonts w:ascii="Times New Roman" w:hAnsi="Times New Roman" w:cs="Times New Roman"/>
          <w:sz w:val="28"/>
          <w:szCs w:val="28"/>
        </w:rPr>
        <w:t xml:space="preserve"> контрольных нормативов</w:t>
      </w:r>
    </w:p>
    <w:p w14:paraId="6E9B6D3E">
      <w:pPr>
        <w:tabs>
          <w:tab w:val="left" w:pos="927"/>
        </w:tabs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(Тестовые испытания в форме приёма нормативов)</w:t>
      </w:r>
    </w:p>
    <w:p w14:paraId="3BD93EB7">
      <w:pPr>
        <w:pStyle w:val="20"/>
        <w:numPr>
          <w:ilvl w:val="1"/>
          <w:numId w:val="5"/>
        </w:numPr>
        <w:ind w:left="0" w:firstLine="709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14:paraId="2679692E">
      <w:pPr>
        <w:pStyle w:val="2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освоения программы учащиеся:</w:t>
      </w:r>
    </w:p>
    <w:p w14:paraId="351D62AF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концу обучения, учащиеся </w:t>
      </w:r>
      <w:r>
        <w:rPr>
          <w:rFonts w:ascii="Times New Roman" w:hAnsi="Times New Roman" w:cs="Times New Roman"/>
          <w:bCs/>
          <w:i/>
          <w:sz w:val="28"/>
          <w:szCs w:val="28"/>
        </w:rPr>
        <w:t>знают:</w:t>
      </w:r>
    </w:p>
    <w:p w14:paraId="22BEF4B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основы техники выполнения обширного комплекса физических упражнений, их важности и необходимости в физическом развитии человека  и занятиях спортом;</w:t>
      </w:r>
    </w:p>
    <w:p w14:paraId="7D5879F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базовые элементы техники и тактики игры в баскетбола, волейбола, футболу</w:t>
      </w:r>
      <w:r>
        <w:rPr>
          <w:rFonts w:ascii="Times New Roman" w:hAnsi="Times New Roman" w:eastAsia="Times New Roman" w:cs="Times New Roman"/>
          <w:sz w:val="28"/>
          <w:szCs w:val="28"/>
        </w:rPr>
        <w:t>;</w:t>
      </w:r>
    </w:p>
    <w:p w14:paraId="496DE7D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правила личной гигиены спортсмена.</w:t>
      </w:r>
    </w:p>
    <w:p w14:paraId="34826F3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Calibri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Умеет:</w:t>
      </w:r>
    </w:p>
    <w:p w14:paraId="5205115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выполнять обширный комплекс физических упражнений;</w:t>
      </w:r>
    </w:p>
    <w:p w14:paraId="5F4DED8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применять на практике базовые элементы техники и тактики игры в баскетбол, волейбол, футбол;</w:t>
      </w:r>
    </w:p>
    <w:p w14:paraId="3CABF2AF">
      <w:pPr>
        <w:pStyle w:val="3"/>
        <w:shd w:val="clear" w:color="auto" w:fill="FFFFFF"/>
        <w:tabs>
          <w:tab w:val="left" w:pos="0"/>
        </w:tabs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целенаправленного понимать игру; </w:t>
      </w:r>
    </w:p>
    <w:p w14:paraId="5B5842A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Владеет:</w:t>
      </w:r>
    </w:p>
    <w:p w14:paraId="0B3DB8C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развитой мотивацией к здоровому образу жизни;</w:t>
      </w:r>
    </w:p>
    <w:p w14:paraId="3D4F332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волевыми качествами: </w:t>
      </w:r>
      <w:r>
        <w:rPr>
          <w:rFonts w:ascii="Times New Roman" w:hAnsi="Times New Roman" w:cs="Times New Roman"/>
          <w:sz w:val="28"/>
          <w:szCs w:val="28"/>
          <w:lang w:val="ru-RU"/>
        </w:rPr>
        <w:t>целеустремлённость</w:t>
      </w:r>
      <w:r>
        <w:rPr>
          <w:rFonts w:ascii="Times New Roman" w:hAnsi="Times New Roman" w:cs="Times New Roman"/>
          <w:sz w:val="28"/>
          <w:szCs w:val="28"/>
        </w:rPr>
        <w:t>, настойчивость и инициатива, ответственность, чувство товарищества и взаимовыручки;</w:t>
      </w:r>
    </w:p>
    <w:p w14:paraId="2F7238DB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нравственными качествами: стремление к победе в соревнованиях честными способами, взаимо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поддержка, взаимовыручка, чувство коллективизма, командный дух.</w:t>
      </w:r>
    </w:p>
    <w:p w14:paraId="6C101E0A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Компетенции и личностные качества, которые могут быть сформированы и развиты у учащихся в результате занятий по программе:</w:t>
      </w:r>
    </w:p>
    <w:p w14:paraId="56A4D7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Коммуникативная компетентность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способность вступать в коммуникацию с целью быть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понятым.</w:t>
      </w:r>
    </w:p>
    <w:p w14:paraId="5A6CF56D">
      <w:pPr>
        <w:spacing w:after="0" w:line="240" w:lineRule="auto"/>
        <w:ind w:left="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Социальная компетентность </w:t>
      </w:r>
      <w:r>
        <w:rPr>
          <w:rFonts w:ascii="Times New Roman" w:hAnsi="Times New Roman" w:cs="Times New Roman"/>
          <w:sz w:val="28"/>
          <w:szCs w:val="28"/>
        </w:rPr>
        <w:t>связана с окружением,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жизнью общества,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деятельностью личности (способность к сотрудничеству, умение решать проблемы в различных жизненных ситуациях, навыки взаимопонимания, социальные и общественные ценности и умения, коммуникационные навыки, мобильность в разных социальных условиях).</w:t>
      </w:r>
    </w:p>
    <w:p w14:paraId="1A764D52">
      <w:pPr>
        <w:spacing w:after="0" w:line="240" w:lineRule="auto"/>
        <w:ind w:left="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Мотивационная компетентность </w:t>
      </w:r>
      <w:r>
        <w:rPr>
          <w:rFonts w:ascii="Times New Roman" w:hAnsi="Times New Roman" w:cs="Times New Roman"/>
          <w:sz w:val="28"/>
          <w:szCs w:val="28"/>
        </w:rPr>
        <w:t>связана с внутренней мотивацией,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интересами,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индивидуальным выбором личности (способность к обучению, изобретательность, навыки адаптироваться и быть мобильным, умение достигать успехов в жизни, интересы и внутренняя мотивация личности, практические способности, умения делать собственный выбор).</w:t>
      </w:r>
    </w:p>
    <w:p w14:paraId="5E45EAAE">
      <w:pPr>
        <w:spacing w:after="0" w:line="240" w:lineRule="auto"/>
        <w:ind w:left="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Предметная компетентность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способность анализировать и действовать с позиции отдельных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областей человеческой культуры.</w:t>
      </w:r>
    </w:p>
    <w:p w14:paraId="4EB8F2C4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Информационная компетентность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способность обеспечивать навыки деятельности ученика с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информацией при помощи реальных объектов (телевизор, принтер, магнитофон, компьютер, книга, журнал и др.) и информационных технологий (аудио, видеозапись, электронная почта, СМИ, Интернет и др.). Формируются умения самостоятельно искать, анализировать и отбирать необходимую информацию, преобразовывать, сохранять, передавать и критически осмысливать её</w:t>
      </w:r>
    </w:p>
    <w:p w14:paraId="05D96C83">
      <w:pPr>
        <w:pStyle w:val="20"/>
        <w:ind w:left="0" w:firstLine="702"/>
        <w:rPr>
          <w:rFonts w:hint="default"/>
          <w:color w:val="000000"/>
          <w:sz w:val="28"/>
          <w:szCs w:val="28"/>
          <w:lang w:val="ru-RU" w:eastAsia="ru-RU"/>
        </w:rPr>
      </w:pPr>
      <w:r>
        <w:rPr>
          <w:bCs/>
          <w:sz w:val="28"/>
          <w:szCs w:val="28"/>
        </w:rPr>
        <w:t xml:space="preserve">Нравственная компетентность </w:t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готовность,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способность жить по традиционным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нравственным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закона</w:t>
      </w:r>
      <w:r>
        <w:rPr>
          <w:sz w:val="28"/>
          <w:szCs w:val="28"/>
          <w:lang w:val="ru-RU"/>
        </w:rPr>
        <w:t>м</w:t>
      </w:r>
    </w:p>
    <w:p w14:paraId="1DF88649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Раздел 2. Комплекс организационно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педагогических условий, включающий формы аттестации</w:t>
      </w:r>
    </w:p>
    <w:p w14:paraId="72BD6C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2.1. Календарный учебный график</w:t>
      </w:r>
    </w:p>
    <w:p w14:paraId="75E9ABF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Режим организации занятий по данной общеобразовательной программе определяется учебным графиком  и  соответствует  нормам,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утверждённым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санитарными  правилами  к  устройству,  содержанию  и  организации  режима работы образовательных организаций дополнительного образования детей от 28 сентября 2020 г. No 28 (СП 2.4. 3648-20). </w:t>
      </w:r>
    </w:p>
    <w:p w14:paraId="0C33BE6D">
      <w:pPr>
        <w:tabs>
          <w:tab w:val="left" w:pos="709"/>
          <w:tab w:val="left" w:pos="851"/>
        </w:tabs>
        <w:adjustRightInd w:val="0"/>
        <w:spacing w:after="0" w:line="240" w:lineRule="auto"/>
        <w:ind w:right="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 год обучения: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начало учебного года – 15 сентября, окончание учебного года – 31 мая.</w:t>
      </w:r>
    </w:p>
    <w:p w14:paraId="782EC0B8">
      <w:pPr>
        <w:tabs>
          <w:tab w:val="left" w:pos="709"/>
          <w:tab w:val="left" w:pos="851"/>
        </w:tabs>
        <w:adjustRightInd w:val="0"/>
        <w:spacing w:after="0" w:line="240" w:lineRule="auto"/>
        <w:ind w:right="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15"/>
        <w:tblW w:w="98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392"/>
        <w:gridCol w:w="2232"/>
        <w:gridCol w:w="2043"/>
        <w:gridCol w:w="1903"/>
        <w:gridCol w:w="1682"/>
      </w:tblGrid>
      <w:tr w14:paraId="3679C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dxa"/>
          </w:tcPr>
          <w:p w14:paraId="6B5F53FF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1392" w:type="dxa"/>
          </w:tcPr>
          <w:p w14:paraId="084EEAEF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Год обучения</w:t>
            </w:r>
          </w:p>
        </w:tc>
        <w:tc>
          <w:tcPr>
            <w:tcW w:w="2232" w:type="dxa"/>
          </w:tcPr>
          <w:p w14:paraId="412EBA14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Объем учебных часов</w:t>
            </w:r>
          </w:p>
        </w:tc>
        <w:tc>
          <w:tcPr>
            <w:tcW w:w="2043" w:type="dxa"/>
          </w:tcPr>
          <w:p w14:paraId="1A0BFD7D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Всего учебных недель</w:t>
            </w:r>
          </w:p>
        </w:tc>
        <w:tc>
          <w:tcPr>
            <w:tcW w:w="1903" w:type="dxa"/>
          </w:tcPr>
          <w:p w14:paraId="77C26C7B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Режим работы</w:t>
            </w:r>
          </w:p>
        </w:tc>
        <w:tc>
          <w:tcPr>
            <w:tcW w:w="1682" w:type="dxa"/>
          </w:tcPr>
          <w:p w14:paraId="715BD4F2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Количество учебных дней</w:t>
            </w:r>
          </w:p>
        </w:tc>
      </w:tr>
      <w:tr w14:paraId="4E874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3" w:type="dxa"/>
          </w:tcPr>
          <w:p w14:paraId="7A13BE04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92" w:type="dxa"/>
            <w:vAlign w:val="center"/>
          </w:tcPr>
          <w:p w14:paraId="217218DC">
            <w:pPr>
              <w:tabs>
                <w:tab w:val="left" w:pos="709"/>
                <w:tab w:val="left" w:pos="851"/>
              </w:tabs>
              <w:adjustRightInd w:val="0"/>
              <w:spacing w:after="0" w:line="240" w:lineRule="auto"/>
              <w:ind w:right="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Первый</w:t>
            </w:r>
          </w:p>
        </w:tc>
        <w:tc>
          <w:tcPr>
            <w:tcW w:w="2232" w:type="dxa"/>
            <w:vAlign w:val="center"/>
          </w:tcPr>
          <w:p w14:paraId="4A6BA55B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854" w:firstLineChars="356"/>
              <w:jc w:val="both"/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  <w:tc>
          <w:tcPr>
            <w:tcW w:w="2043" w:type="dxa"/>
            <w:vAlign w:val="center"/>
          </w:tcPr>
          <w:p w14:paraId="0F818573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leftChars="0" w:right="3" w:firstLine="840" w:firstLineChars="350"/>
              <w:jc w:val="both"/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903" w:type="dxa"/>
            <w:vAlign w:val="center"/>
          </w:tcPr>
          <w:p w14:paraId="103E7B2C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right="3" w:firstLine="0"/>
              <w:jc w:val="center"/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 раза в неделю по 1 часу</w:t>
            </w:r>
          </w:p>
        </w:tc>
        <w:tc>
          <w:tcPr>
            <w:tcW w:w="1682" w:type="dxa"/>
            <w:vAlign w:val="center"/>
          </w:tcPr>
          <w:p w14:paraId="5FAFD548">
            <w:pPr>
              <w:pStyle w:val="20"/>
              <w:tabs>
                <w:tab w:val="left" w:pos="709"/>
                <w:tab w:val="left" w:pos="851"/>
              </w:tabs>
              <w:adjustRightInd w:val="0"/>
              <w:ind w:left="0" w:leftChars="0" w:right="3" w:firstLine="600" w:firstLineChars="250"/>
              <w:jc w:val="both"/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</w:tr>
    </w:tbl>
    <w:p w14:paraId="6F9B8A0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</w:p>
    <w:p w14:paraId="2873C7C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2.2. Условия реализации программы</w:t>
      </w:r>
    </w:p>
    <w:p w14:paraId="72BD47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программы</w:t>
      </w:r>
    </w:p>
    <w:p w14:paraId="0746C19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Оборудование спортзала:</w:t>
      </w:r>
    </w:p>
    <w:p w14:paraId="44745F7C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Перекладина гимнастическая (пристеночная).</w:t>
      </w:r>
    </w:p>
    <w:p w14:paraId="50896288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Стенка гимнастическая.</w:t>
      </w:r>
    </w:p>
    <w:p w14:paraId="6DE3144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Комплект навесного оборудования.</w:t>
      </w:r>
    </w:p>
    <w:p w14:paraId="69D99E42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(перекладина, мишени для метания, тренировочные баскетбольные щиты)</w:t>
      </w:r>
    </w:p>
    <w:p w14:paraId="69C538BC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Мячи: баскетбольные, футбольные, волейбольные.</w:t>
      </w:r>
    </w:p>
    <w:p w14:paraId="318521A1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Палка гимнастическая.</w:t>
      </w:r>
    </w:p>
    <w:p w14:paraId="747FEE5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Скакалка детская.</w:t>
      </w:r>
    </w:p>
    <w:p w14:paraId="1DA19A3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Мат гимнастический.</w:t>
      </w:r>
    </w:p>
    <w:p w14:paraId="04CB6DF5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Кегли.</w:t>
      </w:r>
    </w:p>
    <w:p w14:paraId="1205997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Обруч пластиковый детский.</w:t>
      </w:r>
    </w:p>
    <w:p w14:paraId="0E3EA36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Планка для прыжков в высоту.</w:t>
      </w:r>
    </w:p>
    <w:p w14:paraId="3D44B44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Стойка для прыжков в высоту.</w:t>
      </w:r>
    </w:p>
    <w:p w14:paraId="6A5E3B53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Флажки: разметочные с опорой, стартовые.</w:t>
      </w:r>
    </w:p>
    <w:p w14:paraId="0162598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Рулетка измерительная.</w:t>
      </w:r>
    </w:p>
    <w:p w14:paraId="48B5A90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Щит баскетбольный тренировочный.</w:t>
      </w:r>
    </w:p>
    <w:p w14:paraId="0DC28833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Сетка для переноса и хранения мячей.</w:t>
      </w:r>
    </w:p>
    <w:p w14:paraId="02C0810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Волейбольная сетка универсальная.</w:t>
      </w:r>
    </w:p>
    <w:p w14:paraId="7B38E59E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Сетка волейбольная.</w:t>
      </w:r>
    </w:p>
    <w:p w14:paraId="32C0F1D1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Аптечка.</w:t>
      </w:r>
    </w:p>
    <w:p w14:paraId="7100B03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Мяч малый (теннисный).</w:t>
      </w:r>
    </w:p>
    <w:p w14:paraId="303666B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Гранаты для метания (500г,700г).</w:t>
      </w:r>
    </w:p>
    <w:p w14:paraId="6B4A392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Пришкольный стадион (площадка):</w:t>
      </w:r>
    </w:p>
    <w:p w14:paraId="39705F3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Игровое поле для мини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футбола.</w:t>
      </w:r>
    </w:p>
    <w:p w14:paraId="2435CBD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Площадка игровая баскетбольная.</w:t>
      </w:r>
    </w:p>
    <w:p w14:paraId="366CECD6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Площадка игровая волейбольная.</w:t>
      </w:r>
    </w:p>
    <w:p w14:paraId="2E1471D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Гимнастическая площадка.</w:t>
      </w:r>
    </w:p>
    <w:p w14:paraId="124512C0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Полоса препятствия.</w:t>
      </w:r>
    </w:p>
    <w:p w14:paraId="7103C082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Мультимедийное оборудование:</w:t>
      </w:r>
    </w:p>
    <w:p w14:paraId="60C1D569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ЭОР.</w:t>
      </w:r>
    </w:p>
    <w:p w14:paraId="52584355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Компьютер.</w:t>
      </w:r>
    </w:p>
    <w:p w14:paraId="2E69E98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Учебно-методическое обеспечение:</w:t>
      </w:r>
    </w:p>
    <w:p w14:paraId="1AEE6C2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Рабочая программа курса.</w:t>
      </w:r>
    </w:p>
    <w:p w14:paraId="45016343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Диагностический материал.</w:t>
      </w:r>
    </w:p>
    <w:p w14:paraId="1358B4BB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Разработки игр.</w:t>
      </w:r>
    </w:p>
    <w:p w14:paraId="15045CF4">
      <w:pPr>
        <w:pStyle w:val="24"/>
        <w:tabs>
          <w:tab w:val="left" w:pos="284"/>
        </w:tabs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  <w:r>
        <w:rPr>
          <w:rStyle w:val="25"/>
          <w:b/>
          <w:bCs/>
          <w:sz w:val="28"/>
          <w:szCs w:val="28"/>
          <w:shd w:val="clear" w:color="auto" w:fill="FFFFFF"/>
        </w:rPr>
        <w:t>Методическое обеспечение программы</w:t>
      </w:r>
    </w:p>
    <w:p w14:paraId="364E75B3">
      <w:pPr>
        <w:pStyle w:val="24"/>
        <w:tabs>
          <w:tab w:val="left" w:pos="284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  <w:shd w:val="clear" w:color="auto" w:fill="FFFFFF"/>
        </w:rPr>
        <w:t>Методическое обеспечение программы включает в себя: </w:t>
      </w:r>
      <w:r>
        <w:rPr>
          <w:rStyle w:val="26"/>
          <w:sz w:val="28"/>
          <w:szCs w:val="28"/>
        </w:rPr>
        <w:t> </w:t>
      </w:r>
    </w:p>
    <w:p w14:paraId="4A683201">
      <w:pPr>
        <w:pStyle w:val="24"/>
        <w:numPr>
          <w:ilvl w:val="0"/>
          <w:numId w:val="6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дополнительная общеобразовательная общеразвивающая программа;</w:t>
      </w:r>
      <w:r>
        <w:rPr>
          <w:rStyle w:val="26"/>
          <w:sz w:val="28"/>
          <w:szCs w:val="28"/>
        </w:rPr>
        <w:t> </w:t>
      </w:r>
    </w:p>
    <w:p w14:paraId="7355C349">
      <w:pPr>
        <w:pStyle w:val="24"/>
        <w:numPr>
          <w:ilvl w:val="0"/>
          <w:numId w:val="6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календарное и учебное планирование занятий по программе;</w:t>
      </w:r>
      <w:r>
        <w:rPr>
          <w:rStyle w:val="26"/>
          <w:sz w:val="28"/>
          <w:szCs w:val="28"/>
        </w:rPr>
        <w:t> </w:t>
      </w:r>
    </w:p>
    <w:p w14:paraId="77EF97A0">
      <w:pPr>
        <w:pStyle w:val="24"/>
        <w:numPr>
          <w:ilvl w:val="0"/>
          <w:numId w:val="6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тесты и задания для диагностики результативности обучения учащихся;</w:t>
      </w:r>
      <w:r>
        <w:rPr>
          <w:rStyle w:val="26"/>
          <w:sz w:val="28"/>
          <w:szCs w:val="28"/>
        </w:rPr>
        <w:t> </w:t>
      </w:r>
    </w:p>
    <w:p w14:paraId="645507FF">
      <w:pPr>
        <w:pStyle w:val="24"/>
        <w:numPr>
          <w:ilvl w:val="0"/>
          <w:numId w:val="6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дидактические материалы (таблицы, карточки задания, комплексы упражнений</w:t>
      </w:r>
    </w:p>
    <w:p w14:paraId="49A1CABF">
      <w:pPr>
        <w:pStyle w:val="24"/>
        <w:numPr>
          <w:ilvl w:val="0"/>
          <w:numId w:val="7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разработки занятий в рамках программы;</w:t>
      </w:r>
      <w:r>
        <w:rPr>
          <w:rStyle w:val="26"/>
          <w:sz w:val="28"/>
          <w:szCs w:val="28"/>
        </w:rPr>
        <w:t> </w:t>
      </w:r>
    </w:p>
    <w:p w14:paraId="0F5CCD1A">
      <w:pPr>
        <w:pStyle w:val="24"/>
        <w:numPr>
          <w:ilvl w:val="0"/>
          <w:numId w:val="7"/>
        </w:numPr>
        <w:tabs>
          <w:tab w:val="left" w:pos="284"/>
          <w:tab w:val="left" w:pos="851"/>
          <w:tab w:val="clear" w:pos="720"/>
        </w:tabs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rStyle w:val="25"/>
          <w:sz w:val="28"/>
          <w:szCs w:val="28"/>
        </w:rPr>
        <w:t>методическая и учебная литература.</w:t>
      </w:r>
      <w:r>
        <w:rPr>
          <w:rStyle w:val="26"/>
          <w:sz w:val="28"/>
          <w:szCs w:val="28"/>
        </w:rPr>
        <w:t> </w:t>
      </w:r>
    </w:p>
    <w:p w14:paraId="63245B13">
      <w:pPr>
        <w:pStyle w:val="24"/>
        <w:tabs>
          <w:tab w:val="left" w:pos="284"/>
        </w:tabs>
        <w:spacing w:before="0" w:beforeAutospacing="0" w:after="0" w:afterAutospacing="0"/>
        <w:ind w:firstLine="709"/>
        <w:jc w:val="both"/>
        <w:textAlignment w:val="baseline"/>
        <w:rPr>
          <w:rStyle w:val="26"/>
          <w:sz w:val="28"/>
          <w:szCs w:val="28"/>
        </w:rPr>
      </w:pPr>
      <w:r>
        <w:rPr>
          <w:rStyle w:val="25"/>
          <w:sz w:val="28"/>
          <w:szCs w:val="28"/>
        </w:rPr>
        <w:t xml:space="preserve">Процесс целостного освоения содержания программы строится на основе реализации открытой модели конструктивного партнерского взаимодействия педагога и обучающегося, в психологически комфортных ситуациях сотрудничества и сотворчества. При этом реализуются различные методы осуществления образовательного процесса, которые применяются на </w:t>
      </w:r>
      <w:r>
        <w:rPr>
          <w:rStyle w:val="25"/>
          <w:sz w:val="28"/>
          <w:szCs w:val="28"/>
          <w:lang w:val="ru-RU"/>
        </w:rPr>
        <w:t>определённых</w:t>
      </w:r>
      <w:r>
        <w:rPr>
          <w:rStyle w:val="25"/>
          <w:sz w:val="28"/>
          <w:szCs w:val="28"/>
        </w:rPr>
        <w:t xml:space="preserve"> этапах освоения учащимися программы, образуя целостную</w:t>
      </w:r>
      <w:r>
        <w:rPr>
          <w:rStyle w:val="26"/>
          <w:sz w:val="28"/>
          <w:szCs w:val="28"/>
        </w:rPr>
        <w:t> </w:t>
      </w:r>
      <w:r>
        <w:rPr>
          <w:rStyle w:val="25"/>
          <w:sz w:val="28"/>
          <w:szCs w:val="28"/>
        </w:rPr>
        <w:t>систему методического сопровождения. Выбор метода в процессе обучения зависит от содержания занятия, уровня подготовки и социально практического опыта учащегося.</w:t>
      </w:r>
      <w:r>
        <w:rPr>
          <w:rStyle w:val="26"/>
          <w:sz w:val="28"/>
          <w:szCs w:val="28"/>
        </w:rPr>
        <w:t> </w:t>
      </w:r>
    </w:p>
    <w:p w14:paraId="2D2386E1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ED4B4F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2.3. Формы аттестации/ контроля</w:t>
      </w:r>
    </w:p>
    <w:p w14:paraId="033D0C00">
      <w:pPr>
        <w:pStyle w:val="24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5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Оценка качества освоения программы проводится в конце обучения:</w:t>
      </w:r>
      <w:r>
        <w:rPr>
          <w:rStyle w:val="26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 w14:paraId="133A1A27">
      <w:pPr>
        <w:pStyle w:val="24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25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 Итоговый контроль: </w:t>
      </w:r>
      <w:r>
        <w:rPr>
          <w:rStyle w:val="25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проводится в конце учебного года (май), позволяет оценить результативность освоения и обучения учащихся, реализуется в форме выполнения нормативов специальной физической подготовки. </w:t>
      </w:r>
      <w:r>
        <w:rPr>
          <w:rStyle w:val="26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 w14:paraId="7B6471D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Тестирование, наблюдения, опрос, выполнение учащимися практических    заданий, выполнение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зачётов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по ОФП. Реализация программы предполагает организацию различных форм деятельности с учащимися, как в условиях   реализации программы, так и за рамками, в форме     организации и проведения соревнований.</w:t>
      </w:r>
    </w:p>
    <w:p w14:paraId="3B0DFD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DD2529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2.4. Оценочные материалы</w:t>
      </w:r>
    </w:p>
    <w:p w14:paraId="47F2A7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Для проверки эффективности и качества реализации программы применяются различные виды контроля и способы отслеживания результатов: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Итоговый контроль (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мини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-соревнование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).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Реализация программы предполагает участие в различных соревнованиях, выполнение норм ОФП. Диагностика результатов деятельности проводится на различных этапах усвоения материала. В процессе обучения применяются универсальные способы отслеживания результатов: тестирование, анализ выполнения практических заданий, опрос, тестирование.</w:t>
      </w:r>
    </w:p>
    <w:p w14:paraId="79B4CD74">
      <w:pPr>
        <w:pStyle w:val="20"/>
        <w:numPr>
          <w:ilvl w:val="1"/>
          <w:numId w:val="8"/>
        </w:numPr>
        <w:shd w:val="clear" w:color="auto" w:fill="FFFFFF"/>
        <w:jc w:val="center"/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Методические материалы</w:t>
      </w:r>
    </w:p>
    <w:p w14:paraId="3B50323F">
      <w:pPr>
        <w:tabs>
          <w:tab w:val="left" w:pos="519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Форма обучения – очная, с возможностью применения дистанционных технологий.</w:t>
      </w:r>
    </w:p>
    <w:p w14:paraId="52AD400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Данная программа объединяет и включает в себя многообразие методов и приёмов и на практике они могут быть реализованы в комплексе:</w:t>
      </w:r>
    </w:p>
    <w:p w14:paraId="5165DC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словесные: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рассказ, объяснение, беседа;</w:t>
      </w:r>
    </w:p>
    <w:p w14:paraId="0DDA8F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наглядные: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в процессе обучения используются наглядные пособия, настольные игры, что помогает освоению учебного материала. Просмотр видеофильмов и презентаций делает обучение более информативным и интересным, расширяет кругозор учащихся, как на предметном, так и межпредметном уровне. </w:t>
      </w:r>
    </w:p>
    <w:p w14:paraId="4AA402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практические: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 процессе обучения учащиеся выполняют практические задания по каждому из разделов и тем программы, играют в сюжетно - ролевые игры, участвуют в мероприятиях.</w:t>
      </w:r>
    </w:p>
    <w:p w14:paraId="6D808B12">
      <w:pPr>
        <w:pStyle w:val="19"/>
        <w:ind w:left="0" w:firstLine="709"/>
        <w:jc w:val="both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eastAsiaTheme="minorHAnsi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- </w:t>
      </w:r>
      <w:r>
        <w:rPr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здоровьесберегающие технологии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(чередование видов деятельности, регулирование соотношения теоретического и практического материалов, динамические паузы, физминутки).</w:t>
      </w:r>
    </w:p>
    <w:p w14:paraId="1C2819A8">
      <w:pPr>
        <w:pStyle w:val="19"/>
        <w:ind w:left="0" w:firstLine="709"/>
        <w:jc w:val="both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21"/>
        <w:gridCol w:w="7128"/>
      </w:tblGrid>
      <w:tr w14:paraId="45490A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7" w:hRule="atLeast"/>
          <w:tblCellSpacing w:w="15" w:type="dxa"/>
        </w:trPr>
        <w:tc>
          <w:tcPr>
            <w:tcW w:w="9789" w:type="dxa"/>
            <w:gridSpan w:val="2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</w:tcPr>
          <w:p w14:paraId="50EDCF4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Формы проведения занятий и виды деятельности</w:t>
            </w:r>
          </w:p>
        </w:tc>
      </w:tr>
      <w:tr w14:paraId="33D9D5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tblCellSpacing w:w="15" w:type="dxa"/>
        </w:trPr>
        <w:tc>
          <w:tcPr>
            <w:tcW w:w="2676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  <w:vAlign w:val="center"/>
          </w:tcPr>
          <w:p w14:paraId="65653C4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Однонаправленные занятия</w:t>
            </w:r>
          </w:p>
        </w:tc>
        <w:tc>
          <w:tcPr>
            <w:tcW w:w="7083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</w:tcPr>
          <w:p w14:paraId="29DEAAB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Посвящены только одному из компонентов подготовки игрока: техники, тактики или общефизической подготовке.</w:t>
            </w:r>
          </w:p>
        </w:tc>
      </w:tr>
      <w:tr w14:paraId="24DE9BD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tblCellSpacing w:w="15" w:type="dxa"/>
        </w:trPr>
        <w:tc>
          <w:tcPr>
            <w:tcW w:w="2676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  <w:vAlign w:val="center"/>
          </w:tcPr>
          <w:p w14:paraId="64F707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Комбинированные занятия</w:t>
            </w:r>
          </w:p>
        </w:tc>
        <w:tc>
          <w:tcPr>
            <w:tcW w:w="7083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</w:tcPr>
          <w:p w14:paraId="5390E5F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Включают два-три компонента в различных сочетаниях: техническая и физическая подготовка; техническая и тактическая подготовка; техническая, физическая и тактическая подготовка.</w:t>
            </w:r>
          </w:p>
        </w:tc>
      </w:tr>
      <w:tr w14:paraId="175FF9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3" w:hRule="atLeast"/>
          <w:tblCellSpacing w:w="15" w:type="dxa"/>
        </w:trPr>
        <w:tc>
          <w:tcPr>
            <w:tcW w:w="2676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  <w:vAlign w:val="center"/>
          </w:tcPr>
          <w:p w14:paraId="1A4B61A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Целостно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-игровые занятия</w:t>
            </w:r>
          </w:p>
        </w:tc>
        <w:tc>
          <w:tcPr>
            <w:tcW w:w="7083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</w:tcPr>
          <w:p w14:paraId="48CF804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Построены на учебной двухсторонней игре по упрощённым правилам, с соблюдением основных правил.</w:t>
            </w:r>
          </w:p>
        </w:tc>
      </w:tr>
      <w:tr w14:paraId="602FF5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94" w:hRule="atLeast"/>
          <w:tblCellSpacing w:w="15" w:type="dxa"/>
        </w:trPr>
        <w:tc>
          <w:tcPr>
            <w:tcW w:w="2676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  <w:vAlign w:val="center"/>
          </w:tcPr>
          <w:p w14:paraId="7FEAA38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Контрольные</w:t>
            </w:r>
          </w:p>
          <w:p w14:paraId="5C4A727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7083" w:type="dxa"/>
            <w:tcBorders>
              <w:top w:val="single" w:color="EAEAEA" w:sz="6" w:space="0"/>
              <w:left w:val="single" w:color="EAEAEA" w:sz="6" w:space="0"/>
              <w:bottom w:val="single" w:color="EAEAEA" w:sz="6" w:space="0"/>
              <w:right w:val="single" w:color="EAEAEA" w:sz="6" w:space="0"/>
            </w:tcBorders>
            <w:shd w:val="clear" w:color="auto" w:fill="auto"/>
          </w:tcPr>
          <w:p w14:paraId="72FB176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Приём нормативов у занимающихся, выполнению контрольных упражнений (двигательных заданий) с целью получения данных об уровне технико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-тактической и физической подготовленности занимающихся.</w:t>
            </w:r>
          </w:p>
        </w:tc>
      </w:tr>
    </w:tbl>
    <w:p w14:paraId="52555AAE">
      <w:pPr>
        <w:spacing w:line="240" w:lineRule="auto"/>
        <w:ind w:right="-23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0D7ABF3">
      <w:pPr>
        <w:spacing w:line="240" w:lineRule="auto"/>
        <w:ind w:right="-23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Оценочные материалы</w:t>
      </w:r>
    </w:p>
    <w:p w14:paraId="2A9AA70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Отслеживание процесса и результатов совместной работы педагогов и учащихся, оценка целесообразности и эффективности используемых средств и методов обучения в ходе реализации программы. Диагностический материал по отслеживанию качества усвоения знаний и умений в учебном процессе представлен в виде баллов.</w:t>
      </w:r>
    </w:p>
    <w:p w14:paraId="13F87327">
      <w:pPr>
        <w:pStyle w:val="20"/>
        <w:ind w:left="0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2.6 Список рекомендуемой литературы</w:t>
      </w:r>
    </w:p>
    <w:p w14:paraId="0D1B2BBC">
      <w:pPr>
        <w:pStyle w:val="20"/>
        <w:ind w:left="0" w:firstLine="709"/>
        <w:jc w:val="both"/>
        <w:outlineLvl w:val="0"/>
        <w:rPr>
          <w:b/>
          <w:bCs w:val="0"/>
          <w:sz w:val="28"/>
          <w:szCs w:val="28"/>
        </w:rPr>
      </w:pPr>
      <w:r>
        <w:rPr>
          <w:b/>
          <w:bCs w:val="0"/>
          <w:i/>
          <w:sz w:val="28"/>
          <w:szCs w:val="28"/>
          <w:lang w:eastAsia="ru-RU"/>
        </w:rPr>
        <w:t>Литература для педагога</w:t>
      </w:r>
    </w:p>
    <w:p w14:paraId="5507DFCA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Физическая культура и физическая подготовка: Учебник / Под ред. Кикотия В.Я., Барчукова И.С.. - М.: Юнити, 2017. - 288 c.</w:t>
      </w:r>
    </w:p>
    <w:p w14:paraId="7C86658A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Физическая культура и физическая подготовка: Учебник / Под ред. В.Я. Кикотя, И.С. Барчукова. - М.: Юнити, 2016. - 431 c.</w:t>
      </w:r>
    </w:p>
    <w:p w14:paraId="09EB2AA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Баженова, Е.А. Английский язык для направления "Физическая культура" / Е.А. Баженова. - М.: Academia, 2018. - 192 c.</w:t>
      </w:r>
    </w:p>
    <w:p w14:paraId="1DE5CA5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Бароненко, В.А. Здоровье и физическая культура студента: Учебное пособие / В.А. Бароненко, Л. А. Рапопорт. - М.: Альфа-М, 2017. - 352 c.</w:t>
      </w:r>
    </w:p>
    <w:p w14:paraId="3F8C5D07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5. Барчуков, И.С. Физическая культура / И.С. Барчуков. - М.: Academia, 2017. - 304 c.</w:t>
      </w:r>
    </w:p>
    <w:p w14:paraId="5F0869B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6. Барчуков, И.С. Физическая культура / И.С. Барчуков. - М.: Academia, 2017. - 416 c.</w:t>
      </w:r>
    </w:p>
    <w:p w14:paraId="4D93C78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 Барчуков, И.С. Физическая культура: методики практического обучения (для бакалавров) / И.С. Барчуков. - М.: КноРус, 2018. - 62 c.</w:t>
      </w:r>
    </w:p>
    <w:p w14:paraId="5060D4F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8. Барчукова, Г.В. Физическая культура: настольный теннис: Учебное пособие / Г.В. Барчукова, А.Н. Мизин. - М.: Советский спорт, 2015. - 312 c.</w:t>
      </w:r>
    </w:p>
    <w:p w14:paraId="3B71A88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9. Бишаева, А.А. Физическая культура (для бакалавров) / А.А. Бишаева, В.В. Малков. - М.: КноРус, 2018. - 167 c.</w:t>
      </w:r>
    </w:p>
    <w:p w14:paraId="497A26F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10. Бишаева, А.А. Физическая культура: Учебник / А.А. Бишаева. - М.: Академия, 2018. - 224 c.</w:t>
      </w:r>
    </w:p>
    <w:p w14:paraId="7F056E9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11. Бишаева, А.А. Физическая культура: Учебник / А.А. Бишаева. - М.: Академия, 2018. - 256 c.</w:t>
      </w:r>
    </w:p>
    <w:p w14:paraId="17F2A93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12. Бишаева, А.А. Физическая культура: Учебник / А.А. Бишаева. - М.: Academia, 2017. - 136 c.</w:t>
      </w:r>
    </w:p>
    <w:p w14:paraId="59FF8E15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13. Бишаева, А.А. Физическая культура / А.А. Бишаева. - М.: Academia, 2017. - 136 c.</w:t>
      </w:r>
    </w:p>
    <w:p w14:paraId="4487FE5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14. Бишаева, А.А. Физическая культура / А.А. Бишаева. - М.: Academia, 2017. - 96 c.</w:t>
      </w:r>
    </w:p>
    <w:p w14:paraId="1070556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15. Бишаева, А.А. Профессионально-оздоровительная физическая культура студента (для бакалавров) / А.А. Бишаева. - М.: КноРус, 2017. - 160 c.</w:t>
      </w:r>
    </w:p>
    <w:p w14:paraId="7529567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16. Бишаева, А.А. Физическая культура: Учебник / А.А. Бишаева. - М.: Academia, 2017. - 144 c.</w:t>
      </w:r>
    </w:p>
    <w:p w14:paraId="39E2C126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17. Бурякин, Ф.Г. Физическая культура зрелого и пожилого контингентов населения (общие основы теории и практики) / Ф.Г. Бурякин. - М.: Русайнс, 2019. - 284 c.</w:t>
      </w:r>
    </w:p>
    <w:p w14:paraId="4CB8C34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18. Вайнер, Э.Н. Лечебная физическая культура (для бакалавров) / Э.Н. Вайнер. - М.: КноРус, 2017. - 480 c.</w:t>
      </w:r>
    </w:p>
    <w:p w14:paraId="1D68F74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19. Виленский, М.Я. Физическая культура (спо) / М.Я. Виленский, А.Г. Горшков. - М.: КноРус, 2018. - 256 c.</w:t>
      </w:r>
    </w:p>
    <w:p w14:paraId="2EA21511">
      <w:pPr>
        <w:spacing w:after="0" w:line="240" w:lineRule="auto"/>
        <w:ind w:firstLine="709"/>
        <w:jc w:val="left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20. Виленский, М.Я. Физическая культура (для бакалавров) / М.Я. Виленский. - М.: КноРус, 2017. - 128 c.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br w:type="textWrapping"/>
      </w:r>
    </w:p>
    <w:p w14:paraId="30B7C786">
      <w:pPr>
        <w:pStyle w:val="20"/>
        <w:ind w:left="0" w:firstLine="0"/>
        <w:jc w:val="both"/>
        <w:rPr>
          <w:b/>
          <w:bCs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bCs/>
          <w:i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Литература для обучающихся</w:t>
      </w:r>
    </w:p>
    <w:p w14:paraId="25F4122F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 Виленский, М.Я. Физическая культура и здоровый образ жизни студента (для бакалавров) / М.Я. Виленский, А.Г. Горшков. - М.: КноРус, 2018. - 256 c.</w:t>
      </w:r>
    </w:p>
    <w:p w14:paraId="3706B73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Виноградов, П.А. Физическая культура и спорт трудящихся / П.А. Виноградов, Ю.В. Окуньков. - М.: Советский спорт, 2015. - 172 c.</w:t>
      </w:r>
    </w:p>
    <w:p w14:paraId="3696B46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Гелецкая, Л.Н. Физическая культура студентов специального учебного отделения: Учебное пособие / Л.Н. Гелецкая, Д.А. Шубин, И.Ю. Бирдигулова. - М.: Инфра-М, 2015. - 472 c.</w:t>
      </w:r>
    </w:p>
    <w:p w14:paraId="6900DB3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Гришина, Ю.И. Физическая культура студента: учебное пособие / Ю.И. Гришина. - РнД: Феникс, 2019. - 283 c.</w:t>
      </w:r>
    </w:p>
    <w:p w14:paraId="35D15AA8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5. Гришина, Ю.И. Физическая культура студента: Учебное пособие / Ю.И. Гришина. - Рн/Д: Феникс, 2019. - 480 c.</w:t>
      </w:r>
    </w:p>
    <w:p w14:paraId="027805F0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6. Кузнецов, В.С. Физическая культура (спо) / В.С. Кузнецов, Г.А. Колодницкий. - М.: КноРус, 2016. - 224 c.</w:t>
      </w:r>
    </w:p>
    <w:p w14:paraId="7AD1DC2D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7. Малейченко, Е.А. Физическая культура. Лекции: Учебное пособие / Е.А. Малейченко и др. - М.: Юнити, 2016. - 208 c.</w:t>
      </w:r>
    </w:p>
    <w:p w14:paraId="0F76BBD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8. Маргазин, В.А. Лечебная физическая культура (ЛФК) при заболеваниях желудочно-кишечного тракта и нарушениях обмена / В.А. Маргазин. - СПб.: СпецЛит, 2016. - 112 c.</w:t>
      </w:r>
    </w:p>
    <w:p w14:paraId="491C152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9. Маргазин, В.А. Лечебная физическая культура (ЛФК) при заболеваниях сердечно-сосудистой и дыхательной систем / В.А. Маргазин. - СПб.: СпецЛит, 2015. - 234 c.</w:t>
      </w:r>
    </w:p>
    <w:p w14:paraId="4A0A283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10. Муллер, А.Б. Физическая культура студента: Учебное пособие / А.Б. Муллер, Н.С. Дядичкина, Ю.А. Богащенко и др. - М.: Инфра-М, 2018. - 320 c.</w:t>
      </w:r>
    </w:p>
    <w:p w14:paraId="1DA2F01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11. Муллер, А.Б. Физическая культура: Учебник и практикум для СПО / А.Б. Муллер, Н.С. Дядичкина, Ю.А. Богащенко. - Люберцы: Юрайт, 2016. - 424 c.</w:t>
      </w:r>
    </w:p>
    <w:p w14:paraId="4C0D496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12. Пензулаева, Л. Физическая культура в детском саду. 4-5лет. Средняя группа / Л. Пензулаева. - М.: Мозаика-Синтез, 2015. - 112 c.</w:t>
      </w:r>
    </w:p>
    <w:p w14:paraId="1D7E9E2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13. Пензулаева, Л. Физическая культура в детском саду. 6-7лет. Подготовительная к школе группа / Л. Пензулаева. - М.: Мозаика-Синтез, 2015. - 112 c.</w:t>
      </w:r>
    </w:p>
    <w:p w14:paraId="1A93922B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14. Пензулаева, Л. Физическая культура в детском саду. 5-6лет. Старшая группа / Л. Пензулаева. - М.: Мозаика-Синтез, 2015. - 128 c.</w:t>
      </w:r>
    </w:p>
    <w:p w14:paraId="73171962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15. Попов, С.Н. Лечебная физическая культура: Учебник / С.Н. Попов. - М.: Academia, 2019. - 96 c.</w:t>
      </w:r>
    </w:p>
    <w:p w14:paraId="306AA4B9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16. Решетников, Н.В. Физическая культура: Учебник / Н.В. Решетников. - М.: Академия, 2018. - 288 c.</w:t>
      </w:r>
    </w:p>
    <w:p w14:paraId="16EEE05E">
      <w:pPr>
        <w:pStyle w:val="11"/>
        <w:tabs>
          <w:tab w:val="left" w:pos="851"/>
          <w:tab w:val="left" w:leader="dot" w:pos="9846"/>
        </w:tabs>
        <w:ind w:left="0" w:firstLine="709"/>
        <w:jc w:val="center"/>
        <w:rPr>
          <w:b/>
          <w:color w:val="000000" w:themeColor="text1"/>
          <w:spacing w:val="-5"/>
          <w14:textFill>
            <w14:solidFill>
              <w14:schemeClr w14:val="tx1"/>
            </w14:solidFill>
          </w14:textFill>
        </w:rPr>
      </w:pPr>
    </w:p>
    <w:p w14:paraId="34CA13AD">
      <w:pPr>
        <w:pStyle w:val="20"/>
        <w:ind w:left="0" w:firstLine="644"/>
        <w:jc w:val="right"/>
        <w:rPr>
          <w:b/>
          <w:color w:val="000000" w:themeColor="text1"/>
          <w:spacing w:val="-5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pacing w:val="-5"/>
          <w:sz w:val="28"/>
          <w:szCs w:val="28"/>
          <w14:textFill>
            <w14:solidFill>
              <w14:schemeClr w14:val="tx1"/>
            </w14:solidFill>
          </w14:textFill>
        </w:rPr>
        <w:t>Приложение 1</w:t>
      </w:r>
    </w:p>
    <w:p w14:paraId="04B4473C">
      <w:pPr>
        <w:pStyle w:val="20"/>
        <w:ind w:left="0" w:firstLine="644"/>
        <w:jc w:val="center"/>
        <w:rPr>
          <w:color w:val="000000" w:themeColor="text1"/>
          <w:spacing w:val="-5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-5"/>
          <w:sz w:val="28"/>
          <w:szCs w:val="28"/>
          <w14:textFill>
            <w14:solidFill>
              <w14:schemeClr w14:val="tx1"/>
            </w14:solidFill>
          </w14:textFill>
        </w:rPr>
        <w:t>Оценочные материалы</w:t>
      </w:r>
    </w:p>
    <w:p w14:paraId="63F2DF9E">
      <w:pPr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3"/>
          <w:sz w:val="24"/>
          <w:szCs w:val="24"/>
          <w:lang w:eastAsia="ru-RU"/>
        </w:rPr>
        <w:t>НОРМАТИВЫ ПО ФИЗКУЛЬТУРЕ ДЛЯ УЧАЩИХСЯ 11 КЛАССА:</w:t>
      </w:r>
    </w:p>
    <w:p w14:paraId="1F1841C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tbl>
      <w:tblPr>
        <w:tblStyle w:val="5"/>
        <w:tblW w:w="5000" w:type="pct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31"/>
        <w:gridCol w:w="1212"/>
        <w:gridCol w:w="1156"/>
        <w:gridCol w:w="1156"/>
        <w:gridCol w:w="1156"/>
        <w:gridCol w:w="976"/>
        <w:gridCol w:w="976"/>
        <w:gridCol w:w="977"/>
      </w:tblGrid>
      <w:tr w14:paraId="790460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822C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Контрольное упражнение</w:t>
            </w:r>
          </w:p>
        </w:tc>
        <w:tc>
          <w:tcPr>
            <w:tcW w:w="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8946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381E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"5"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A21B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"4"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A710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"3"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B7F0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"5"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F3E5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"4"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5452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"3"</w:t>
            </w:r>
          </w:p>
        </w:tc>
      </w:tr>
      <w:tr w14:paraId="1142FF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5640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Челночный бег 4*9м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2D12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7A49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B6FF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B399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B67C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231A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79D4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10,6</w:t>
            </w:r>
          </w:p>
        </w:tc>
      </w:tr>
      <w:tr w14:paraId="63A198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E028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2CF2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2708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5C32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0A62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AB71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0BA8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9CC4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5,7</w:t>
            </w:r>
          </w:p>
        </w:tc>
      </w:tr>
      <w:tr w14:paraId="2C407E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75A8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100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3AA4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072B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ED8F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6D4D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CCDD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16,2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A1EB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29C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14:paraId="725DCC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B339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2000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C15A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6DFC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194E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16F8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9F91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6F99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11:10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A7C8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12:20</w:t>
            </w:r>
          </w:p>
        </w:tc>
      </w:tr>
      <w:tr w14:paraId="7CE7DD2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42D6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3000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0F87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05DA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A7E7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ED3B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308B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2669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91FE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3C8B3F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BAF4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в длину с места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8416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32E4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2F67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15BE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A772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6283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8AAD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</w:tr>
      <w:tr w14:paraId="3E2886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4BDC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3374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2F82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C27F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FF4F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B7AB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80CF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3F5A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4876AF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E625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Сгибание и разгибание рук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упоре лежа (отжимания)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E513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C603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D64E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BD35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EE77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0E40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8029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14:paraId="6187DB2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ECA9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Наклон вперед из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положения сидя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0574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2840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0011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B5B7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330A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445D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7D9C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14:paraId="0A9D02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7ED0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Подъем туловища за 1 мин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положения лежа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2686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974B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9DC8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BA5F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5BE4F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1DA9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C686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4820B7A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D6B5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6BBA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13D1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AD1F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4:50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16D7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5:20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EC7C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5:45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17FC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6:15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D4A45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7:00</w:t>
            </w:r>
          </w:p>
        </w:tc>
      </w:tr>
      <w:tr w14:paraId="778E45A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ADE8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2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261C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7F99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30DC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4233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11:10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3C80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115C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12:45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9E96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13:30</w:t>
            </w:r>
          </w:p>
        </w:tc>
      </w:tr>
      <w:tr w14:paraId="2706766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C786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3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7B11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FD96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6EC1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6074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15:50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89E4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FB7E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9986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20:00</w:t>
            </w:r>
          </w:p>
        </w:tc>
      </w:tr>
      <w:tr w14:paraId="0C6BA9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C8BD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5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E093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C6B6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25:00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090D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26:00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88A8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28:00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E9BA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A542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4D9B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</w:tr>
      <w:tr w14:paraId="7A9E734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E292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10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0342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854B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DB60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D109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438F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B851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5FB1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65BE9D8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FB15F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на скакалке,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 30 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1AE64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8F33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DE51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13B9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6A99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9677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18BF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</w:tbl>
    <w:p w14:paraId="0D566F7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 w:type="textWrapping"/>
      </w:r>
    </w:p>
    <w:p w14:paraId="23112A11">
      <w:pPr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color w:val="000000"/>
          <w:spacing w:val="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3"/>
          <w:sz w:val="24"/>
          <w:szCs w:val="24"/>
          <w:lang w:eastAsia="ru-RU"/>
        </w:rPr>
        <w:t>НОРМАТИВЫ ПО ФИЗКУЛЬТУРЕ ДЛЯ УЧАЩИХСЯ 10 КЛАССА:</w:t>
      </w:r>
    </w:p>
    <w:p w14:paraId="5629986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tbl>
      <w:tblPr>
        <w:tblStyle w:val="5"/>
        <w:tblW w:w="5000" w:type="pct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31"/>
        <w:gridCol w:w="1212"/>
        <w:gridCol w:w="1156"/>
        <w:gridCol w:w="1156"/>
        <w:gridCol w:w="1156"/>
        <w:gridCol w:w="976"/>
        <w:gridCol w:w="976"/>
        <w:gridCol w:w="977"/>
      </w:tblGrid>
      <w:tr w14:paraId="6DEC0F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B120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Контрольное упражнение</w:t>
            </w:r>
          </w:p>
        </w:tc>
        <w:tc>
          <w:tcPr>
            <w:tcW w:w="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7A0C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1F2F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"5"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001A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"4"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0719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мальчики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"3"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F4D4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"5"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8966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"4"</w:t>
            </w:r>
          </w:p>
        </w:tc>
        <w:tc>
          <w:tcPr>
            <w:tcW w:w="10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D8C6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девочки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"3"</w:t>
            </w:r>
          </w:p>
        </w:tc>
      </w:tr>
      <w:tr w14:paraId="5D9ADC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94DB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Челночный бег 4*9м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0932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1024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9,3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0209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658F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EFC3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51A8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6A93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14:paraId="6A9BCC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8A6A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3D6F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0647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394A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10C5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2FA9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3E82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7065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</w:tr>
      <w:tr w14:paraId="797C890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9FED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100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2564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C4C4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A36A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56A9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06D0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285C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17,2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26C6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18,2</w:t>
            </w:r>
          </w:p>
        </w:tc>
      </w:tr>
      <w:tr w14:paraId="291D55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99ED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2000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27EA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58D9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7747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7253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2485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8145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11:15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8909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12:10</w:t>
            </w:r>
          </w:p>
        </w:tc>
      </w:tr>
      <w:tr w14:paraId="7ED89CE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4BF0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3000 метров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B84B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90B5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A425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A1C3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C9B7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BE3C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80CA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5CB9A76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4B38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в длину с места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D2A5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EEE9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9BD2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3BD0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8F6A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F985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4945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</w:tr>
      <w:tr w14:paraId="33F7AA9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E234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Подтягивание на высокой перекладине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0C3A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5D0A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8EDF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9C18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AF60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C5C6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14B8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389207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5D78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Сгибание и разгибание рук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упоре лежа (отжимания)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D08B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DE77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4DA7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9B19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1ED1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A4F4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E2B6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14:paraId="430A116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5D30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Наклон вперед из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положения сидя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22C3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E1D8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7001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F957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3742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2FE7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37F5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14:paraId="08E7EA4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4275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Подъем туловища за 1 мин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 положения лежа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4065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F08D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B708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C0D3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14E1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F595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8475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4E924C1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6E47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A98B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A72D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4:40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6A48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5221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B555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A8BA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9A6D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7:10</w:t>
            </w:r>
          </w:p>
        </w:tc>
      </w:tr>
      <w:tr w14:paraId="1C0FCE6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6067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2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C7CB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3815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234A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10:50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E5D9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11:20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C362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12:15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BA45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D0F5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13:40</w:t>
            </w:r>
          </w:p>
        </w:tc>
      </w:tr>
      <w:tr w14:paraId="785255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41CB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3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627B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6AC73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14:40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B967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15:10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1C28A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E2D0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18:30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C32C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19:30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10A3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21:00</w:t>
            </w:r>
          </w:p>
        </w:tc>
      </w:tr>
      <w:tr w14:paraId="0E1ACD5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50B1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5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8C9B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F239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26:00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A112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27:00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0D1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29:00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0013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6095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2879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учёта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</w:tr>
      <w:tr w14:paraId="07A76A1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6524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Бег на лыжах 10 км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482E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мин:сек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114C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учета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3107C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учета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7D2D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без учета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времени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DAA1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5FAF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075B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14:paraId="4FBCD56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2DAC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Прыжки на скакалке,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 30 секунд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D0C0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A91E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A9A1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7E39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6FB7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F0387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DC23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14:paraId="5C0B0103">
      <w:pPr>
        <w:pStyle w:val="20"/>
        <w:ind w:left="0" w:firstLine="644"/>
        <w:jc w:val="center"/>
        <w:rPr>
          <w:color w:val="000000" w:themeColor="text1"/>
          <w:spacing w:val="-5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32AD107">
      <w:pPr>
        <w:spacing w:line="240" w:lineRule="auto"/>
        <w:rPr>
          <w:rFonts w:ascii="Times New Roman" w:hAnsi="Times New Roman" w:cs="Times New Roman"/>
          <w:color w:val="FF0000"/>
          <w:spacing w:val="-5"/>
          <w:sz w:val="24"/>
          <w:szCs w:val="24"/>
        </w:rPr>
      </w:pPr>
    </w:p>
    <w:p w14:paraId="7FB3E78B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25270822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2A0B3BE7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32F5DDEE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6255314A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647AAA45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7311742A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4EE42A63">
      <w:pPr>
        <w:pStyle w:val="20"/>
        <w:spacing w:before="100" w:beforeAutospacing="1" w:after="100" w:afterAutospacing="1"/>
        <w:ind w:left="1293" w:firstLine="0"/>
        <w:jc w:val="right"/>
        <w:rPr>
          <w:color w:val="000000"/>
          <w:sz w:val="28"/>
          <w:szCs w:val="28"/>
          <w:lang w:eastAsia="ru-RU"/>
        </w:rPr>
      </w:pPr>
    </w:p>
    <w:p w14:paraId="643BC953">
      <w:pPr>
        <w:pStyle w:val="20"/>
        <w:spacing w:before="100" w:beforeAutospacing="1" w:after="100" w:afterAutospacing="1"/>
        <w:ind w:left="0" w:firstLine="0"/>
        <w:jc w:val="right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Приложение 2 </w:t>
      </w:r>
    </w:p>
    <w:p w14:paraId="1390DDCB">
      <w:pPr>
        <w:pStyle w:val="20"/>
        <w:spacing w:before="100" w:beforeAutospacing="1" w:after="100" w:afterAutospacing="1"/>
        <w:ind w:left="1293" w:firstLine="0"/>
        <w:jc w:val="center"/>
        <w:rPr>
          <w:color w:val="FF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Тематическое планирование</w:t>
      </w:r>
    </w:p>
    <w:tbl>
      <w:tblPr>
        <w:tblStyle w:val="5"/>
        <w:tblW w:w="9918" w:type="dxa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6"/>
        <w:gridCol w:w="2028"/>
        <w:gridCol w:w="5232"/>
        <w:gridCol w:w="1752"/>
      </w:tblGrid>
      <w:tr w14:paraId="02921C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FC64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0E4B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BF90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Основное содержание занятия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FC34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</w:tr>
      <w:tr w14:paraId="380DBB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12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503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Баскетбол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5CFA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</w:tr>
      <w:tr w14:paraId="79E937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985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4EA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Технические действия:</w:t>
            </w:r>
          </w:p>
        </w:tc>
      </w:tr>
      <w:tr w14:paraId="4927B2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74B9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02C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Стойки и перемещения баскетболиста</w:t>
            </w:r>
          </w:p>
        </w:tc>
        <w:tc>
          <w:tcPr>
            <w:tcW w:w="520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1D7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Стойки игрока. Перемещение в стойке приставными шагами боком, лицом и спиной вперёд. Остановка двумя руками и прыжком. Повороты без мяча и с мячом. Комбинация из основных элементов техники передвижений (перемещение в стойке, остановка, поворот, ускорение).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E6B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B0059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7431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7937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Остановки:</w:t>
            </w:r>
          </w:p>
        </w:tc>
        <w:tc>
          <w:tcPr>
            <w:tcW w:w="520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705F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406E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20EA4A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AF58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1C5F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«Прыжком»</w:t>
            </w:r>
          </w:p>
        </w:tc>
        <w:tc>
          <w:tcPr>
            <w:tcW w:w="520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861C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9EC2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3BEC25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A113BC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9597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52F5F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C36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065BF2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99E4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4D20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Передачи мяча</w:t>
            </w:r>
          </w:p>
        </w:tc>
        <w:tc>
          <w:tcPr>
            <w:tcW w:w="520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78B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Ловля и передача мяча двумя руками от груди и одной рукой от плеча на месте и в движении без сопротивления защитника (в парах, тройках, квадрате, круге).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F39E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561082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CD58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3D5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Ловля мяча</w:t>
            </w:r>
          </w:p>
        </w:tc>
        <w:tc>
          <w:tcPr>
            <w:tcW w:w="520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48233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33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62BD7B2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44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2986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Ведение мяча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634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Ведение мяча в низкой, средней и высокой стойке на месте, в движении по прямой, с изменением направления движения и скорости. Ведение без сопротивления защитника ведущей и не ведущей рукой.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2377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394802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43DC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256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Броски в кольцо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6E9B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Броски одной и двумя руками с места и в движении (после ведения, после ловли) без сопротивления защитника. Максимальное расстояние до корзины 3,60 метра.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D4B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3581DC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A2E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256B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2101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 на базе баскетбола («школа мяча», «гонка мяча», «охотники и утки» и т.п.).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7C0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2BC491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12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AAE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Волейбол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EC04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</w:tr>
      <w:tr w14:paraId="582E960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B9DA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76A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Перемещения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676A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Стойки игрока. Перемещение в стойке приставными шагами боком, лицом и спиной вперёд. Ходьба, бег и выполнение заданий (сесть на пол, встать, подпрыгнуть и т.п.). Комбинация из основных элементов техники передвижений (перемещение в стойке, поворот, ускорение).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F90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14:paraId="2CF39F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493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28B0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Передача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E81F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Передачи мяча сверху двумя руками на месте и после перемещения вперёд. Передачи двумя руками сверху в парах. Передачи мяча над собой. Тоже через сетку. Игра по упрощённым правилам мини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-волейбола, игра по правилам в пионербол, игровые задания.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41B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2D1130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43F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BA2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Нижняя прямая подача с середины площадки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070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Нижняя прямая подача мяча с расстояния 3-6 м от сетки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8905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765309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548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83EF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Прием мяча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1AC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Приём мяча снизу двумя руками над собой и на сетку. Приём подачи.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15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48F854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20B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8155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 и эстафеты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7AD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игры, эстафеты.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F9D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14:paraId="05DB88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12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4A3D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Футбол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D5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14:paraId="375A75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7F24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149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Стоики и перемещения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FE8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Стойки игрока; перемещения в стойке приставными шагами боком и спиной вперёд, ускорения, старты из различных положений. Комбинации из освоенных элементов техники передвижений (перемещения, остановки, повороты, ускорения).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3910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14:paraId="02AFB2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17E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948B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Удар внутренней стороной стопы по неподвижному мячу с места, с одного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-двух шагов</w:t>
            </w:r>
          </w:p>
        </w:tc>
        <w:tc>
          <w:tcPr>
            <w:tcW w:w="520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B2B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Удары по неподвижному и катящемуся мячу внутренней стороной стопы и средней частью подъёма, с места, с одного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-двух шагов.</w:t>
            </w:r>
          </w:p>
          <w:p w14:paraId="5908ABE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Вбрасывание из-за «боковой» линии.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E2BC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14:paraId="7F7E73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37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D902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Удар внутренней стороной стопы по мячу, катящемуся навстречу</w:t>
            </w:r>
          </w:p>
        </w:tc>
        <w:tc>
          <w:tcPr>
            <w:tcW w:w="520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7931A8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DA25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14:paraId="7A348D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F9B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341D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Передачи мяча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2CC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Остановка катящегося мяча внутренней стороной стопы и подошвой. Передачи мяча в парах Комбинации из освоенных элементов: ведение, удар (пас), приём мяча, остановка. Игры и игровые задания.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A79A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14:paraId="495598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DDB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7857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</w:t>
            </w:r>
          </w:p>
        </w:tc>
        <w:tc>
          <w:tcPr>
            <w:tcW w:w="52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292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игры: «Точная передача», «Попади в ворота».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A9E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14:paraId="0D9BCBB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78B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4E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Физическая подготовка в процессе занятий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BEAE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14:paraId="4C1741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  <w:tblCellSpacing w:w="15" w:type="dxa"/>
        </w:trPr>
        <w:tc>
          <w:tcPr>
            <w:tcW w:w="8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EF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3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393A2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686B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78</w:t>
            </w:r>
          </w:p>
        </w:tc>
      </w:tr>
    </w:tbl>
    <w:p w14:paraId="15469671">
      <w:pPr>
        <w:pStyle w:val="20"/>
        <w:ind w:left="0" w:firstLine="644"/>
        <w:jc w:val="center"/>
        <w:rPr>
          <w:color w:val="FF0000"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276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67761490"/>
      <w:docPartObj>
        <w:docPartGallery w:val="AutoText"/>
      </w:docPartObj>
    </w:sdtPr>
    <w:sdtContent>
      <w:p w14:paraId="6F520854">
        <w:pPr>
          <w:pStyle w:val="1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3D0FE0">
    <w:pPr>
      <w:pStyle w:val="10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09693A"/>
    <w:multiLevelType w:val="multilevel"/>
    <w:tmpl w:val="1009693A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14BE796E"/>
    <w:multiLevelType w:val="multilevel"/>
    <w:tmpl w:val="14BE796E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>
    <w:nsid w:val="273F6775"/>
    <w:multiLevelType w:val="multilevel"/>
    <w:tmpl w:val="273F6775"/>
    <w:lvl w:ilvl="0" w:tentative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5"/>
      <w:numFmt w:val="decimal"/>
      <w:lvlText w:val="%1.%2."/>
      <w:lvlJc w:val="left"/>
      <w:pPr>
        <w:ind w:left="1519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318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3477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4276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5435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6594" w:hanging="180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7393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3">
    <w:nsid w:val="2E9B3F94"/>
    <w:multiLevelType w:val="multilevel"/>
    <w:tmpl w:val="2E9B3F94"/>
    <w:lvl w:ilvl="0" w:tentative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 w:tentative="0">
      <w:start w:val="3"/>
      <w:numFmt w:val="decimal"/>
      <w:lvlText w:val="%1.%2"/>
      <w:lvlJc w:val="left"/>
      <w:pPr>
        <w:ind w:left="3778" w:hanging="375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526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1289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692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455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858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621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9384" w:hanging="2160"/>
      </w:pPr>
      <w:rPr>
        <w:rFonts w:hint="default"/>
      </w:rPr>
    </w:lvl>
  </w:abstractNum>
  <w:abstractNum w:abstractNumId="4">
    <w:nsid w:val="51A3313E"/>
    <w:multiLevelType w:val="multilevel"/>
    <w:tmpl w:val="51A3313E"/>
    <w:lvl w:ilvl="0" w:tentative="0">
      <w:start w:val="1"/>
      <w:numFmt w:val="bullet"/>
      <w:lvlText w:val=""/>
      <w:lvlJc w:val="left"/>
      <w:pPr>
        <w:ind w:left="150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2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94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6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8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0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2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54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69" w:hanging="360"/>
      </w:pPr>
      <w:rPr>
        <w:rFonts w:hint="default" w:ascii="Wingdings" w:hAnsi="Wingdings"/>
      </w:rPr>
    </w:lvl>
  </w:abstractNum>
  <w:abstractNum w:abstractNumId="5">
    <w:nsid w:val="58A917DA"/>
    <w:multiLevelType w:val="multilevel"/>
    <w:tmpl w:val="58A917DA"/>
    <w:lvl w:ilvl="0" w:tentative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A3F17B9"/>
    <w:multiLevelType w:val="multilevel"/>
    <w:tmpl w:val="7A3F17B9"/>
    <w:lvl w:ilvl="0" w:tentative="0">
      <w:start w:val="1"/>
      <w:numFmt w:val="bullet"/>
      <w:lvlText w:val="-"/>
      <w:lvlJc w:val="left"/>
      <w:pPr>
        <w:ind w:left="34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7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25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32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95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67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539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611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831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7D4F087A"/>
    <w:multiLevelType w:val="multilevel"/>
    <w:tmpl w:val="7D4F087A"/>
    <w:lvl w:ilvl="0" w:tentative="0">
      <w:start w:val="0"/>
      <w:numFmt w:val="bullet"/>
      <w:lvlText w:val=""/>
      <w:lvlJc w:val="left"/>
      <w:pPr>
        <w:ind w:left="983" w:hanging="360"/>
      </w:pPr>
      <w:rPr>
        <w:rFonts w:hint="default" w:ascii="Symbol" w:hAnsi="Symbol" w:eastAsia="Times New Roman"/>
        <w:w w:val="100"/>
        <w:sz w:val="22"/>
      </w:rPr>
    </w:lvl>
    <w:lvl w:ilvl="1" w:tentative="0">
      <w:start w:val="0"/>
      <w:numFmt w:val="bullet"/>
      <w:lvlText w:val="•"/>
      <w:lvlJc w:val="left"/>
      <w:pPr>
        <w:ind w:left="1977" w:hanging="360"/>
      </w:pPr>
    </w:lvl>
    <w:lvl w:ilvl="2" w:tentative="0">
      <w:start w:val="0"/>
      <w:numFmt w:val="bullet"/>
      <w:lvlText w:val="•"/>
      <w:lvlJc w:val="left"/>
      <w:pPr>
        <w:ind w:left="2974" w:hanging="360"/>
      </w:pPr>
    </w:lvl>
    <w:lvl w:ilvl="3" w:tentative="0">
      <w:start w:val="0"/>
      <w:numFmt w:val="bullet"/>
      <w:lvlText w:val="•"/>
      <w:lvlJc w:val="left"/>
      <w:pPr>
        <w:ind w:left="3971" w:hanging="360"/>
      </w:pPr>
    </w:lvl>
    <w:lvl w:ilvl="4" w:tentative="0">
      <w:start w:val="0"/>
      <w:numFmt w:val="bullet"/>
      <w:lvlText w:val="•"/>
      <w:lvlJc w:val="left"/>
      <w:pPr>
        <w:ind w:left="4968" w:hanging="360"/>
      </w:pPr>
    </w:lvl>
    <w:lvl w:ilvl="5" w:tentative="0">
      <w:start w:val="0"/>
      <w:numFmt w:val="bullet"/>
      <w:lvlText w:val="•"/>
      <w:lvlJc w:val="left"/>
      <w:pPr>
        <w:ind w:left="5965" w:hanging="360"/>
      </w:pPr>
    </w:lvl>
    <w:lvl w:ilvl="6" w:tentative="0">
      <w:start w:val="0"/>
      <w:numFmt w:val="bullet"/>
      <w:lvlText w:val="•"/>
      <w:lvlJc w:val="left"/>
      <w:pPr>
        <w:ind w:left="6962" w:hanging="360"/>
      </w:pPr>
    </w:lvl>
    <w:lvl w:ilvl="7" w:tentative="0">
      <w:start w:val="0"/>
      <w:numFmt w:val="bullet"/>
      <w:lvlText w:val="•"/>
      <w:lvlJc w:val="left"/>
      <w:pPr>
        <w:ind w:left="7959" w:hanging="360"/>
      </w:pPr>
    </w:lvl>
    <w:lvl w:ilvl="8" w:tentative="0">
      <w:start w:val="0"/>
      <w:numFmt w:val="bullet"/>
      <w:lvlText w:val="•"/>
      <w:lvlJc w:val="left"/>
      <w:pPr>
        <w:ind w:left="8956" w:hanging="36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B2"/>
    <w:rsid w:val="00002E4C"/>
    <w:rsid w:val="000803FC"/>
    <w:rsid w:val="00086518"/>
    <w:rsid w:val="00091820"/>
    <w:rsid w:val="000933B0"/>
    <w:rsid w:val="000940BA"/>
    <w:rsid w:val="000B02C6"/>
    <w:rsid w:val="000C6C9F"/>
    <w:rsid w:val="000F3D4F"/>
    <w:rsid w:val="00107826"/>
    <w:rsid w:val="00113CE2"/>
    <w:rsid w:val="00116321"/>
    <w:rsid w:val="00143D9F"/>
    <w:rsid w:val="001467DB"/>
    <w:rsid w:val="001576D6"/>
    <w:rsid w:val="001806FC"/>
    <w:rsid w:val="001A22E1"/>
    <w:rsid w:val="001A68C3"/>
    <w:rsid w:val="001A726F"/>
    <w:rsid w:val="001C5B60"/>
    <w:rsid w:val="001D6615"/>
    <w:rsid w:val="00272ED9"/>
    <w:rsid w:val="002754FD"/>
    <w:rsid w:val="00297F2B"/>
    <w:rsid w:val="002A025D"/>
    <w:rsid w:val="002A1635"/>
    <w:rsid w:val="002C4484"/>
    <w:rsid w:val="002F7CF7"/>
    <w:rsid w:val="00302A0D"/>
    <w:rsid w:val="003144AE"/>
    <w:rsid w:val="00356773"/>
    <w:rsid w:val="00397409"/>
    <w:rsid w:val="003A380E"/>
    <w:rsid w:val="003A52FF"/>
    <w:rsid w:val="003D69FD"/>
    <w:rsid w:val="003D7509"/>
    <w:rsid w:val="003F65C9"/>
    <w:rsid w:val="00421227"/>
    <w:rsid w:val="00423C95"/>
    <w:rsid w:val="004754ED"/>
    <w:rsid w:val="00475ECA"/>
    <w:rsid w:val="004A3A9B"/>
    <w:rsid w:val="004B5002"/>
    <w:rsid w:val="004E3F6F"/>
    <w:rsid w:val="004E77B7"/>
    <w:rsid w:val="004E7A68"/>
    <w:rsid w:val="00514E76"/>
    <w:rsid w:val="00522037"/>
    <w:rsid w:val="00550A3B"/>
    <w:rsid w:val="00553E1C"/>
    <w:rsid w:val="0056252A"/>
    <w:rsid w:val="00571C71"/>
    <w:rsid w:val="005874EA"/>
    <w:rsid w:val="00591950"/>
    <w:rsid w:val="00597A59"/>
    <w:rsid w:val="005B2673"/>
    <w:rsid w:val="005C37B6"/>
    <w:rsid w:val="005C600F"/>
    <w:rsid w:val="005D4322"/>
    <w:rsid w:val="005F35A9"/>
    <w:rsid w:val="00602770"/>
    <w:rsid w:val="00635C58"/>
    <w:rsid w:val="0066461B"/>
    <w:rsid w:val="00675A2D"/>
    <w:rsid w:val="00687294"/>
    <w:rsid w:val="00693B99"/>
    <w:rsid w:val="006A2F15"/>
    <w:rsid w:val="006D4D22"/>
    <w:rsid w:val="006E4A7E"/>
    <w:rsid w:val="006E59ED"/>
    <w:rsid w:val="006F69FE"/>
    <w:rsid w:val="007043A6"/>
    <w:rsid w:val="00707720"/>
    <w:rsid w:val="00713111"/>
    <w:rsid w:val="00734345"/>
    <w:rsid w:val="007361E9"/>
    <w:rsid w:val="007438B0"/>
    <w:rsid w:val="007739DE"/>
    <w:rsid w:val="00782F0B"/>
    <w:rsid w:val="007856DF"/>
    <w:rsid w:val="00793380"/>
    <w:rsid w:val="007A15E2"/>
    <w:rsid w:val="007A6CF3"/>
    <w:rsid w:val="007B3E8B"/>
    <w:rsid w:val="007B4846"/>
    <w:rsid w:val="00812DFF"/>
    <w:rsid w:val="00826F90"/>
    <w:rsid w:val="00846631"/>
    <w:rsid w:val="00854C09"/>
    <w:rsid w:val="00855EB1"/>
    <w:rsid w:val="0086654A"/>
    <w:rsid w:val="00893006"/>
    <w:rsid w:val="0089673A"/>
    <w:rsid w:val="008A49A8"/>
    <w:rsid w:val="008D49F5"/>
    <w:rsid w:val="008F2DA7"/>
    <w:rsid w:val="009265FE"/>
    <w:rsid w:val="009309F5"/>
    <w:rsid w:val="009541BF"/>
    <w:rsid w:val="00970537"/>
    <w:rsid w:val="009A712D"/>
    <w:rsid w:val="009A7379"/>
    <w:rsid w:val="009B11CB"/>
    <w:rsid w:val="009C1BFD"/>
    <w:rsid w:val="009D1228"/>
    <w:rsid w:val="009D5201"/>
    <w:rsid w:val="009E4508"/>
    <w:rsid w:val="009F5193"/>
    <w:rsid w:val="00A11B92"/>
    <w:rsid w:val="00A442B2"/>
    <w:rsid w:val="00A45A68"/>
    <w:rsid w:val="00A86110"/>
    <w:rsid w:val="00A86B04"/>
    <w:rsid w:val="00AE08FE"/>
    <w:rsid w:val="00AE119C"/>
    <w:rsid w:val="00AE5F04"/>
    <w:rsid w:val="00B17564"/>
    <w:rsid w:val="00B419CF"/>
    <w:rsid w:val="00B43808"/>
    <w:rsid w:val="00B63BB6"/>
    <w:rsid w:val="00B80786"/>
    <w:rsid w:val="00B8270B"/>
    <w:rsid w:val="00BA5429"/>
    <w:rsid w:val="00C1008C"/>
    <w:rsid w:val="00C1559B"/>
    <w:rsid w:val="00C20BE7"/>
    <w:rsid w:val="00C32C3D"/>
    <w:rsid w:val="00C3385E"/>
    <w:rsid w:val="00C5211C"/>
    <w:rsid w:val="00C55F7B"/>
    <w:rsid w:val="00C97D44"/>
    <w:rsid w:val="00CB5B2F"/>
    <w:rsid w:val="00CC2569"/>
    <w:rsid w:val="00D0573A"/>
    <w:rsid w:val="00D261EB"/>
    <w:rsid w:val="00D355A0"/>
    <w:rsid w:val="00D40EBB"/>
    <w:rsid w:val="00D55912"/>
    <w:rsid w:val="00D97072"/>
    <w:rsid w:val="00DA1ADC"/>
    <w:rsid w:val="00DA7655"/>
    <w:rsid w:val="00DB064D"/>
    <w:rsid w:val="00E20D87"/>
    <w:rsid w:val="00E47C75"/>
    <w:rsid w:val="00E5156B"/>
    <w:rsid w:val="00E5530A"/>
    <w:rsid w:val="00E6594B"/>
    <w:rsid w:val="00E91C9F"/>
    <w:rsid w:val="00F13F5F"/>
    <w:rsid w:val="00F14721"/>
    <w:rsid w:val="00F16F93"/>
    <w:rsid w:val="00F225F1"/>
    <w:rsid w:val="00F338CF"/>
    <w:rsid w:val="00F44141"/>
    <w:rsid w:val="00F56C69"/>
    <w:rsid w:val="00F956B4"/>
    <w:rsid w:val="00FA5285"/>
    <w:rsid w:val="00FA794A"/>
    <w:rsid w:val="00FB3864"/>
    <w:rsid w:val="00FC0773"/>
    <w:rsid w:val="00FC435D"/>
    <w:rsid w:val="00FC551A"/>
    <w:rsid w:val="00FE4B2B"/>
    <w:rsid w:val="00FE6344"/>
    <w:rsid w:val="5C746A5E"/>
    <w:rsid w:val="7F36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6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next w:val="1"/>
    <w:link w:val="27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character" w:styleId="7">
    <w:name w:val="Strong"/>
    <w:basedOn w:val="4"/>
    <w:qFormat/>
    <w:uiPriority w:val="22"/>
    <w:rPr>
      <w:b/>
      <w:bCs/>
    </w:rPr>
  </w:style>
  <w:style w:type="paragraph" w:styleId="8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header"/>
    <w:basedOn w:val="1"/>
    <w:link w:val="2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Body Text"/>
    <w:basedOn w:val="1"/>
    <w:link w:val="18"/>
    <w:qFormat/>
    <w:uiPriority w:val="1"/>
    <w:pPr>
      <w:widowControl w:val="0"/>
      <w:autoSpaceDE w:val="0"/>
      <w:autoSpaceDN w:val="0"/>
      <w:spacing w:after="0" w:line="240" w:lineRule="auto"/>
      <w:ind w:left="799" w:firstLine="566"/>
    </w:pPr>
    <w:rPr>
      <w:rFonts w:ascii="Times New Roman" w:hAnsi="Times New Roman" w:eastAsia="Times New Roman" w:cs="Times New Roman"/>
      <w:sz w:val="28"/>
      <w:szCs w:val="28"/>
    </w:rPr>
  </w:style>
  <w:style w:type="paragraph" w:styleId="11">
    <w:name w:val="toc 1"/>
    <w:basedOn w:val="1"/>
    <w:qFormat/>
    <w:uiPriority w:val="1"/>
    <w:pPr>
      <w:widowControl w:val="0"/>
      <w:autoSpaceDE w:val="0"/>
      <w:autoSpaceDN w:val="0"/>
      <w:spacing w:before="48" w:after="0" w:line="240" w:lineRule="auto"/>
      <w:ind w:left="1293" w:hanging="495"/>
    </w:pPr>
    <w:rPr>
      <w:rFonts w:ascii="Times New Roman" w:hAnsi="Times New Roman" w:eastAsia="Times New Roman" w:cs="Times New Roman"/>
      <w:sz w:val="28"/>
      <w:szCs w:val="28"/>
    </w:rPr>
  </w:style>
  <w:style w:type="paragraph" w:styleId="12">
    <w:name w:val="toc 2"/>
    <w:basedOn w:val="1"/>
    <w:qFormat/>
    <w:uiPriority w:val="1"/>
    <w:pPr>
      <w:widowControl w:val="0"/>
      <w:autoSpaceDE w:val="0"/>
      <w:autoSpaceDN w:val="0"/>
      <w:spacing w:before="48" w:after="0" w:line="240" w:lineRule="auto"/>
      <w:ind w:left="799" w:right="843"/>
    </w:pPr>
    <w:rPr>
      <w:rFonts w:ascii="Times New Roman" w:hAnsi="Times New Roman" w:eastAsia="Times New Roman" w:cs="Times New Roman"/>
      <w:i/>
      <w:iCs/>
      <w:sz w:val="28"/>
      <w:szCs w:val="28"/>
    </w:rPr>
  </w:style>
  <w:style w:type="paragraph" w:styleId="13">
    <w:name w:val="footer"/>
    <w:basedOn w:val="1"/>
    <w:link w:val="2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5">
    <w:name w:val="Table Grid"/>
    <w:basedOn w:val="5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7">
    <w:name w:val="Текст выноски Знак"/>
    <w:basedOn w:val="4"/>
    <w:link w:val="8"/>
    <w:semiHidden/>
    <w:uiPriority w:val="99"/>
    <w:rPr>
      <w:rFonts w:ascii="Tahoma" w:hAnsi="Tahoma" w:cs="Tahoma"/>
      <w:sz w:val="16"/>
      <w:szCs w:val="16"/>
    </w:rPr>
  </w:style>
  <w:style w:type="character" w:customStyle="1" w:styleId="18">
    <w:name w:val="Основной текст Знак"/>
    <w:basedOn w:val="4"/>
    <w:link w:val="10"/>
    <w:uiPriority w:val="1"/>
    <w:rPr>
      <w:rFonts w:ascii="Times New Roman" w:hAnsi="Times New Roman" w:eastAsia="Times New Roman" w:cs="Times New Roman"/>
      <w:sz w:val="28"/>
      <w:szCs w:val="28"/>
    </w:rPr>
  </w:style>
  <w:style w:type="paragraph" w:customStyle="1" w:styleId="19">
    <w:name w:val="Абзац списка1"/>
    <w:basedOn w:val="1"/>
    <w:uiPriority w:val="0"/>
    <w:pPr>
      <w:spacing w:after="0" w:line="240" w:lineRule="auto"/>
      <w:ind w:left="720"/>
      <w:contextualSpacing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20">
    <w:name w:val="List Paragraph"/>
    <w:basedOn w:val="1"/>
    <w:qFormat/>
    <w:uiPriority w:val="34"/>
    <w:pPr>
      <w:widowControl w:val="0"/>
      <w:autoSpaceDE w:val="0"/>
      <w:autoSpaceDN w:val="0"/>
      <w:spacing w:after="0" w:line="240" w:lineRule="auto"/>
      <w:ind w:left="799" w:firstLine="566"/>
    </w:pPr>
    <w:rPr>
      <w:rFonts w:ascii="Times New Roman" w:hAnsi="Times New Roman" w:eastAsia="Times New Roman" w:cs="Times New Roman"/>
    </w:rPr>
  </w:style>
  <w:style w:type="character" w:customStyle="1" w:styleId="21">
    <w:name w:val="Верхний колонтитул Знак"/>
    <w:basedOn w:val="4"/>
    <w:link w:val="9"/>
    <w:qFormat/>
    <w:uiPriority w:val="99"/>
  </w:style>
  <w:style w:type="character" w:customStyle="1" w:styleId="22">
    <w:name w:val="Нижний колонтитул Знак"/>
    <w:basedOn w:val="4"/>
    <w:link w:val="13"/>
    <w:uiPriority w:val="99"/>
  </w:style>
  <w:style w:type="paragraph" w:customStyle="1" w:styleId="23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 w:eastAsia="Times New Roman" w:cs="Times New Roman"/>
    </w:rPr>
  </w:style>
  <w:style w:type="paragraph" w:customStyle="1" w:styleId="24">
    <w:name w:val="paragraph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5">
    <w:name w:val="normaltextrun"/>
    <w:basedOn w:val="4"/>
    <w:uiPriority w:val="0"/>
  </w:style>
  <w:style w:type="character" w:customStyle="1" w:styleId="26">
    <w:name w:val="eop"/>
    <w:basedOn w:val="4"/>
    <w:qFormat/>
    <w:uiPriority w:val="0"/>
  </w:style>
  <w:style w:type="character" w:customStyle="1" w:styleId="27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table" w:customStyle="1" w:styleId="28">
    <w:name w:val="Сетка таблицы1"/>
    <w:basedOn w:val="5"/>
    <w:qFormat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4525</Words>
  <Characters>25793</Characters>
  <Lines>214</Lines>
  <Paragraphs>60</Paragraphs>
  <TotalTime>199</TotalTime>
  <ScaleCrop>false</ScaleCrop>
  <LinksUpToDate>false</LinksUpToDate>
  <CharactersWithSpaces>30258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2023-10-11T03:13:00Z</dcterms:created>
  <dc:creator>Татьяна</dc:creator>
  <cp:lastModifiedBy>Татьяна</cp:lastModifiedBy>
  <cp:lastPrinted>2023-10-18T04:36:00Z</cp:lastPrinted>
  <dcterms:modified xsi:type="dcterms:W3CDTF">2025-02-12T02:27:27Z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B77D6806E58A452EA3F72A81EA7AB5DC_12</vt:lpwstr>
  </property>
</Properties>
</file>