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28676" w14:textId="7AB9CD41" w:rsidR="00BC5F63" w:rsidRPr="00076ADB" w:rsidRDefault="009D4488" w:rsidP="009D4488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076ADB">
        <w:rPr>
          <w:rFonts w:ascii="Times New Roman" w:hAnsi="Times New Roman" w:cs="Times New Roman"/>
          <w:b/>
          <w:bCs/>
          <w:i/>
          <w:iCs/>
          <w:sz w:val="36"/>
          <w:szCs w:val="36"/>
        </w:rPr>
        <w:t>Особенности работы над фортепианным ансамблем</w:t>
      </w:r>
    </w:p>
    <w:p w14:paraId="4F6A6C23" w14:textId="1E8BD710" w:rsidR="009D4488" w:rsidRPr="00076ADB" w:rsidRDefault="009D4488" w:rsidP="00D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Изучение искусства совместной игры целесообразно начинать с занятий в классе фортепианного ансамбля. В отличие от других видов совместной игры, фортепианный дуэт объединяет исполнителей одной и той же "специальности", что в значительной степени облегчает их взаимопонимание. </w:t>
      </w:r>
      <w:r w:rsidR="00D623FA">
        <w:rPr>
          <w:rFonts w:ascii="Times New Roman" w:hAnsi="Times New Roman" w:cs="Times New Roman"/>
          <w:sz w:val="28"/>
          <w:szCs w:val="28"/>
        </w:rPr>
        <w:t>Р</w:t>
      </w:r>
      <w:r w:rsidRPr="00076ADB">
        <w:rPr>
          <w:rFonts w:ascii="Times New Roman" w:hAnsi="Times New Roman" w:cs="Times New Roman"/>
          <w:sz w:val="28"/>
          <w:szCs w:val="28"/>
        </w:rPr>
        <w:t>епертуар для фортепианных ансамблей можно подразделить на специально созданные оригинальные сочинения, концертные транскрипции и переложения, ставящие своей целью популяризацию симфонической и оперной музыки.</w:t>
      </w:r>
    </w:p>
    <w:p w14:paraId="40C34E43" w14:textId="77777777" w:rsidR="009D4488" w:rsidRPr="00076ADB" w:rsidRDefault="009D4488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Оригинальные </w:t>
      </w:r>
      <w:r w:rsidR="00E83F34" w:rsidRPr="00076ADB">
        <w:rPr>
          <w:rFonts w:ascii="Times New Roman" w:hAnsi="Times New Roman" w:cs="Times New Roman"/>
          <w:sz w:val="28"/>
          <w:szCs w:val="28"/>
        </w:rPr>
        <w:t xml:space="preserve">дуэтные пьесы и концертные транскрипции предназначаются не только для учебной работы, но и публичных выступлений. Изучение этих произведений помогает понять разнообразные требования ансамбля, творчески обогащает исполнителей, совершенствует их пианистическое мастерство. </w:t>
      </w:r>
    </w:p>
    <w:p w14:paraId="1F9E2820" w14:textId="77777777" w:rsidR="00E83F34" w:rsidRPr="00076ADB" w:rsidRDefault="00E83F34" w:rsidP="00D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Оркестровые переложения- отличный материал для читки с листа, занятий для развития навыков быстрой ориентации в нотном тексте, для исполнения в "эскизе". </w:t>
      </w:r>
    </w:p>
    <w:p w14:paraId="1176078E" w14:textId="77777777" w:rsidR="00E83F34" w:rsidRPr="00076ADB" w:rsidRDefault="00E83F34" w:rsidP="00D623F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К первым шагам в овладении "ансамблевой" техникой можно отнести следующие разделы начального обучения:</w:t>
      </w:r>
    </w:p>
    <w:p w14:paraId="780C8157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посадка и педализация при 4-ручном исполнении на одном ф-но;</w:t>
      </w:r>
    </w:p>
    <w:p w14:paraId="12CACDA3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способы достижения синхронности при взятии и снятии звука;</w:t>
      </w:r>
    </w:p>
    <w:p w14:paraId="093F9067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согласование приёмов звукоизвлечения;</w:t>
      </w:r>
    </w:p>
    <w:p w14:paraId="66937D02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передача голоса от партнера к партнеру;</w:t>
      </w:r>
    </w:p>
    <w:p w14:paraId="432F9B68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соразмерность звукового баланса между партнерами;</w:t>
      </w:r>
    </w:p>
    <w:p w14:paraId="1469AAEB" w14:textId="77777777" w:rsidR="00E83F34" w:rsidRPr="00076ADB" w:rsidRDefault="00E83F34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соблюдение общности ритмического пульса.</w:t>
      </w:r>
    </w:p>
    <w:p w14:paraId="752DA7B7" w14:textId="77777777" w:rsidR="00D623FA" w:rsidRDefault="007C1303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партнеры должны так держать локти, чтобы не мешать друг другу, особенно при сближающемся или перекрещивающемся голосоведении</w:t>
      </w:r>
    </w:p>
    <w:p w14:paraId="34CEAD73" w14:textId="73881223" w:rsidR="007C1303" w:rsidRPr="00D623FA" w:rsidRDefault="007C1303" w:rsidP="00D623F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23FA">
        <w:rPr>
          <w:rFonts w:ascii="Times New Roman" w:hAnsi="Times New Roman" w:cs="Times New Roman"/>
          <w:sz w:val="28"/>
          <w:szCs w:val="28"/>
        </w:rPr>
        <w:t>( один</w:t>
      </w:r>
      <w:proofErr w:type="gramEnd"/>
      <w:r w:rsidRPr="00D623FA">
        <w:rPr>
          <w:rFonts w:ascii="Times New Roman" w:hAnsi="Times New Roman" w:cs="Times New Roman"/>
          <w:sz w:val="28"/>
          <w:szCs w:val="28"/>
        </w:rPr>
        <w:t xml:space="preserve"> локоть под другим);</w:t>
      </w:r>
    </w:p>
    <w:p w14:paraId="77E0D177" w14:textId="184EB3F4" w:rsidR="007C1303" w:rsidRPr="00076ADB" w:rsidRDefault="007C1303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В 4</w:t>
      </w:r>
      <w:r w:rsidR="00D623FA">
        <w:rPr>
          <w:rFonts w:ascii="Times New Roman" w:hAnsi="Times New Roman" w:cs="Times New Roman"/>
          <w:sz w:val="28"/>
          <w:szCs w:val="28"/>
        </w:rPr>
        <w:t xml:space="preserve"> – </w:t>
      </w:r>
      <w:r w:rsidRPr="00076ADB">
        <w:rPr>
          <w:rFonts w:ascii="Times New Roman" w:hAnsi="Times New Roman" w:cs="Times New Roman"/>
          <w:sz w:val="28"/>
          <w:szCs w:val="28"/>
        </w:rPr>
        <w:t>х</w:t>
      </w:r>
      <w:r w:rsidR="00D623FA">
        <w:rPr>
          <w:rFonts w:ascii="Times New Roman" w:hAnsi="Times New Roman" w:cs="Times New Roman"/>
          <w:sz w:val="28"/>
          <w:szCs w:val="28"/>
        </w:rPr>
        <w:t xml:space="preserve"> </w:t>
      </w:r>
      <w:r w:rsidRPr="00076ADB">
        <w:rPr>
          <w:rFonts w:ascii="Times New Roman" w:hAnsi="Times New Roman" w:cs="Times New Roman"/>
          <w:sz w:val="28"/>
          <w:szCs w:val="28"/>
        </w:rPr>
        <w:t xml:space="preserve">ручном исполнении партия </w:t>
      </w:r>
      <w:r w:rsidRPr="00076ADB">
        <w:rPr>
          <w:rFonts w:ascii="Times New Roman" w:hAnsi="Times New Roman" w:cs="Times New Roman"/>
          <w:sz w:val="28"/>
          <w:szCs w:val="28"/>
          <w:lang w:val="en-US"/>
        </w:rPr>
        <w:t>Secondo</w:t>
      </w:r>
      <w:r w:rsidRPr="00076ADB">
        <w:rPr>
          <w:rFonts w:ascii="Times New Roman" w:hAnsi="Times New Roman" w:cs="Times New Roman"/>
          <w:sz w:val="28"/>
          <w:szCs w:val="28"/>
        </w:rPr>
        <w:t xml:space="preserve"> является фундамент</w:t>
      </w:r>
      <w:r w:rsidR="00D623FA">
        <w:rPr>
          <w:rFonts w:ascii="Times New Roman" w:hAnsi="Times New Roman" w:cs="Times New Roman"/>
          <w:sz w:val="28"/>
          <w:szCs w:val="28"/>
        </w:rPr>
        <w:t xml:space="preserve"> </w:t>
      </w:r>
      <w:r w:rsidRPr="00076ADB">
        <w:rPr>
          <w:rFonts w:ascii="Times New Roman" w:hAnsi="Times New Roman" w:cs="Times New Roman"/>
          <w:sz w:val="28"/>
          <w:szCs w:val="28"/>
        </w:rPr>
        <w:t xml:space="preserve">(бас, гармония), поэтому педализация отводится ей. При этом необходимо очень внимательно следить и слушать партию </w:t>
      </w:r>
      <w:r w:rsidRPr="00076ADB">
        <w:rPr>
          <w:rFonts w:ascii="Times New Roman" w:hAnsi="Times New Roman" w:cs="Times New Roman"/>
          <w:sz w:val="28"/>
          <w:szCs w:val="28"/>
          <w:lang w:val="en-US"/>
        </w:rPr>
        <w:t>Primo</w:t>
      </w:r>
      <w:r w:rsidRPr="00076ADB">
        <w:rPr>
          <w:rFonts w:ascii="Times New Roman" w:hAnsi="Times New Roman" w:cs="Times New Roman"/>
          <w:sz w:val="28"/>
          <w:szCs w:val="28"/>
        </w:rPr>
        <w:t>, правильнее сказать- контролировать звучание обеих п</w:t>
      </w:r>
      <w:r w:rsidR="00EB66D5" w:rsidRPr="00076ADB">
        <w:rPr>
          <w:rFonts w:ascii="Times New Roman" w:hAnsi="Times New Roman" w:cs="Times New Roman"/>
          <w:sz w:val="28"/>
          <w:szCs w:val="28"/>
        </w:rPr>
        <w:t>а</w:t>
      </w:r>
      <w:r w:rsidRPr="00076ADB">
        <w:rPr>
          <w:rFonts w:ascii="Times New Roman" w:hAnsi="Times New Roman" w:cs="Times New Roman"/>
          <w:sz w:val="28"/>
          <w:szCs w:val="28"/>
        </w:rPr>
        <w:t>ртий, сливающихся в единое целое;</w:t>
      </w:r>
    </w:p>
    <w:p w14:paraId="06D0C762" w14:textId="4C0B7DB2" w:rsidR="00EB66D5" w:rsidRPr="00076ADB" w:rsidRDefault="007C1303" w:rsidP="00076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очень часто непрерывность </w:t>
      </w:r>
      <w:proofErr w:type="gramStart"/>
      <w:r w:rsidRPr="00076ADB">
        <w:rPr>
          <w:rFonts w:ascii="Times New Roman" w:hAnsi="Times New Roman" w:cs="Times New Roman"/>
          <w:sz w:val="28"/>
          <w:szCs w:val="28"/>
        </w:rPr>
        <w:t>2</w:t>
      </w:r>
      <w:r w:rsidR="00D623FA">
        <w:rPr>
          <w:rFonts w:ascii="Times New Roman" w:hAnsi="Times New Roman" w:cs="Times New Roman"/>
          <w:sz w:val="28"/>
          <w:szCs w:val="28"/>
        </w:rPr>
        <w:t xml:space="preserve"> -</w:t>
      </w:r>
      <w:r w:rsidRPr="00076AD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D623FA">
        <w:rPr>
          <w:rFonts w:ascii="Times New Roman" w:hAnsi="Times New Roman" w:cs="Times New Roman"/>
          <w:sz w:val="28"/>
          <w:szCs w:val="28"/>
        </w:rPr>
        <w:t xml:space="preserve"> </w:t>
      </w:r>
      <w:r w:rsidRPr="00076ADB">
        <w:rPr>
          <w:rFonts w:ascii="Times New Roman" w:hAnsi="Times New Roman" w:cs="Times New Roman"/>
          <w:sz w:val="28"/>
          <w:szCs w:val="28"/>
        </w:rPr>
        <w:t>ручного исполнения нарушается из-за отсутствия у начинающих пианистов простейших навыков переворачивания страниц и отсчета различных по длительности пауз.</w:t>
      </w:r>
    </w:p>
    <w:p w14:paraId="127DA58A" w14:textId="77777777" w:rsidR="007C1303" w:rsidRPr="00076ADB" w:rsidRDefault="007C1303" w:rsidP="00076AD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пропуск кусочка текста с наименьшей потерей, игра одной рукой, не нарушая движения, установка парт</w:t>
      </w:r>
      <w:r w:rsidR="00EB66D5" w:rsidRPr="00076ADB">
        <w:rPr>
          <w:rFonts w:ascii="Times New Roman" w:hAnsi="Times New Roman" w:cs="Times New Roman"/>
          <w:sz w:val="28"/>
          <w:szCs w:val="28"/>
        </w:rPr>
        <w:t>нера в переворачивании страницы</w:t>
      </w:r>
    </w:p>
    <w:p w14:paraId="794455AD" w14:textId="77777777" w:rsidR="007C1303" w:rsidRPr="00076ADB" w:rsidRDefault="007C1303" w:rsidP="00076AD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самый простой способ не</w:t>
      </w:r>
      <w:r w:rsidR="00EB66D5" w:rsidRPr="00076ADB">
        <w:rPr>
          <w:rFonts w:ascii="Times New Roman" w:hAnsi="Times New Roman" w:cs="Times New Roman"/>
          <w:sz w:val="28"/>
          <w:szCs w:val="28"/>
        </w:rPr>
        <w:t xml:space="preserve"> пропустить момент вступления, после пауз</w:t>
      </w:r>
      <w:r w:rsidR="002C4946" w:rsidRPr="00076ADB">
        <w:rPr>
          <w:rFonts w:ascii="Times New Roman" w:hAnsi="Times New Roman" w:cs="Times New Roman"/>
          <w:sz w:val="28"/>
          <w:szCs w:val="28"/>
        </w:rPr>
        <w:t xml:space="preserve"> </w:t>
      </w:r>
      <w:r w:rsidR="00EB66D5" w:rsidRPr="00076ADB">
        <w:rPr>
          <w:rFonts w:ascii="Times New Roman" w:hAnsi="Times New Roman" w:cs="Times New Roman"/>
          <w:sz w:val="28"/>
          <w:szCs w:val="28"/>
        </w:rPr>
        <w:t>- мысленно проиграть ими пропеть звучащую у партнера музыку.</w:t>
      </w:r>
    </w:p>
    <w:p w14:paraId="4D97D70A" w14:textId="77777777" w:rsidR="009935CD" w:rsidRPr="00076ADB" w:rsidRDefault="009935CD" w:rsidP="00076AD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синхронное вступление должно быть технически обусловлено рядом приёмов, отработанных в процессе занятий. Это может быть:</w:t>
      </w:r>
    </w:p>
    <w:p w14:paraId="55218AF3" w14:textId="77777777" w:rsidR="009935CD" w:rsidRPr="00076ADB" w:rsidRDefault="009935CD" w:rsidP="00076AD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дирижерский замах педагога</w:t>
      </w:r>
    </w:p>
    <w:p w14:paraId="02DC70D6" w14:textId="77777777" w:rsidR="009935CD" w:rsidRPr="00076ADB" w:rsidRDefault="009935CD" w:rsidP="00076AD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легкие движения кисти, согласование с партнерами </w:t>
      </w:r>
    </w:p>
    <w:p w14:paraId="5DE16C13" w14:textId="77777777" w:rsidR="009935CD" w:rsidRPr="00076ADB" w:rsidRDefault="009935CD" w:rsidP="00076AD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совместное </w:t>
      </w:r>
      <w:proofErr w:type="gramStart"/>
      <w:r w:rsidRPr="00076ADB">
        <w:rPr>
          <w:rFonts w:ascii="Times New Roman" w:hAnsi="Times New Roman" w:cs="Times New Roman"/>
          <w:sz w:val="28"/>
          <w:szCs w:val="28"/>
        </w:rPr>
        <w:t>дыхание( в</w:t>
      </w:r>
      <w:proofErr w:type="gramEnd"/>
      <w:r w:rsidRPr="00076ADB">
        <w:rPr>
          <w:rFonts w:ascii="Times New Roman" w:hAnsi="Times New Roman" w:cs="Times New Roman"/>
          <w:sz w:val="28"/>
          <w:szCs w:val="28"/>
        </w:rPr>
        <w:t xml:space="preserve"> прямом смысле- вдох)</w:t>
      </w:r>
    </w:p>
    <w:p w14:paraId="2BFC06CC" w14:textId="77777777" w:rsidR="009935CD" w:rsidRPr="00076ADB" w:rsidRDefault="009935CD" w:rsidP="00076AD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lastRenderedPageBreak/>
        <w:t xml:space="preserve">не менее важно в ансамбле добиться и синхронного снятия звука. Здесь следует обратить </w:t>
      </w:r>
      <w:proofErr w:type="gramStart"/>
      <w:r w:rsidRPr="00076ADB">
        <w:rPr>
          <w:rFonts w:ascii="Times New Roman" w:hAnsi="Times New Roman" w:cs="Times New Roman"/>
          <w:sz w:val="28"/>
          <w:szCs w:val="28"/>
        </w:rPr>
        <w:t>внимание  на</w:t>
      </w:r>
      <w:proofErr w:type="gramEnd"/>
      <w:r w:rsidRPr="00076ADB">
        <w:rPr>
          <w:rFonts w:ascii="Times New Roman" w:hAnsi="Times New Roman" w:cs="Times New Roman"/>
          <w:sz w:val="28"/>
          <w:szCs w:val="28"/>
        </w:rPr>
        <w:t xml:space="preserve"> точное выдерживание аккордов, выразительность заключительных пауз.</w:t>
      </w:r>
    </w:p>
    <w:p w14:paraId="7E9D8E2E" w14:textId="77777777" w:rsidR="00E83F34" w:rsidRPr="00076ADB" w:rsidRDefault="0041078E" w:rsidP="00D623FA">
      <w:pPr>
        <w:spacing w:after="0" w:line="240" w:lineRule="auto"/>
        <w:ind w:left="5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С первых же тактов исполнение в ансамбле требует от участников полной договоренности о </w:t>
      </w:r>
      <w:proofErr w:type="gramStart"/>
      <w:r w:rsidRPr="00076ADB">
        <w:rPr>
          <w:rFonts w:ascii="Times New Roman" w:hAnsi="Times New Roman" w:cs="Times New Roman"/>
          <w:sz w:val="28"/>
          <w:szCs w:val="28"/>
        </w:rPr>
        <w:t>приёмах  извлечения</w:t>
      </w:r>
      <w:proofErr w:type="gramEnd"/>
      <w:r w:rsidRPr="00076ADB">
        <w:rPr>
          <w:rFonts w:ascii="Times New Roman" w:hAnsi="Times New Roman" w:cs="Times New Roman"/>
          <w:sz w:val="28"/>
          <w:szCs w:val="28"/>
        </w:rPr>
        <w:t xml:space="preserve"> звука, к общей цели они должны идти общим путем. </w:t>
      </w:r>
    </w:p>
    <w:p w14:paraId="7D648540" w14:textId="3E2713F8" w:rsidR="00E83F34" w:rsidRDefault="00F747D4" w:rsidP="00D623FA">
      <w:pPr>
        <w:spacing w:after="0" w:line="240" w:lineRule="auto"/>
        <w:ind w:firstLine="410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Одним из важнейших компонентов ансамблевой игры является умение партнерами передавать из одной партии в другую- пассажи, переход мелодии из одного регистра в другой, аккомпанемент, контрапункт и д</w:t>
      </w:r>
      <w:r w:rsidR="00D623FA">
        <w:rPr>
          <w:rFonts w:ascii="Times New Roman" w:hAnsi="Times New Roman" w:cs="Times New Roman"/>
          <w:sz w:val="28"/>
          <w:szCs w:val="28"/>
        </w:rPr>
        <w:t>р.,</w:t>
      </w:r>
      <w:r w:rsidRPr="00076ADB">
        <w:rPr>
          <w:rFonts w:ascii="Times New Roman" w:hAnsi="Times New Roman" w:cs="Times New Roman"/>
          <w:sz w:val="28"/>
          <w:szCs w:val="28"/>
        </w:rPr>
        <w:t xml:space="preserve"> уметь подхватить незаконченную фразу, не разрывая музыкальную ткань.</w:t>
      </w:r>
    </w:p>
    <w:p w14:paraId="535C4DA1" w14:textId="77777777" w:rsidR="00076ADB" w:rsidRP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685300" w14:textId="66F1F09C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</w:t>
      </w:r>
      <w:r w:rsidR="00F747D4" w:rsidRPr="00076ADB">
        <w:rPr>
          <w:rFonts w:ascii="Times New Roman" w:hAnsi="Times New Roman" w:cs="Times New Roman"/>
          <w:b/>
          <w:i/>
          <w:sz w:val="28"/>
          <w:szCs w:val="28"/>
        </w:rPr>
        <w:t>О динамике</w:t>
      </w:r>
    </w:p>
    <w:p w14:paraId="1458E2E9" w14:textId="171B03AA" w:rsidR="00F747D4" w:rsidRDefault="00F747D4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При четырехручном исполнении важно использовать максимально динамический диапазон звучания инструмента. для этого необходимо совместно прорабатывать общий динамический план произведения, точно наметив кульминацию, вступление и финал.  Здесь важно сохранить звуковой и динамический баланс в пользу мелодической основы. </w:t>
      </w:r>
    </w:p>
    <w:p w14:paraId="2104F01A" w14:textId="77777777" w:rsidR="00076ADB" w:rsidRP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D1C0A6" w14:textId="096C3FEA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</w:t>
      </w:r>
      <w:r w:rsidR="00F747D4" w:rsidRPr="00076ADB">
        <w:rPr>
          <w:rFonts w:ascii="Times New Roman" w:hAnsi="Times New Roman" w:cs="Times New Roman"/>
          <w:b/>
          <w:i/>
          <w:sz w:val="28"/>
          <w:szCs w:val="28"/>
        </w:rPr>
        <w:t>Темп</w:t>
      </w:r>
    </w:p>
    <w:p w14:paraId="3105C575" w14:textId="557BD61C" w:rsidR="00F747D4" w:rsidRDefault="00F747D4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 xml:space="preserve">Точно и заблаговременно должен быть определен темп. Общность понимания и чувствования темпа- одно из первых условий ансамбля. Партнеры должны одинаково чувствовать темп, еще не начав играть. Музыка начинается уже в ауфтакте и даже в короткие мгновения, ему предшествующие. </w:t>
      </w:r>
    </w:p>
    <w:p w14:paraId="527364EC" w14:textId="77777777" w:rsidR="00076ADB" w:rsidRPr="00076ADB" w:rsidRDefault="00076ADB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F663F3F" w14:textId="117E0815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</w:t>
      </w:r>
      <w:r w:rsidR="00F747D4" w:rsidRPr="00076ADB">
        <w:rPr>
          <w:rFonts w:ascii="Times New Roman" w:hAnsi="Times New Roman" w:cs="Times New Roman"/>
          <w:b/>
          <w:i/>
          <w:sz w:val="28"/>
          <w:szCs w:val="28"/>
        </w:rPr>
        <w:t>Ритм</w:t>
      </w:r>
    </w:p>
    <w:p w14:paraId="4574F7EA" w14:textId="2FF399F6" w:rsidR="00F747D4" w:rsidRDefault="00F747D4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Ансамбль требует от участников уверенного, безупречного ритма, который должен обладать особым качеством-</w:t>
      </w:r>
      <w:r w:rsidR="007C1303" w:rsidRPr="00076ADB">
        <w:rPr>
          <w:rFonts w:ascii="Times New Roman" w:hAnsi="Times New Roman" w:cs="Times New Roman"/>
          <w:sz w:val="28"/>
          <w:szCs w:val="28"/>
        </w:rPr>
        <w:t xml:space="preserve"> </w:t>
      </w:r>
      <w:r w:rsidRPr="00076ADB">
        <w:rPr>
          <w:rFonts w:ascii="Times New Roman" w:hAnsi="Times New Roman" w:cs="Times New Roman"/>
          <w:sz w:val="28"/>
          <w:szCs w:val="28"/>
        </w:rPr>
        <w:t>коллективным ритмом. Искажения ритмического рисунка (</w:t>
      </w:r>
      <w:proofErr w:type="gramStart"/>
      <w:r w:rsidRPr="00076ADB">
        <w:rPr>
          <w:rFonts w:ascii="Times New Roman" w:hAnsi="Times New Roman" w:cs="Times New Roman"/>
          <w:sz w:val="28"/>
          <w:szCs w:val="28"/>
        </w:rPr>
        <w:t>т.е.</w:t>
      </w:r>
      <w:proofErr w:type="gramEnd"/>
      <w:r w:rsidRPr="00076ADB">
        <w:rPr>
          <w:rFonts w:ascii="Times New Roman" w:hAnsi="Times New Roman" w:cs="Times New Roman"/>
          <w:sz w:val="28"/>
          <w:szCs w:val="28"/>
        </w:rPr>
        <w:t xml:space="preserve"> его нечёткое исполнение) чаще встречаются в пунктирном ритме, при смене 16х-32ми; в полиритмии, при изменении темпа и т.д. Ритмическая неустойчивость часто связана у начинающих пианистов с ускорением в технически сложных местах, </w:t>
      </w:r>
      <w:r w:rsidR="007C1303" w:rsidRPr="00076ADB">
        <w:rPr>
          <w:rFonts w:ascii="Times New Roman" w:hAnsi="Times New Roman" w:cs="Times New Roman"/>
          <w:sz w:val="28"/>
          <w:szCs w:val="28"/>
        </w:rPr>
        <w:t xml:space="preserve">на </w:t>
      </w:r>
      <w:r w:rsidR="007C1303" w:rsidRPr="00076ADB">
        <w:rPr>
          <w:rFonts w:ascii="Times New Roman" w:hAnsi="Times New Roman" w:cs="Times New Roman"/>
          <w:sz w:val="28"/>
          <w:szCs w:val="28"/>
          <w:lang w:val="en-US"/>
        </w:rPr>
        <w:t>cresc</w:t>
      </w:r>
      <w:r w:rsidR="007C1303" w:rsidRPr="00076ADB">
        <w:rPr>
          <w:rFonts w:ascii="Times New Roman" w:hAnsi="Times New Roman" w:cs="Times New Roman"/>
          <w:sz w:val="28"/>
          <w:szCs w:val="28"/>
        </w:rPr>
        <w:t xml:space="preserve">. Если первый этап работы допускает некоторую схематизацию ритма, то в дальнейшем следует добиваться от партнеров живого, гибкого и выразительного ритмического "дыхания". </w:t>
      </w:r>
    </w:p>
    <w:p w14:paraId="3801CCD9" w14:textId="77777777" w:rsidR="00D623FA" w:rsidRPr="00076ADB" w:rsidRDefault="00D623FA" w:rsidP="00076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C68ABF" w14:textId="4EA6A70D" w:rsidR="00D623FA" w:rsidRPr="00D623FA" w:rsidRDefault="00D623FA" w:rsidP="00076AD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З</w:t>
      </w:r>
      <w:r w:rsidR="007C1303" w:rsidRPr="00D623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аключение </w:t>
      </w:r>
    </w:p>
    <w:p w14:paraId="3357A0C1" w14:textId="381C67CA" w:rsidR="0041078E" w:rsidRDefault="007C1303" w:rsidP="00D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ADB">
        <w:rPr>
          <w:rFonts w:ascii="Times New Roman" w:hAnsi="Times New Roman" w:cs="Times New Roman"/>
          <w:sz w:val="28"/>
          <w:szCs w:val="28"/>
        </w:rPr>
        <w:t>Задача педагога научить всестороннему творческому контакту учащихся в процессе работы над ансамблевым сочинением, вызвать интерес к совместному исполнительству.</w:t>
      </w:r>
    </w:p>
    <w:p w14:paraId="737CDAD3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D0B5C3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B4C1BD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D75BBB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3D69C6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1464E1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704734" w14:textId="77777777" w:rsidR="00076ADB" w:rsidRDefault="00076ADB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1EBD25" w14:textId="77777777" w:rsidR="0041078E" w:rsidRPr="00076ADB" w:rsidRDefault="0041078E" w:rsidP="00076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078E" w:rsidRPr="00076ADB" w:rsidSect="00076ADB">
      <w:pgSz w:w="11906" w:h="16838"/>
      <w:pgMar w:top="851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E5A0F"/>
    <w:multiLevelType w:val="hybridMultilevel"/>
    <w:tmpl w:val="60F4CAD6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421321F4"/>
    <w:multiLevelType w:val="hybridMultilevel"/>
    <w:tmpl w:val="90965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F0C47"/>
    <w:multiLevelType w:val="hybridMultilevel"/>
    <w:tmpl w:val="8864DD7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7AB67345"/>
    <w:multiLevelType w:val="hybridMultilevel"/>
    <w:tmpl w:val="E966B206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7B46108F"/>
    <w:multiLevelType w:val="hybridMultilevel"/>
    <w:tmpl w:val="EDDE0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267641">
    <w:abstractNumId w:val="4"/>
  </w:num>
  <w:num w:numId="2" w16cid:durableId="1221208353">
    <w:abstractNumId w:val="1"/>
  </w:num>
  <w:num w:numId="3" w16cid:durableId="226495821">
    <w:abstractNumId w:val="2"/>
  </w:num>
  <w:num w:numId="4" w16cid:durableId="663706764">
    <w:abstractNumId w:val="0"/>
  </w:num>
  <w:num w:numId="5" w16cid:durableId="7502707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4488"/>
    <w:rsid w:val="00076ADB"/>
    <w:rsid w:val="00201B42"/>
    <w:rsid w:val="00210FDE"/>
    <w:rsid w:val="002C4946"/>
    <w:rsid w:val="002D18CC"/>
    <w:rsid w:val="0041078E"/>
    <w:rsid w:val="005F4053"/>
    <w:rsid w:val="007C1303"/>
    <w:rsid w:val="007E2391"/>
    <w:rsid w:val="00961066"/>
    <w:rsid w:val="009935CD"/>
    <w:rsid w:val="009D4488"/>
    <w:rsid w:val="009E3D71"/>
    <w:rsid w:val="00BC5F63"/>
    <w:rsid w:val="00D51F3D"/>
    <w:rsid w:val="00D623FA"/>
    <w:rsid w:val="00E83F34"/>
    <w:rsid w:val="00EB66D5"/>
    <w:rsid w:val="00F42BCD"/>
    <w:rsid w:val="00F7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08081"/>
  <w15:docId w15:val="{442FD829-D58D-4A58-9783-F969EAE5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3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4810</cp:lastModifiedBy>
  <cp:revision>11</cp:revision>
  <dcterms:created xsi:type="dcterms:W3CDTF">2015-06-15T19:51:00Z</dcterms:created>
  <dcterms:modified xsi:type="dcterms:W3CDTF">2025-01-21T19:26:00Z</dcterms:modified>
</cp:coreProperties>
</file>