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right"/>
        <w:rPr>
          <w:rFonts w:ascii="Calibri Light" w:hAnsi="Calibri Light" w:cs="Calibri Light" w:eastAsia="Calibri Light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0"/>
          <w:shd w:fill="auto" w:val="clear"/>
        </w:rPr>
      </w:pPr>
      <w:r>
        <w:rPr>
          <w:rFonts w:ascii="Calibri Light" w:hAnsi="Calibri Light" w:cs="Calibri Light" w:eastAsia="Calibri Light"/>
          <w:color w:val="000000"/>
          <w:spacing w:val="0"/>
          <w:position w:val="0"/>
          <w:sz w:val="30"/>
          <w:shd w:fill="auto" w:val="clear"/>
        </w:rPr>
        <w:t xml:space="preserve">                                                                                                                                   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0"/>
          <w:shd w:fill="FFFFFF" w:val="clear"/>
        </w:rPr>
        <w:t xml:space="preserve">Педагогический проект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0"/>
          <w:shd w:fill="FFFFFF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0"/>
          <w:shd w:fill="auto" w:val="clear"/>
        </w:rPr>
        <w:t xml:space="preserve">Учимся, играя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0"/>
          <w:shd w:fill="auto" w:val="clear"/>
        </w:rPr>
        <w:t xml:space="preserve">»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0"/>
          <w:shd w:fill="auto" w:val="clear"/>
        </w:rPr>
        <w:t xml:space="preserve">для детей 3-7 лет)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0"/>
          <w:shd w:fill="auto" w:val="clear"/>
        </w:rPr>
        <w:t xml:space="preserve">срок реализации 9 мес.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27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27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                                         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Выполнила:    Залевская А.А.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52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52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Новосибирск, 2024год.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77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Аннотация проекта:</w:t>
      </w:r>
    </w:p>
    <w:p>
      <w:pPr>
        <w:suppressAutoHyphens w:val="true"/>
        <w:spacing w:before="77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Проект предназначена для обучения детей </w:t>
      </w:r>
      <w:r>
        <w:rPr>
          <w:rFonts w:ascii="Times New Roman" w:hAnsi="Times New Roman" w:cs="Times New Roman" w:eastAsia="Times New Roman"/>
          <w:color w:val="000000"/>
          <w:spacing w:val="90"/>
          <w:position w:val="0"/>
          <w:sz w:val="26"/>
          <w:shd w:fill="auto" w:val="clear"/>
        </w:rPr>
        <w:t xml:space="preserve">3-7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лет с различным уровнем физического и психического здоровья в дошкольных образовательных учреждениях.</w:t>
      </w:r>
    </w:p>
    <w:p>
      <w:pPr>
        <w:suppressAutoHyphens w:val="true"/>
        <w:spacing w:before="5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Проект является дополнением к основной рабочей программе.</w:t>
      </w:r>
    </w:p>
    <w:p>
      <w:pPr>
        <w:tabs>
          <w:tab w:val="left" w:pos="709" w:leader="none"/>
          <w:tab w:val="left" w:pos="3485" w:leader="none"/>
        </w:tabs>
        <w:suppressAutoHyphens w:val="true"/>
        <w:spacing w:before="0" w:after="0" w:line="240"/>
        <w:ind w:right="5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зависимости от возраста и уровня здоровья занимающихся,</w:t>
        <w:br/>
        <w:t xml:space="preserve">проект может легко индивидуализироваться для каждого ребенка или</w:t>
        <w:br/>
        <w:t xml:space="preserve">группы детей. </w:t>
      </w:r>
    </w:p>
    <w:p>
      <w:pPr>
        <w:suppressAutoHyphens w:val="true"/>
        <w:spacing w:before="12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Проект разработан с применением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комплекс компьютерно-игровых технологий (КИТ), который представляет собой инновационные детские тренажеры, позволяющие объединить образовательные, оздоровительные и реабилитационные занятия с детьми 3-7 лет в единый увлекательный игровой медико-педагогический процесс. КИТ-комплекс включает: КИТ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Лошадка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КИТ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машинка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КИТ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Контактный коврик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компьютер, цветной видеомонитор, устройство коммутации. Занятия с использованием КИТ состоят из 7 компьютерных программ, например: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Гонщик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Воздушный шар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Всадник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др. Применение КИТ-комплекса развивает тело ребенка, его простейшие движения и целенаправленные действия, а также двигательное поведение ребенка, его психику и интеллект.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КИТ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это инновационные детские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омпьютерно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-И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гровые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ренажеры, позволяющие объединить образовательные, оздоровительные и реабилитационные учебно-тренировочные занятия ребенка в единый увлекательный игровой процесс, в котором нагрузка ребенка: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дифференцирована по целям и задачам занятий;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индивидуализирована по его состоянию;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дозирована по его воле;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подкреплена его положительными эмоциями;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сбалансирована по его свойствам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Актуальность проекта:</w:t>
      </w:r>
      <w:r>
        <w:rPr>
          <w:rFonts w:ascii="Times New Roman" w:hAnsi="Times New Roman" w:cs="Times New Roman" w:eastAsia="Times New Roman"/>
          <w:color w:val="383838"/>
          <w:spacing w:val="0"/>
          <w:position w:val="0"/>
          <w:sz w:val="24"/>
          <w:shd w:fill="FFFFFF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383838"/>
          <w:spacing w:val="0"/>
          <w:position w:val="0"/>
          <w:sz w:val="24"/>
          <w:shd w:fill="FFFFFF" w:val="clear"/>
        </w:rPr>
        <w:t xml:space="preserve">Актуальность обусловлена тем, что число детей с различными заболеваниями опорно – двигательного аппарата, нервной системы, генетическими поломками неуклонно растет и одним из методов помощи таким детям является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организация занятий с использованием КИТ тренажеров. В форме забавных игровых заданий ребятишки выполняют ту или иную программу, подобранную специалистом строго индивидуально для каждого. Постепенно от занятия к занятию меняется нагрузка, сложность, вид тренажёра. Не сразу всё получается, но это совсем не обидно, а только мотивирует ребёнка решить ту или иную игровую задачу. Умная компьютерная программа выводит на монитор разные варианты развития событий, а юный ковбой или гонщик стараются выполнить задание с помощью своего мышечного усилия. Таким образом, достигается высокий уровень тренированности зрительно-моторной координации, опорно-двигательного аппарата, что очень важно и ребёнку с задержкой психического развития, и сорванцу с двигательной расторможенностью, и малышу с нарушением двигательных функций. Да 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побочные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эффекты у такого лечения, прямо скажем, весьма приятные: заметно улучшается настроение, появляется собранность, умение контролировать свои эмоции, выравнивается психоэмоциональный фон.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Цель проекта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: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Создание благоприятных условий для развития моторных функций у детей дошкольного возраста посредством занятий с использованием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КИТ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тренажеров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Овладение ребенком основами самоконтроля, саморегуляции и самооценки.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Задачи проекта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: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Развитие ребенка (его организма- физических, психических и интеллектуальных качеств).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Названия этих качеств для каждого из трех различных компьютерно - игровых тренажеров перечислены в следующей таблице: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221" w:type="dxa"/>
      </w:tblPr>
      <w:tblGrid>
        <w:gridCol w:w="2341"/>
        <w:gridCol w:w="2354"/>
        <w:gridCol w:w="2379"/>
        <w:gridCol w:w="2388"/>
      </w:tblGrid>
      <w:tr>
        <w:trPr>
          <w:trHeight w:val="1" w:hRule="atLeast"/>
          <w:jc w:val="left"/>
        </w:trPr>
        <w:tc>
          <w:tcPr>
            <w:tcW w:w="23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Вид КИТ</w:t>
            </w:r>
          </w:p>
        </w:tc>
        <w:tc>
          <w:tcPr>
            <w:tcW w:w="23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Развиваемые качества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физические</w:t>
            </w:r>
          </w:p>
        </w:tc>
        <w:tc>
          <w:tcPr>
            <w:tcW w:w="2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психические</w:t>
            </w:r>
          </w:p>
        </w:tc>
        <w:tc>
          <w:tcPr>
            <w:tcW w:w="2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интеллектуальные</w:t>
            </w:r>
          </w:p>
        </w:tc>
      </w:tr>
      <w:tr>
        <w:trPr>
          <w:trHeight w:val="1" w:hRule="atLeast"/>
          <w:jc w:val="left"/>
        </w:trPr>
        <w:tc>
          <w:tcPr>
            <w:tcW w:w="23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автомобиль</w:t>
            </w:r>
          </w:p>
        </w:tc>
        <w:tc>
          <w:tcPr>
            <w:tcW w:w="23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скоростно-силовые качества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внутри и межмышечная координации рук и ног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выносливость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способность чередования фаз напряжения и расслабления мышц</w:t>
            </w:r>
          </w:p>
        </w:tc>
        <w:tc>
          <w:tcPr>
            <w:tcW w:w="2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дифференциация мышечной чувствительности по времени и величине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лабильность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Реактивность нервных центров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уравновешенность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познавательная активность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целеустремлённость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наблюдательность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способность прогнозирования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анализ и синтез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память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ориентации во времени и пространстве</w:t>
            </w:r>
          </w:p>
        </w:tc>
      </w:tr>
      <w:tr>
        <w:trPr>
          <w:trHeight w:val="1" w:hRule="atLeast"/>
          <w:jc w:val="left"/>
        </w:trPr>
        <w:tc>
          <w:tcPr>
            <w:tcW w:w="23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лошадка</w:t>
            </w:r>
          </w:p>
        </w:tc>
        <w:tc>
          <w:tcPr>
            <w:tcW w:w="23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сила мышц сгибателей рук и ног, кисти и пальцев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скоростно-силовые качества мышц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выносливость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вестибулярная устойчивость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способность чередования фаз напряжения и расслабления мышц</w:t>
            </w:r>
          </w:p>
        </w:tc>
        <w:tc>
          <w:tcPr>
            <w:tcW w:w="2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моторная и сенсорная чувствительность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вестибулярная устойчивость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связь восприятия образа с организацией движений</w:t>
            </w:r>
          </w:p>
        </w:tc>
        <w:tc>
          <w:tcPr>
            <w:tcW w:w="2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способность прогнозирования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анализ и синтез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внимание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память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ориентации во времени и пространстве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наблюдательность</w:t>
            </w:r>
          </w:p>
        </w:tc>
      </w:tr>
      <w:tr>
        <w:trPr>
          <w:trHeight w:val="1" w:hRule="atLeast"/>
          <w:jc w:val="left"/>
        </w:trPr>
        <w:tc>
          <w:tcPr>
            <w:tcW w:w="23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Контактный коврик</w:t>
            </w:r>
          </w:p>
        </w:tc>
        <w:tc>
          <w:tcPr>
            <w:tcW w:w="23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сила мышц стоп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сила кровотока в капиллярах тканей опорной поверхности тела</w:t>
            </w:r>
          </w:p>
        </w:tc>
        <w:tc>
          <w:tcPr>
            <w:tcW w:w="2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тактильная чувствительность тканей на опорной поверхности тела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нервно-мышечные ощущения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восприятие цвета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дифференциация предметов по форме и величине.</w:t>
            </w:r>
          </w:p>
        </w:tc>
        <w:tc>
          <w:tcPr>
            <w:tcW w:w="2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Сообразительность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анализ и синтез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внимание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память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терпение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собранность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находчивость</w:t>
            </w:r>
          </w:p>
        </w:tc>
      </w:tr>
    </w:tbl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1.2.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Обучение ребенка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(его опыту -знаниям, умениям, навыкам):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ценность здоровья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основы строения тела человека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назначение тренажеров и их устройство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ориентация тела в пространстве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понятие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симметрия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равновесие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понятие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скорость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частота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ритмичность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равномерность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прогнозирование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правила рационального дыхания 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правила дорожного движения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правила техники безопасности при выполнении заданий на тренажерах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выполнение заданий КИТ-тренажерах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расчетливость движений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прогнозирование ситуации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удержание равновесия на неподвижной и подвижной опоре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ориентация в пространстве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координация движений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управление вертикалью своего тела 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соотношение своих действий на тренажере с действиями на экране монитора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интерпретация подсказок и оценок в процессе КИТ игр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1.3.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Воспитание ребенка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(его личности –внутренних, внешних, информационных критериев)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способность к самоконтролю, самооценке и саморегуляции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стремление к самосовершенствованию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познавательная активность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волевые качества (целеустремленность, настойчивость, выдержка, трудолюбие, воля к победе)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устойчивый интерес к двигательной деятельности во времени и пространстве ФУНКЦИИ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КИТ-комплекс выполняет следующие четыре функции: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Создает игровую среду для самостоятельного изучения,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выполнения, закрепления и применения ребенком учебно-тренировочных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заданий.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Рефлексивно формирует тренировочные задания ребенку.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Оценивает качество изучения, выполнения, закрепления и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применения ребенком тренировочных заданий по 5-балльным нормативно-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лингвистическим шкалам.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Отображает ребенку в понятной и увлекательной мультимедийной</w:t>
      </w:r>
    </w:p>
    <w:p>
      <w:pPr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форме результаты оценки качества изучения, выполнения, закрепления и применения им учебно-тренировочных заданий.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Структура проекта: 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Длительность проекта 9 месяцев.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Начало проекта: сентябрь 2022 года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Окончание проекта: май 2023 года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Образовательная деятельность: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Участники проекта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: дети (от 3-х до 7-и лет), учитель-дефектолог.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Форма работы: 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100" w:after="100" w:line="240"/>
        <w:ind w:right="108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Групповая, индивидуальная.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Противоречия, проблема: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Поиск эффективных методов, средств и содержания деятельности.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Ожидаемые результаты.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 процессе занятий достичь высокий уровень тренированности зрительно-моторной координации, опорно-двигательного аппарата, совершенствование двигательных функций, улучшить настроение, способствовать появлению у детей собранности, внимательности, умение контролировать свои эмоции, выронить психоэмоциональный фон.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Организационно-подготовительный этап:</w:t>
      </w:r>
    </w:p>
    <w:p>
      <w:pPr>
        <w:numPr>
          <w:ilvl w:val="0"/>
          <w:numId w:val="36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Изучение инновационной методической литературы</w:t>
      </w:r>
    </w:p>
    <w:p>
      <w:pPr>
        <w:numPr>
          <w:ilvl w:val="0"/>
          <w:numId w:val="36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Подбор диагностических карт</w:t>
      </w:r>
    </w:p>
    <w:p>
      <w:pPr>
        <w:numPr>
          <w:ilvl w:val="0"/>
          <w:numId w:val="36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Составление и подбор занятий по теме проекта.</w:t>
      </w:r>
    </w:p>
    <w:p>
      <w:pPr>
        <w:numPr>
          <w:ilvl w:val="0"/>
          <w:numId w:val="36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Укрепление материально – технической базы</w:t>
      </w:r>
    </w:p>
    <w:p>
      <w:pPr>
        <w:numPr>
          <w:ilvl w:val="0"/>
          <w:numId w:val="36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Составление перспективного плана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Основной этап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Работа с детьми:</w:t>
      </w:r>
    </w:p>
    <w:p>
      <w:pPr>
        <w:numPr>
          <w:ilvl w:val="0"/>
          <w:numId w:val="40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Диагностирование детей</w:t>
      </w:r>
    </w:p>
    <w:p>
      <w:pPr>
        <w:numPr>
          <w:ilvl w:val="0"/>
          <w:numId w:val="40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Формирование эмоционального положительного контакта детей со взрослыми</w:t>
      </w:r>
    </w:p>
    <w:p>
      <w:pPr>
        <w:numPr>
          <w:ilvl w:val="0"/>
          <w:numId w:val="40"/>
        </w:num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Индивидуальные работы с детьми.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Работа с педагогами: 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Сотрудничество с узкими специалистами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Разработка методический рекомендаций педагогов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Участие в семинаре-практикуме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Открытые показы в практической деятельности.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   </w:t>
      </w:r>
    </w:p>
    <w:p>
      <w:p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Заключительный этап:</w:t>
      </w:r>
    </w:p>
    <w:p>
      <w:pPr>
        <w:numPr>
          <w:ilvl w:val="0"/>
          <w:numId w:val="43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Наблюдение</w:t>
      </w:r>
    </w:p>
    <w:p>
      <w:pPr>
        <w:numPr>
          <w:ilvl w:val="0"/>
          <w:numId w:val="43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Анализ достижения детей</w:t>
      </w:r>
    </w:p>
    <w:p>
      <w:pPr>
        <w:numPr>
          <w:ilvl w:val="0"/>
          <w:numId w:val="43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Сопоставление имеющихся результатов с прогнозируемыми.</w:t>
      </w:r>
    </w:p>
    <w:p>
      <w:pPr>
        <w:numPr>
          <w:ilvl w:val="0"/>
          <w:numId w:val="43"/>
        </w:numPr>
        <w:tabs>
          <w:tab w:val="left" w:pos="142" w:leader="none"/>
          <w:tab w:val="left" w:pos="426" w:leader="none"/>
          <w:tab w:val="left" w:pos="709" w:leader="none"/>
          <w:tab w:val="left" w:pos="6996" w:leader="none"/>
        </w:tabs>
        <w:suppressAutoHyphens w:val="true"/>
        <w:spacing w:before="0" w:after="16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Корректировка планов работы с детьми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Результаты работы: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Наблюдается положительная динамика в развитии коммуникативных. двигательных умений детей, улучшение эмоционально волевых качеств.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Созданы эмоционально-комфортные условия для занятий.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Организованно оптимальное взаимодействие образовательного процесса. </w:t>
      </w: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Таблица эффективности тренажеров КИТ: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0-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не усвоил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усвоил частично</w:t>
      </w:r>
    </w:p>
    <w:p>
      <w:pPr>
        <w:suppressAutoHyphens w:val="true"/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усвоил</w:t>
      </w:r>
    </w:p>
    <w:tbl>
      <w:tblPr>
        <w:tblInd w:w="221" w:type="dxa"/>
      </w:tblPr>
      <w:tblGrid>
        <w:gridCol w:w="1065"/>
        <w:gridCol w:w="1057"/>
        <w:gridCol w:w="1094"/>
        <w:gridCol w:w="1580"/>
        <w:gridCol w:w="1180"/>
        <w:gridCol w:w="1001"/>
        <w:gridCol w:w="1102"/>
        <w:gridCol w:w="1158"/>
      </w:tblGrid>
      <w:tr>
        <w:trPr>
          <w:trHeight w:val="1" w:hRule="atLeast"/>
          <w:jc w:val="left"/>
        </w:trPr>
        <w:tc>
          <w:tcPr>
            <w:tcW w:w="1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фи</w:t>
            </w:r>
          </w:p>
        </w:tc>
        <w:tc>
          <w:tcPr>
            <w:tcW w:w="1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возраст</w:t>
            </w:r>
          </w:p>
        </w:tc>
        <w:tc>
          <w:tcPr>
            <w:tcW w:w="10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диагноз</w:t>
            </w:r>
          </w:p>
        </w:tc>
        <w:tc>
          <w:tcPr>
            <w:tcW w:w="15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Обучающие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задание</w:t>
            </w:r>
          </w:p>
        </w:tc>
        <w:tc>
          <w:tcPr>
            <w:tcW w:w="1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лошадка</w:t>
            </w:r>
          </w:p>
        </w:tc>
        <w:tc>
          <w:tcPr>
            <w:tcW w:w="10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коврик</w:t>
            </w:r>
          </w:p>
        </w:tc>
        <w:tc>
          <w:tcPr>
            <w:tcW w:w="11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машина</w:t>
            </w:r>
          </w:p>
        </w:tc>
        <w:tc>
          <w:tcPr>
            <w:tcW w:w="1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Коф. Эффект.</w:t>
            </w:r>
          </w:p>
        </w:tc>
      </w:tr>
      <w:tr>
        <w:trPr>
          <w:trHeight w:val="1" w:hRule="atLeast"/>
          <w:jc w:val="left"/>
        </w:trPr>
        <w:tc>
          <w:tcPr>
            <w:tcW w:w="1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Саша И.</w:t>
            </w:r>
          </w:p>
        </w:tc>
        <w:tc>
          <w:tcPr>
            <w:tcW w:w="1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0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зпр</w:t>
            </w:r>
          </w:p>
        </w:tc>
        <w:tc>
          <w:tcPr>
            <w:tcW w:w="15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Л.+ К.+ М.+</w:t>
            </w:r>
          </w:p>
        </w:tc>
        <w:tc>
          <w:tcPr>
            <w:tcW w:w="1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0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</w:tr>
      <w:tr>
        <w:trPr>
          <w:trHeight w:val="1" w:hRule="atLeast"/>
          <w:jc w:val="left"/>
        </w:trPr>
        <w:tc>
          <w:tcPr>
            <w:tcW w:w="1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Вова Л.</w:t>
            </w:r>
          </w:p>
        </w:tc>
        <w:tc>
          <w:tcPr>
            <w:tcW w:w="1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3,6</w:t>
            </w:r>
          </w:p>
        </w:tc>
        <w:tc>
          <w:tcPr>
            <w:tcW w:w="10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зрр</w:t>
            </w:r>
          </w:p>
        </w:tc>
        <w:tc>
          <w:tcPr>
            <w:tcW w:w="15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л.+ К.+  м.+</w:t>
            </w:r>
          </w:p>
        </w:tc>
        <w:tc>
          <w:tcPr>
            <w:tcW w:w="1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0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1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Саша С.</w:t>
            </w:r>
          </w:p>
        </w:tc>
        <w:tc>
          <w:tcPr>
            <w:tcW w:w="1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5,2</w:t>
            </w:r>
          </w:p>
        </w:tc>
        <w:tc>
          <w:tcPr>
            <w:tcW w:w="10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зрр</w:t>
            </w:r>
          </w:p>
        </w:tc>
        <w:tc>
          <w:tcPr>
            <w:tcW w:w="15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л.+ К.+  м.+</w:t>
            </w:r>
          </w:p>
        </w:tc>
        <w:tc>
          <w:tcPr>
            <w:tcW w:w="1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0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1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1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Матвей С.</w:t>
            </w:r>
          </w:p>
        </w:tc>
        <w:tc>
          <w:tcPr>
            <w:tcW w:w="10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5,1</w:t>
            </w:r>
          </w:p>
        </w:tc>
        <w:tc>
          <w:tcPr>
            <w:tcW w:w="10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зпр</w:t>
            </w:r>
          </w:p>
        </w:tc>
        <w:tc>
          <w:tcPr>
            <w:tcW w:w="15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л.+ К.+  м.+</w:t>
            </w:r>
          </w:p>
        </w:tc>
        <w:tc>
          <w:tcPr>
            <w:tcW w:w="1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0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</w:tbl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108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142" w:leader="none"/>
          <w:tab w:val="left" w:pos="426" w:leader="none"/>
          <w:tab w:val="left" w:pos="709" w:leader="none"/>
        </w:tabs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Информационные ресурсы:</w:t>
      </w:r>
    </w:p>
    <w:p>
      <w:pPr>
        <w:suppressAutoHyphens w:val="true"/>
        <w:spacing w:before="8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Программа П.Ф.Лесгафта,  -Санкт-Петербургская общественная организация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Институт саморазвития человека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СПб 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ИНСАР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»).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36">
    <w:abstractNumId w:val="12"/>
  </w:num>
  <w:num w:numId="40">
    <w:abstractNumId w:val="6"/>
  </w:num>
  <w:num w:numId="4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