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none"/>
          <w:lang w:val="ru-RU"/>
        </w:rPr>
        <w:t xml:space="preserve">ПЕДАГОГИЧЕСКИЙ ПРОЕКТ НА ТЕМУ: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ФОРМИРОВАНИЕ ОСНОВ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БЕЗОПАСНОГО ОБРАЗА ЖИЗНИ ДОШКОЛЬНИКОВ ЧЕРЕЗ РАЗНЫЕ ФОРМЫ РАБОТЫ »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tabs>
          <w:tab w:val="left" w:pos="7573" w:leader="none"/>
        </w:tabs>
        <w:spacing w:line="240" w:lineRule="auto"/>
        <w:ind w:right="5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Краткосрочный проект по безопас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ности в подготовительной  групп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Участники проекта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Воспитател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группы; дети подготовительной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воспитанников.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Тип проекта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содержанию: познавательно - творческий.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числу участников: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групповой (дети подготовительной группы)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времени проведения: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кратк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осрочный (три недели)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Обоснования проекта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Основы безопасности – один из наиболее актуальных вопросов для любого возраста. Детям, начиная с самого детства, следует на примере и наглядно показать последствия неправильного поведения человека в той или иной опасной ситуации.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 ребёнок маленький, взрослые более или менее спокойны;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 помогают ребёнку, подстрахуют, предупредят, не допустят. Но скоро, очень скоро наступит момент в жизни семьи, когда ребёнка надо будет начать отпускать от себя. Готов ли он к самостоятельным шагам? Сможет ли защитить себя, избежать опасностей? Об этом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надо думать и заботиться уже сейчас, пока ребёнок рядом с нами, взрослыми. Задача педагогов и родителей состоит не только в том, чтобы оберегать и защищать ребёнка, но и в том, чтобы подготовить его к встрече с различными сложными и опасными жизненными сит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уациями. Помочь себе в трудной ситуации может лишь, тот, кто получит необходимые знания о существующих опасностях, научиться их своевременно распознавать, обходить стороной, сдерживать и уменьшать. Правильно говорили в старину: «Берегись бед, пока их нет».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875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Ситуация «Как есть»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5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874"/>
        <w:gridCol w:w="9234"/>
      </w:tblGrid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реализации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Белгород ул. Макаренко,36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МБОУ «Начальная школа – детский сад №44»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 собственности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Возрастная группа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площадь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50,5 кв.м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Оснащение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 игры, игрушки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и мощность инженерных коммуникаций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Наличие: электричество, водоснабжение, отопление, водоотведение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 развития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детского сада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07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Возможные цели использования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9716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использования данного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875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Введение в предметную область</w:t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198"/>
        <w:gridCol w:w="7910"/>
      </w:tblGrid>
      <w:tr>
        <w:trPr/>
        <w:tc>
          <w:tcPr>
            <w:tcW w:w="6345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ситуации как было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8157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ситуации как буде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6345" w:type="dxa"/>
            <w:noWrap w:val="false"/>
            <w:textDirection w:val="lrTb"/>
            <w:vAlign w:val="top"/>
          </w:tcPr>
          <w:p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  <w:t xml:space="preserve">Не д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оведено  до детей важность данной проблемы.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 Незнание правил дорожного движения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8157" w:type="dxa"/>
            <w:noWrap w:val="false"/>
            <w:textDirection w:val="lrTb"/>
            <w:vAlign w:val="top"/>
          </w:tcPr>
          <w:p>
            <w:pPr>
              <w:pStyle w:val="870"/>
              <w:numPr>
                <w:numId w:val="29"/>
                <w:ilvl w:val="0"/>
              </w:numPr>
              <w:shd w:val="clear" w:color="auto" w:fill="ffffff"/>
              <w:spacing w:after="0" w:line="240" w:lineRule="auto"/>
              <w:ind w:left="78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Сформированность осознанной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родителей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потребности в ведении, безопасного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образа жизни.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numPr>
                <w:numId w:val="29"/>
                <w:ilvl w:val="0"/>
              </w:numPr>
              <w:shd w:val="clear" w:color="auto" w:fill="ffffff"/>
              <w:spacing w:after="0" w:line="240" w:lineRule="auto"/>
              <w:ind w:left="78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Использование разнообразных форм взаимодействия с родителями с целью повышения уровня знаний по проблеме безопасность детей.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numPr>
                <w:numId w:val="29"/>
                <w:ilvl w:val="0"/>
              </w:numPr>
              <w:shd w:val="clear" w:color="auto" w:fill="ffffff"/>
              <w:spacing w:after="0" w:line="240" w:lineRule="auto"/>
              <w:ind w:left="7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Приобретение родителями знаний практических умений и навыков осуществления совместной  работы.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numPr>
                <w:numId w:val="29"/>
                <w:ilvl w:val="0"/>
              </w:numPr>
              <w:shd w:val="clear" w:color="auto" w:fill="ffffff"/>
              <w:spacing w:after="0" w:line="240" w:lineRule="auto"/>
              <w:ind w:left="78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 детей правильного понимания значимости правил дорожного движения, своего места как участника дорожного движения, развитие необходимых для этого знаний и умений;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6345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группе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ствовало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оборудований, дидактических игр,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макетов.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8157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игрового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наглядного оборудование, изготовление макетов знаков, дороги, папки передвижки.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86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Сформировать у детей старшего дошкольного возраста основы безопасного поведения на дороге, знание правил дорожного движения.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tabs>
          <w:tab w:val="left" w:pos="2171" w:leader="none"/>
        </w:tabs>
        <w:spacing w:after="0" w:line="240" w:lineRule="auto"/>
        <w:ind w:firstLine="709"/>
        <w:jc w:val="both"/>
        <w:rPr>
          <w:highlight w:val="non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tab/>
      </w:r>
    </w:p>
    <w:p>
      <w:pPr>
        <w:tabs>
          <w:tab w:val="left" w:pos="2171" w:leader="none"/>
        </w:tabs>
        <w:spacing w:after="0" w:line="240" w:lineRule="auto"/>
        <w:ind w:firstLine="0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Образовательные:</w:t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</w:p>
    <w:p>
      <w:pPr>
        <w:pStyle w:val="710"/>
        <w:numPr>
          <w:numId w:val="30"/>
          <w:ilvl w:val="0"/>
        </w:numPr>
        <w:tabs>
          <w:tab w:val="left" w:pos="2171" w:leader="none"/>
        </w:tabs>
        <w:spacing w:after="0" w:line="240" w:lineRule="auto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Продолжать знакомить с дорожными знаками: предупреждающими, запрещающими, информационно-указательными.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pStyle w:val="710"/>
        <w:numPr>
          <w:numId w:val="30"/>
          <w:ilvl w:val="0"/>
        </w:numPr>
        <w:tabs>
          <w:tab w:val="left" w:pos="2171" w:leader="none"/>
        </w:tabs>
        <w:spacing w:after="0" w:line="240" w:lineRule="auto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Познакомить детей с правилами дорожного движения.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tabs>
          <w:tab w:val="left" w:pos="2171" w:leader="none"/>
        </w:tabs>
        <w:spacing w:after="0" w:line="240" w:lineRule="auto"/>
        <w:ind w:left="1418" w:firstLine="0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</w:p>
    <w:p>
      <w:pPr>
        <w:tabs>
          <w:tab w:val="left" w:pos="2171" w:leader="none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Развивающие: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pStyle w:val="710"/>
        <w:numPr>
          <w:numId w:val="31"/>
          <w:ilvl w:val="0"/>
        </w:numPr>
        <w:tabs>
          <w:tab w:val="left" w:pos="2171" w:leader="none"/>
        </w:tabs>
        <w:spacing w:after="0" w:line="240" w:lineRule="auto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Развивать осторожность, внимательность, самостоятельность, ответственность на дороге.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pStyle w:val="710"/>
        <w:numPr>
          <w:numId w:val="31"/>
          <w:ilvl w:val="0"/>
        </w:numPr>
        <w:tabs>
          <w:tab w:val="left" w:pos="2171" w:leader="none"/>
        </w:tabs>
        <w:spacing w:after="0" w:line="240" w:lineRule="auto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Стимулировать познавательную активность, способствовать развитию коммуникативных навыков.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tabs>
          <w:tab w:val="left" w:pos="2171" w:leader="none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</w:p>
    <w:p>
      <w:pPr>
        <w:tabs>
          <w:tab w:val="left" w:pos="2171" w:leader="none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Воспитательные: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pStyle w:val="710"/>
        <w:numPr>
          <w:numId w:val="32"/>
          <w:ilvl w:val="0"/>
        </w:numPr>
        <w:tabs>
          <w:tab w:val="left" w:pos="2171" w:leader="none"/>
        </w:tabs>
        <w:spacing w:after="0" w:line="240" w:lineRule="auto"/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Воспитывать культуру поведения на улице и в общественном транспорте.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4f4f4" w:fill="f4f4f4"/>
        <w:spacing w:before="90" w:after="90" w:line="240" w:lineRule="auto"/>
        <w:ind w:left="0"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4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результаты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8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  <w:t xml:space="preserve">Развить умение ориентироваться в дорожно- транспортной обстановке и прогнозировать дорожную ситуацию. Воспитать  нравственные качеств личности, необходимых для усвоения и выполнения правил дорожного движения: внимательность, наблюдательность, дисципли</w:t>
      </w: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  <w:t xml:space="preserve">нированность.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8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Активное вовлечение родителей,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и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спользование разных  форм взаимодействия с родителями с целью повышения уровня знаний в проблеме безопасности детей.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Данн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ый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проект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включает в себя административный блок, педагогический блок, информационно-технический блок и вспомогательный блок (социальные партнеры)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4"/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Участники каждого блока решают свои задачи, выполняют конкретные действия по реализации проекта и тесн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о взаимодействуют друг с другом.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4f4f4" w:fill="f4f4f4"/>
        <w:spacing w:before="90" w:after="90" w:line="240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4"/>
        <w:spacing w:before="0" w:beforeAutospacing="0" w:after="0" w:afterAutospacing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0"/>
        <w:tabs>
          <w:tab w:val="left" w:pos="13892" w:leader="none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успешной реализации проекта необходимо определить 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этапы: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включает в себя три этапа: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Подготовительный этап.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Основной этап.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Заключительный этап.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Этапы работы над проектом: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Подготовительный этап.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  <w:t xml:space="preserve">1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. Подбор детской и методической литературы.</w:t>
      </w:r>
      <w:r>
        <w:rPr>
          <w:rFonts w:ascii="Times New Roman" w:hAnsi="Times New Roman" w:cs="Times New Roman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 наглядного материала (иллюстрации, фотографии, зарисовки).</w:t>
      </w:r>
      <w:r>
        <w:rPr>
          <w:rFonts w:ascii="Times New Roman" w:hAnsi="Times New Roman" w:cs="Times New Roman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дидактических игр, занятий.</w:t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подбор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игрушек, атрибутов для игровой, театрализованной деятельности по ПДД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 подбор информации для родительского уголка;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подбор дидактических, сюжетных игр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</w:t>
      </w:r>
      <w:r>
        <w:rPr>
          <w:rFonts w:ascii="Times New Roman" w:hAnsi="Times New Roman" w:cs="Times New Roman"/>
          <w:bCs/>
          <w:sz w:val="28"/>
          <w:szCs w:val="28"/>
        </w:rPr>
        <w:t xml:space="preserve">. опрос детей.</w:t>
      </w:r>
      <w:r>
        <w:rPr>
          <w:rFonts w:ascii="Times New Roman" w:hAnsi="Times New Roman" w:eastAsia="Arial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Arial" w:cs="Times New Roman"/>
          <w:b w:val="0"/>
          <w:bCs w:val="0"/>
          <w:iCs/>
          <w:color w:val="000000" w:themeColor="text1"/>
          <w:sz w:val="28"/>
          <w:szCs w:val="28"/>
          <w:highlight w:val="none"/>
        </w:rPr>
        <w:t xml:space="preserve">6.</w:t>
      </w:r>
      <w:r>
        <w:rPr>
          <w:rFonts w:ascii="Times New Roman" w:hAnsi="Times New Roman" w:eastAsia="Arial" w:cs="Times New Roman"/>
          <w:b w:val="0"/>
          <w:bCs w:val="0"/>
          <w:iCs/>
          <w:color w:val="000000" w:themeColor="text1"/>
          <w:sz w:val="28"/>
          <w:szCs w:val="28"/>
          <w:highlight w:val="none"/>
        </w:rPr>
        <w:t xml:space="preserve"> изготовление макетов.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0" w:line="240" w:lineRule="auto"/>
        <w:ind w:left="709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Arial" w:cs="Times New Roman"/>
          <w:b w:val="0"/>
          <w:bCs w:val="0"/>
          <w:iCs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Основной этап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0"/>
        <w:shd w:val="clear" w:color="auto" w:fill="ffffff"/>
        <w:spacing w:after="73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Направление деятельности: реализация основных видов образовател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ной   деятельности по направлению  проекта.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clear" w:color="auto" w:fill="ffffff"/>
        <w:spacing w:after="73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0"/>
        <w:shd w:val="clear" w:color="auto" w:fill="ffffff"/>
        <w:spacing w:after="73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 Заключительный этап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b/>
          <w:bCs/>
        </w:rPr>
      </w:r>
    </w:p>
    <w:p>
      <w:pPr>
        <w:pStyle w:val="870"/>
        <w:shd w:val="clear" w:color="auto" w:fill="ffffff"/>
        <w:spacing w:after="73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Направление деятельност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и: соотнесение поставленных и прогнозируемых результатов с полученными знаниями, обобщение материалов проекта.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реализации предполагаемого проекта, его запуска -  на</w:t>
      </w:r>
      <w:r>
        <w:rPr>
          <w:rFonts w:ascii="Times New Roman" w:hAnsi="Times New Roman" w:cs="Times New Roman"/>
          <w:b/>
          <w:sz w:val="28"/>
          <w:szCs w:val="28"/>
        </w:rPr>
        <w:t xml:space="preserve">м потребуются следующие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этапы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4"/>
        <w:spacing w:after="0" w:line="240" w:lineRule="auto"/>
        <w:ind w:left="0"/>
        <w:jc w:val="both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r>
    </w:p>
    <w:tbl>
      <w:tblPr>
        <w:tblpPr w:horzAnchor="text" w:tblpXSpec="left" w:vertAnchor="text" w:tblpY="1" w:leftFromText="180" w:topFromText="0" w:rightFromText="180" w:bottomFromText="0"/>
        <w:tblW w:w="1442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2268"/>
        <w:gridCol w:w="2977"/>
        <w:gridCol w:w="6520"/>
      </w:tblGrid>
      <w:tr>
        <w:trPr>
          <w:trHeight w:val="445"/>
        </w:trPr>
        <w:tc>
          <w:tcPr>
            <w:tcW w:w="266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268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Срок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977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652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trHeight w:val="2076"/>
        </w:trPr>
        <w:tc>
          <w:tcPr>
            <w:tcW w:w="266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этап –Подготовител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ь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(организацио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268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 04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08.12.2023г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977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Разработка содержания проекта,  создание условий для его реал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652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Постановить проблему перед детьми « Для чего необходимо знать правила дорожного движения».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методической, научно-популярной и художественной литературы.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Иллюстративный материал по данной теме.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Подбор атрибутов для игровой деятельности по ПДД.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Подбор дидактических, сюжетных игр,    физкультминуток. 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Подбор информации для родительского уго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лка (разработка консультаций, памяток и т.п.).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различных картотек по теме проекта.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tabs>
                <w:tab w:val="left" w:pos="4781" w:leader="none"/>
              </w:tabs>
              <w:spacing w:line="240" w:lineRule="auto"/>
              <w:ind w:left="0" w:right="0" w:firstLine="0"/>
              <w:contextualSpacing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наблюдения, беседы с детьми.</w:t>
            </w:r>
          </w:p>
        </w:tc>
      </w:tr>
      <w:tr>
        <w:trPr>
          <w:trHeight w:val="1261"/>
        </w:trPr>
        <w:tc>
          <w:tcPr>
            <w:tcW w:w="266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этап- Осно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(деятельнос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268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 с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.12 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по 15.12.2023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977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Реализация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652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Style w:val="895"/>
                <w:rFonts w:ascii="Times New Roman" w:hAnsi="Times New Roman" w:cs="Times New Roman"/>
                <w:sz w:val="28"/>
                <w:szCs w:val="28"/>
              </w:rPr>
              <w:t xml:space="preserve">  Довести до сознания детей важность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безопасности    на дороге, в транспорте.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Провести с детьми беседы по теме: «Какие правила дорожного движения вы знаете?»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  <w:t xml:space="preserve">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Составление творческих рассказов: «Что случилось бы, если бы не было правил дорожного движения?»; «Если бы все знаки перепутались?»; «Истории в транспорте»;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  <w:t xml:space="preserve">С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лушание «Песенка Свистулькина» из мультфильма «Незнайка»</w:t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Чтение художественной литературы: Б.Житков «Светофор»; С.Волкова «Про правила дорожного движения»; О. Бедарев «Азбука безопасности»; В.Клименко «Происшествия с игрушками»; С.Михалков «Три чудесных цвета», «Моя улица», «Скверная история»; И.Мигунова «Друг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светофор»; В.Иришин «Прогулка по городу»; А.Дмоховский «Чудесный островок», Н.Кончаловская «Самокат», В.Кожевников «Светофор», Д.Хурманек «Перекресток» и другие.</w:t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30" w:after="0" w:line="240" w:lineRule="auto"/>
              <w:ind w:left="0" w:right="0" w:firstLine="3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 Дидактические игры: «Светофор», «Угадай-ка», «Наша улица», «Виды перекрестков», «Поставь дорожный знак», «Это я, это я, это все мои друзья!», «Будь внимательным», «Правильно разложи», «Доскажи словечко», «Узнай по описанию».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30" w:after="0" w:line="240" w:lineRule="auto"/>
              <w:ind w:left="0" w:right="0" w:firstLine="3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 Подвижные игры: «Пешеходы и автомобили», «Дорожные знаки и автомобили», «Светофор» и другие.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30" w:after="0" w:line="240" w:lineRule="auto"/>
              <w:ind w:left="0" w:right="0" w:firstLine="3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 Сюжетно- ролевые игры: «Инспектор ГБДД», «Поездка домой на автобусе», «У бабушки в деревне».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30" w:after="0" w:line="240" w:lineRule="auto"/>
              <w:ind w:left="0" w:right="0" w:firstLine="3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Рисование: «Опасные ситуации на дороге», «Улица города», «Транспорт на улицах города»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30" w:after="0" w:line="240" w:lineRule="auto"/>
              <w:ind w:left="0" w:right="0" w:firstLine="3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Лепка: «Веселый светофор».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Разбор ситуаций: «Чего не должно быть», «Как правильно перейти через дорогу?», «Какие знаки помогают пешеходу в пути?», «Что нужно знать, если  находишься на улице один?»</w:t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иллюстраций, плакатов.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94"/>
              <w:shd w:val="clear" w:color="auto" w:fill="ffffff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</w:tc>
      </w:tr>
      <w:tr>
        <w:trPr>
          <w:trHeight w:val="1255"/>
        </w:trPr>
        <w:tc>
          <w:tcPr>
            <w:tcW w:w="266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Итоговый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(аналитический)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268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 18.12 .2023 по 25.12.2023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977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Анализ итогов р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6520" w:type="dxa"/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70"/>
              <w:framePr w:hSpace="180" w:wrap="around" w:vAnchor="text" w:hAnchor="text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Анализ результативности.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Осмысление его в виде педагогического взаимодействия с семьёй, обеспечивающее безопасность жизнедеятельности ребенка.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профилактических видеороликов «Внимание, дети», «Будьте осторожны на зимней  дороге», «Вместе – за соблюдение правил дорожной безопасности»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постановка театрализованной деятельности «красная шапочка и ППД»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eastAsia="Arial" w:cs="Times New Roman"/>
                <w:color w:val="212529"/>
                <w:sz w:val="28"/>
                <w:szCs w:val="28"/>
                <w:highlight w:val="none"/>
              </w:rPr>
              <w:t xml:space="preserve"> </w:t>
            </w: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  <w:t xml:space="preserve">Выставка рисунков «дорожный знак».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  <w:t xml:space="preserve"> Изготовления макета «Безопасная дорога »</w:t>
            </w: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framePr w:hSpace="180" w:wrap="around" w:vAnchor="text" w:hAnchor="text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</w:r>
          </w:p>
        </w:tc>
      </w:tr>
    </w:tbl>
    <w:p>
      <w:pPr>
        <w:pStyle w:val="88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88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реализации предполагаемого проекта, его запуска -  нам потребуются следующие ресурсы:</w:t>
      </w:r>
    </w:p>
    <w:p>
      <w:pPr>
        <w:pStyle w:val="88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875"/>
        <w:tabs>
          <w:tab w:val="left" w:pos="13892" w:leader="none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Временные ресурсы</w:t>
      </w:r>
      <w:r>
        <w:rPr>
          <w:rFonts w:ascii="Times New Roman" w:hAnsi="Times New Roman"/>
          <w:sz w:val="28"/>
          <w:szCs w:val="28"/>
        </w:rPr>
        <w:t xml:space="preserve"> -  на реализацию проек</w:t>
      </w:r>
      <w:r>
        <w:rPr>
          <w:rFonts w:ascii="Times New Roman" w:hAnsi="Times New Roman"/>
          <w:sz w:val="28"/>
          <w:szCs w:val="28"/>
        </w:rPr>
        <w:t xml:space="preserve">та потребуется 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 недели</w:t>
      </w:r>
      <w:r>
        <w:rPr>
          <w:rFonts w:ascii="Times New Roman" w:hAnsi="Times New Roman"/>
          <w:sz w:val="28"/>
          <w:szCs w:val="28"/>
        </w:rPr>
      </w:r>
    </w:p>
    <w:p>
      <w:pPr>
        <w:pStyle w:val="875"/>
        <w:tabs>
          <w:tab w:val="left" w:pos="13892" w:leader="none"/>
        </w:tabs>
        <w:spacing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2. Информационные ресурсы: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Сбор информации: подборка картинок, плакатов, художественной литературы, набор игр и упражнений.</w:t>
      </w:r>
    </w:p>
    <w:p>
      <w:pPr>
        <w:pStyle w:val="875"/>
        <w:tabs>
          <w:tab w:val="left" w:pos="13892" w:leader="none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Кадровые ресурсы</w:t>
      </w:r>
      <w:r>
        <w:rPr>
          <w:rFonts w:ascii="Times New Roman" w:hAnsi="Times New Roman"/>
          <w:sz w:val="28"/>
          <w:szCs w:val="28"/>
        </w:rPr>
        <w:t xml:space="preserve">: (те, кто будут участвовать в разработке и апробации данного проекта):</w:t>
      </w:r>
    </w:p>
    <w:p>
      <w:pPr>
        <w:pStyle w:val="875"/>
        <w:tabs>
          <w:tab w:val="left" w:pos="13892" w:leader="none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директора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воспитатели,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родители.</w:t>
      </w:r>
      <w:r>
        <w:rPr>
          <w:rFonts w:ascii="Times New Roman" w:hAnsi="Times New Roman"/>
          <w:sz w:val="28"/>
          <w:szCs w:val="28"/>
        </w:rPr>
      </w:r>
    </w:p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Материально-технические ресурсы: </w:t>
      </w:r>
    </w:p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146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9781"/>
        <w:gridCol w:w="4232"/>
      </w:tblGrid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п/п</w:t>
            </w:r>
          </w:p>
        </w:tc>
        <w:tc>
          <w:tcPr>
            <w:tcW w:w="978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Название</w:t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</w:t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</w:p>
        </w:tc>
        <w:tc>
          <w:tcPr>
            <w:tcW w:w="9781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реализации данного проекта нам потребуется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9781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Учебно-методические комплекты </w:t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1.2.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9781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Дидактические игры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1.3.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9781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Художественная литература</w:t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</w:t>
            </w:r>
          </w:p>
        </w:tc>
      </w:tr>
    </w:tbl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Финансовые ресурсы: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70"/>
        <w:tabs>
          <w:tab w:val="left" w:pos="900" w:leader="none"/>
          <w:tab w:val="left" w:pos="13892" w:leader="none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146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4820"/>
        <w:gridCol w:w="2551"/>
        <w:gridCol w:w="2410"/>
        <w:gridCol w:w="4232"/>
      </w:tblGrid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п/п</w:t>
            </w:r>
          </w:p>
        </w:tc>
        <w:tc>
          <w:tcPr>
            <w:tcW w:w="482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Название</w:t>
            </w:r>
          </w:p>
        </w:tc>
        <w:tc>
          <w:tcPr>
            <w:tcW w:w="255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Бюджетные средства</w:t>
            </w:r>
          </w:p>
        </w:tc>
        <w:tc>
          <w:tcPr>
            <w:tcW w:w="241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Внебюджетные средства</w:t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Спонсорская помощ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ь</w:t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</w:p>
        </w:tc>
        <w:tc>
          <w:tcPr>
            <w:tcW w:w="482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Дидактические игры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55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1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1000</w:t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</w:t>
            </w:r>
          </w:p>
        </w:tc>
        <w:tc>
          <w:tcPr>
            <w:tcW w:w="482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Учебно-методические комплекты</w:t>
            </w:r>
          </w:p>
        </w:tc>
        <w:tc>
          <w:tcPr>
            <w:tcW w:w="255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1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1000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85"/>
        </w:trPr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</w:t>
            </w:r>
          </w:p>
        </w:tc>
        <w:tc>
          <w:tcPr>
            <w:tcW w:w="482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Художественная литература</w:t>
            </w:r>
          </w:p>
        </w:tc>
        <w:tc>
          <w:tcPr>
            <w:tcW w:w="255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1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2000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  <w:noWrap w:val="false"/>
            <w:textDirection w:val="lrTb"/>
            <w:vAlign w:val="top"/>
          </w:tcPr>
          <w:p>
            <w:pPr>
              <w:pStyle w:val="875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Итого:</w:t>
            </w:r>
          </w:p>
        </w:tc>
        <w:tc>
          <w:tcPr>
            <w:tcW w:w="2551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10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32" w:type="dxa"/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900" w:leader="none"/>
                <w:tab w:val="left" w:pos="13892" w:leader="none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4000</w:t>
            </w:r>
          </w:p>
        </w:tc>
      </w:tr>
    </w:tbl>
    <w:p>
      <w:pPr>
        <w:pStyle w:val="875"/>
        <w:tabs>
          <w:tab w:val="left" w:pos="6324" w:leader="none"/>
        </w:tabs>
        <w:spacing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</w:r>
    </w:p>
    <w:p>
      <w:pPr>
        <w:pStyle w:val="875"/>
        <w:tabs>
          <w:tab w:val="left" w:pos="6324" w:leader="none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br w:type="page" w:clear="all"/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Риски и ограничения реализации проекта</w:t>
      </w:r>
    </w:p>
    <w:p>
      <w:pPr>
        <w:pStyle w:val="875"/>
        <w:tabs>
          <w:tab w:val="left" w:pos="632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4663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650"/>
        <w:gridCol w:w="2552"/>
        <w:gridCol w:w="3118"/>
        <w:gridCol w:w="4395"/>
        <w:gridCol w:w="3948"/>
      </w:tblGrid>
      <w:tr>
        <w:trPr>
          <w:trHeight w:val="665"/>
        </w:trPr>
        <w:tc>
          <w:tcPr>
            <w:tcW w:w="650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both"/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№ п/п</w:t>
            </w:r>
          </w:p>
        </w:tc>
        <w:tc>
          <w:tcPr>
            <w:tcW w:w="2552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Риски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3118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Ожидаемые последствия наступления риска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4395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Мероприятия по предупреждению наступления риска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3948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Действия в случае наступления риска</w:t>
            </w:r>
          </w:p>
        </w:tc>
      </w:tr>
      <w:tr>
        <w:trPr>
          <w:trHeight w:val="713"/>
        </w:trPr>
        <w:tc>
          <w:tcPr>
            <w:tcW w:w="650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2552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Отсутствие финансирования в установленный срок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3118" w:type="dxa"/>
            <w:tcBorders>
              <w:top w:val="single" w:color="191919" w:sz="8" w:space="0"/>
              <w:left w:val="single" w:color="191919" w:sz="8" w:space="0"/>
              <w:right w:val="single" w:color="191919" w:sz="8" w:space="0"/>
            </w:tcBorders>
            <w:noWrap w:val="false"/>
            <w:tcMar>
              <w:left w:w="108" w:type="dxa"/>
              <w:top w:w="15" w:type="dxa"/>
              <w:right w:w="108" w:type="dxa"/>
              <w:bottom w:w="0" w:type="dxa"/>
            </w:tcMar>
            <w:textDirection w:val="lrTb"/>
            <w:vAlign w:val="top"/>
          </w:tcPr>
          <w:p>
            <w:pPr>
              <w:pStyle w:val="884"/>
              <w:tabs>
                <w:tab w:val="left" w:pos="13892" w:leader="none"/>
              </w:tabs>
              <w:spacing w:after="0" w:line="240" w:lineRule="auto"/>
              <w:ind w:left="0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Недостаточное оснащение 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центра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необходимым оборудованием, пособиями и т.д.</w:t>
            </w:r>
          </w:p>
        </w:tc>
        <w:tc>
          <w:tcPr>
            <w:tcW w:w="4395" w:type="dxa"/>
            <w:tcBorders>
              <w:top w:val="single" w:color="191919" w:sz="8" w:space="0"/>
              <w:left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84"/>
              <w:tabs>
                <w:tab w:val="left" w:pos="13892" w:leader="none"/>
              </w:tabs>
              <w:spacing w:after="0" w:line="240" w:lineRule="auto"/>
              <w:ind w:left="0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Готовность педагога к неким материальным затратам.</w:t>
            </w:r>
          </w:p>
          <w:p>
            <w:pPr>
              <w:pStyle w:val="884"/>
              <w:tabs>
                <w:tab w:val="left" w:pos="13892" w:leader="none"/>
              </w:tabs>
              <w:spacing w:after="0" w:line="240" w:lineRule="auto"/>
              <w:ind w:left="0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Обсуждение с администрацией возможных расходов на 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приобретение материалов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.</w:t>
            </w:r>
          </w:p>
        </w:tc>
        <w:tc>
          <w:tcPr>
            <w:tcW w:w="3948" w:type="dxa"/>
            <w:tcBorders>
              <w:top w:val="single" w:color="191919" w:sz="8" w:space="0"/>
              <w:left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84"/>
              <w:tabs>
                <w:tab w:val="left" w:pos="13892" w:leader="none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Привлечение родителей, спонсоров, шефов к изготовлению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необходимого оборудования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 передача в дар или во временное пользование.</w:t>
            </w:r>
          </w:p>
        </w:tc>
      </w:tr>
      <w:tr>
        <w:trPr>
          <w:trHeight w:val="504"/>
        </w:trPr>
        <w:tc>
          <w:tcPr>
            <w:tcW w:w="650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2552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Отказ родителей от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помощи в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организации такого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проекта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3118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cMar>
              <w:left w:w="83" w:type="dxa"/>
              <w:top w:w="15" w:type="dxa"/>
              <w:right w:w="83" w:type="dxa"/>
              <w:bottom w:w="0" w:type="dxa"/>
            </w:tcMar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Невозможность реализации данного проекта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полностью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.</w:t>
            </w:r>
          </w:p>
        </w:tc>
        <w:tc>
          <w:tcPr>
            <w:tcW w:w="4395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Просветительская работа с родителями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</w:tc>
        <w:tc>
          <w:tcPr>
            <w:tcW w:w="3948" w:type="dxa"/>
            <w:tcBorders>
              <w:top w:val="single" w:color="191919" w:sz="8" w:space="0"/>
              <w:left w:val="single" w:color="191919" w:sz="8" w:space="0"/>
              <w:bottom w:val="single" w:color="191919" w:sz="8" w:space="0"/>
              <w:right w:val="single" w:color="191919" w:sz="8" w:space="0"/>
            </w:tcBorders>
            <w:noWrap w:val="false"/>
            <w:textDirection w:val="lrTb"/>
            <w:vAlign w:val="top"/>
          </w:tcPr>
          <w:p>
            <w:pPr>
              <w:pStyle w:val="870"/>
              <w:tabs>
                <w:tab w:val="left" w:pos="13892" w:leader="none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Совместная работа администрации, педагогического коллектива по созданию положительного настроя на организацию 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взаимодействия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/>
    <w:sectPr>
      <w:footnotePr/>
      <w:endnotePr/>
      <w:type w:val="nextPage"/>
      <w:pgSz w:w="16838" w:h="11906" w:orient="landscape"/>
      <w:pgMar w:top="851" w:right="1245" w:bottom="851" w:left="1701" w:header="709" w:footer="709" w:gutter="0"/>
      <w:pgBorders w:display="firstPage" w:offsetFrom="page" w:zOrder="front">
        <w:bottom w:color="0f243e" w:space="24" w:sz="4" w:val="single"/>
        <w:left w:color="0f243e" w:space="24" w:sz="4" w:val="single"/>
        <w:right w:color="0f243e" w:space="24" w:sz="4" w:val="single"/>
        <w:top w:color="0f243e" w:space="24" w:sz="4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880" w:leader="none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3600" w:leader="none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040" w:leader="none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760" w:leader="none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pStyle w:val="870"/>
        <w:ind w:left="149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221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93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65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37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509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81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53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725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870"/>
        <w:tabs>
          <w:tab w:val="num" w:pos="720" w:leader="none"/>
        </w:tabs>
        <w:ind w:left="720" w:hanging="360"/>
      </w:pPr>
    </w:lvl>
    <w:lvl w:ilvl="1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tabs>
          <w:tab w:val="num" w:pos="2160" w:leader="none"/>
        </w:tabs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tabs>
          <w:tab w:val="num" w:pos="2880" w:leader="none"/>
        </w:tabs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tabs>
          <w:tab w:val="num" w:pos="3600" w:leader="none"/>
        </w:tabs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tabs>
          <w:tab w:val="num" w:pos="4320" w:leader="none"/>
        </w:tabs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tabs>
          <w:tab w:val="num" w:pos="5040" w:leader="none"/>
        </w:tabs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tabs>
          <w:tab w:val="num" w:pos="5760" w:leader="none"/>
        </w:tabs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tabs>
          <w:tab w:val="num" w:pos="6480" w:leader="none"/>
        </w:tabs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880" w:leader="none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3600" w:leader="none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040" w:leader="none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760" w:leader="none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  <w:rPr>
        <w:rFonts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870"/>
        <w:tabs>
          <w:tab w:val="num" w:pos="720" w:leader="none"/>
        </w:tabs>
        <w:ind w:left="720" w:hanging="360"/>
      </w:pPr>
      <w:rPr>
        <w:rFonts w:ascii="Calibri" w:hAnsi="Calibri"/>
        <w:sz w:val="22"/>
      </w:rPr>
    </w:lvl>
    <w:lvl w:ilvl="1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1440" w:leader="none"/>
        </w:tabs>
        <w:ind w:left="1440" w:hanging="360"/>
      </w:pPr>
      <w:rPr>
        <w:rFonts w:ascii="Symbol" w:hAnsi="Symbol"/>
        <w:sz w:val="22"/>
      </w:r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tabs>
          <w:tab w:val="num" w:pos="2160" w:leader="none"/>
        </w:tabs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tabs>
          <w:tab w:val="num" w:pos="2880" w:leader="none"/>
        </w:tabs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tabs>
          <w:tab w:val="num" w:pos="3600" w:leader="none"/>
        </w:tabs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tabs>
          <w:tab w:val="num" w:pos="4320" w:leader="none"/>
        </w:tabs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tabs>
          <w:tab w:val="num" w:pos="5040" w:leader="none"/>
        </w:tabs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tabs>
          <w:tab w:val="num" w:pos="5760" w:leader="none"/>
        </w:tabs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tabs>
          <w:tab w:val="num" w:pos="6480" w:leader="none"/>
        </w:tabs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880" w:leader="none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3600" w:leader="none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040" w:leader="none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760" w:leader="none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2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pStyle w:val="870"/>
        <w:ind w:left="720" w:hanging="360"/>
      </w:pPr>
      <w:rPr>
        <w:rFonts w:ascii="Symbol" w:hAnsi="Symbol" w:eastAsia="Calibri" w:cs="Times New Roman"/>
        <w:b w:val="0"/>
        <w:sz w:val="26"/>
      </w:rPr>
    </w:lvl>
    <w:lvl w:ilvl="1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1440" w:leader="none"/>
        </w:tabs>
        <w:ind w:left="1440" w:hanging="360"/>
      </w:pPr>
      <w:rPr>
        <w:rFonts w:ascii="Symbol" w:hAnsi="Symbol"/>
        <w:b w:val="0"/>
        <w:sz w:val="26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</w:pPr>
      <w:rPr>
        <w:rFonts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98" w:leader="none"/>
        </w:tabs>
        <w:ind w:left="79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51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23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95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7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9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11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83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558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9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51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23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95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7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9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11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83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558" w:hanging="360"/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540" w:leader="none"/>
        </w:tabs>
        <w:ind w:left="54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0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0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0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0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0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0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0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0"/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tabs>
          <w:tab w:val="num" w:pos="720" w:leader="none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tabs>
          <w:tab w:val="num" w:pos="1440" w:leader="none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160" w:leader="none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2880" w:leader="none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3600" w:leader="none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4320" w:leader="none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040" w:leader="none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5760" w:leader="none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tabs>
          <w:tab w:val="num" w:pos="6480" w:leader="none"/>
        </w:tabs>
        <w:ind w:left="6480" w:hanging="360"/>
      </w:pPr>
      <w:rPr>
        <w:rFonts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8"/>
  </w:num>
  <w:num w:numId="5">
    <w:abstractNumId w:val="19"/>
  </w:num>
  <w:num w:numId="6">
    <w:abstractNumId w:val="14"/>
  </w:num>
  <w:num w:numId="7">
    <w:abstractNumId w:val="1"/>
  </w:num>
  <w:num w:numId="8">
    <w:abstractNumId w:val="22"/>
  </w:num>
  <w:num w:numId="9">
    <w:abstractNumId w:val="16"/>
  </w:num>
  <w:num w:numId="10">
    <w:abstractNumId w:val="5"/>
  </w:num>
  <w:num w:numId="11">
    <w:abstractNumId w:val="23"/>
  </w:num>
  <w:num w:numId="12">
    <w:abstractNumId w:val="27"/>
  </w:num>
  <w:num w:numId="13">
    <w:abstractNumId w:val="20"/>
  </w:num>
  <w:num w:numId="14">
    <w:abstractNumId w:val="21"/>
  </w:num>
  <w:num w:numId="15">
    <w:abstractNumId w:val="11"/>
  </w:num>
  <w:num w:numId="16">
    <w:abstractNumId w:val="9"/>
  </w:num>
  <w:num w:numId="17">
    <w:abstractNumId w:val="13"/>
  </w:num>
  <w:num w:numId="18">
    <w:abstractNumId w:val="26"/>
  </w:num>
  <w:num w:numId="19">
    <w:abstractNumId w:val="18"/>
  </w:num>
  <w:num w:numId="20">
    <w:abstractNumId w:val="6"/>
  </w:num>
  <w:num w:numId="21">
    <w:abstractNumId w:val="12"/>
  </w:num>
  <w:num w:numId="22">
    <w:abstractNumId w:val="24"/>
  </w:num>
  <w:num w:numId="23">
    <w:abstractNumId w:val="25"/>
  </w:num>
  <w:num w:numId="24">
    <w:abstractNumId w:val="15"/>
  </w:num>
  <w:num w:numId="25">
    <w:abstractNumId w:val="7"/>
  </w:num>
  <w:num w:numId="26">
    <w:abstractNumId w:val="0"/>
  </w:num>
  <w:num w:numId="27">
    <w:abstractNumId w:val="17"/>
  </w:num>
  <w:num w:numId="28">
    <w:abstractNumId w:val="2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70"/>
    <w:next w:val="870"/>
    <w:link w:val="693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70"/>
    <w:next w:val="870"/>
    <w:link w:val="695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70"/>
    <w:next w:val="870"/>
    <w:link w:val="697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70"/>
    <w:next w:val="870"/>
    <w:link w:val="699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70"/>
    <w:next w:val="870"/>
    <w:link w:val="701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70"/>
    <w:next w:val="870"/>
    <w:link w:val="703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70"/>
    <w:next w:val="870"/>
    <w:link w:val="705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70"/>
    <w:next w:val="870"/>
    <w:link w:val="707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70"/>
    <w:next w:val="870"/>
    <w:link w:val="70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70"/>
    <w:uiPriority w:val="34"/>
    <w:qFormat/>
    <w:pPr>
      <w:ind w:left="720"/>
      <w:contextualSpacing/>
    </w:p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70"/>
    <w:next w:val="870"/>
    <w:link w:val="713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713">
    <w:name w:val="Title Char"/>
    <w:link w:val="712"/>
    <w:uiPriority w:val="10"/>
    <w:rPr>
      <w:sz w:val="48"/>
      <w:szCs w:val="48"/>
    </w:rPr>
  </w:style>
  <w:style w:type="paragraph" w:styleId="714">
    <w:name w:val="Subtitle"/>
    <w:basedOn w:val="870"/>
    <w:next w:val="870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link w:val="714"/>
    <w:uiPriority w:val="11"/>
    <w:rPr>
      <w:sz w:val="24"/>
      <w:szCs w:val="24"/>
    </w:rPr>
  </w:style>
  <w:style w:type="paragraph" w:styleId="716">
    <w:name w:val="Quote"/>
    <w:basedOn w:val="870"/>
    <w:next w:val="870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70"/>
    <w:next w:val="870"/>
    <w:link w:val="71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paragraph" w:styleId="720">
    <w:name w:val="Header"/>
    <w:basedOn w:val="870"/>
    <w:link w:val="721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21">
    <w:name w:val="Header Char"/>
    <w:link w:val="720"/>
    <w:uiPriority w:val="99"/>
  </w:style>
  <w:style w:type="paragraph" w:styleId="722">
    <w:name w:val="Footer"/>
    <w:basedOn w:val="870"/>
    <w:link w:val="725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23">
    <w:name w:val="Footer Char"/>
    <w:link w:val="722"/>
    <w:uiPriority w:val="99"/>
  </w:style>
  <w:style w:type="paragraph" w:styleId="724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</w:style>
  <w:style w:type="table" w:styleId="72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6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6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6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6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6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6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6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000ff" w:themeColor="hyperlink"/>
      <w:u w:val="single"/>
    </w:rPr>
  </w:style>
  <w:style w:type="paragraph" w:styleId="853">
    <w:name w:val="footnote text"/>
    <w:basedOn w:val="87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uiPriority w:val="99"/>
    <w:unhideWhenUsed/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spacing w:after="57"/>
      <w:ind w:left="0" w:right="0" w:firstLine="0"/>
    </w:pPr>
  </w:style>
  <w:style w:type="paragraph" w:styleId="860">
    <w:name w:val="toc 2"/>
    <w:basedOn w:val="870"/>
    <w:next w:val="870"/>
    <w:uiPriority w:val="39"/>
    <w:unhideWhenUsed/>
    <w:pPr>
      <w:spacing w:after="57"/>
      <w:ind w:left="283" w:right="0" w:firstLine="0"/>
    </w:pPr>
  </w:style>
  <w:style w:type="paragraph" w:styleId="861">
    <w:name w:val="toc 3"/>
    <w:basedOn w:val="870"/>
    <w:next w:val="870"/>
    <w:uiPriority w:val="39"/>
    <w:unhideWhenUsed/>
    <w:pPr>
      <w:spacing w:after="57"/>
      <w:ind w:left="567" w:right="0" w:firstLine="0"/>
    </w:pPr>
  </w:style>
  <w:style w:type="paragraph" w:styleId="862">
    <w:name w:val="toc 4"/>
    <w:basedOn w:val="870"/>
    <w:next w:val="870"/>
    <w:uiPriority w:val="39"/>
    <w:unhideWhenUsed/>
    <w:pPr>
      <w:spacing w:after="57"/>
      <w:ind w:left="850" w:right="0" w:firstLine="0"/>
    </w:pPr>
  </w:style>
  <w:style w:type="paragraph" w:styleId="863">
    <w:name w:val="toc 5"/>
    <w:basedOn w:val="870"/>
    <w:next w:val="870"/>
    <w:uiPriority w:val="39"/>
    <w:unhideWhenUsed/>
    <w:pPr>
      <w:spacing w:after="57"/>
      <w:ind w:left="1134" w:right="0" w:firstLine="0"/>
    </w:pPr>
  </w:style>
  <w:style w:type="paragraph" w:styleId="864">
    <w:name w:val="toc 6"/>
    <w:basedOn w:val="870"/>
    <w:next w:val="870"/>
    <w:uiPriority w:val="39"/>
    <w:unhideWhenUsed/>
    <w:pPr>
      <w:spacing w:after="57"/>
      <w:ind w:left="1417" w:right="0" w:firstLine="0"/>
    </w:pPr>
  </w:style>
  <w:style w:type="paragraph" w:styleId="865">
    <w:name w:val="toc 7"/>
    <w:basedOn w:val="870"/>
    <w:next w:val="870"/>
    <w:uiPriority w:val="39"/>
    <w:unhideWhenUsed/>
    <w:pPr>
      <w:spacing w:after="57"/>
      <w:ind w:left="1701" w:right="0" w:firstLine="0"/>
    </w:pPr>
  </w:style>
  <w:style w:type="paragraph" w:styleId="866">
    <w:name w:val="toc 8"/>
    <w:basedOn w:val="870"/>
    <w:next w:val="870"/>
    <w:uiPriority w:val="39"/>
    <w:unhideWhenUsed/>
    <w:pPr>
      <w:spacing w:after="57"/>
      <w:ind w:left="1984" w:right="0" w:firstLine="0"/>
    </w:pPr>
  </w:style>
  <w:style w:type="paragraph" w:styleId="867">
    <w:name w:val="toc 9"/>
    <w:basedOn w:val="870"/>
    <w:next w:val="870"/>
    <w:uiPriority w:val="39"/>
    <w:unhideWhenUsed/>
    <w:pPr>
      <w:spacing w:after="57"/>
      <w:ind w:left="2268" w:right="0" w:firstLine="0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next w:val="870"/>
    <w:link w:val="870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71">
    <w:name w:val="Основной шрифт абзаца"/>
    <w:next w:val="871"/>
    <w:link w:val="870"/>
    <w:uiPriority w:val="1"/>
    <w:semiHidden/>
    <w:unhideWhenUsed/>
  </w:style>
  <w:style w:type="table" w:styleId="872">
    <w:name w:val="Обычная таблица"/>
    <w:next w:val="872"/>
    <w:link w:val="870"/>
    <w:uiPriority w:val="99"/>
    <w:semiHidden/>
    <w:unhideWhenUsed/>
    <w:tblPr/>
  </w:style>
  <w:style w:type="numbering" w:styleId="873">
    <w:name w:val="Нет списка"/>
    <w:next w:val="873"/>
    <w:link w:val="870"/>
    <w:uiPriority w:val="99"/>
    <w:semiHidden/>
    <w:unhideWhenUsed/>
  </w:style>
  <w:style w:type="paragraph" w:styleId="874">
    <w:name w:val="Обычный (веб)"/>
    <w:basedOn w:val="870"/>
    <w:next w:val="874"/>
    <w:link w:val="87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5">
    <w:name w:val="Без интервала"/>
    <w:next w:val="875"/>
    <w:link w:val="870"/>
    <w:uiPriority w:val="1"/>
    <w:qFormat/>
    <w:rPr>
      <w:sz w:val="22"/>
      <w:szCs w:val="22"/>
      <w:lang w:val="ru-RU" w:eastAsia="en-US" w:bidi="ar-SA"/>
    </w:rPr>
  </w:style>
  <w:style w:type="paragraph" w:styleId="876">
    <w:name w:val="Верхний колонтитул"/>
    <w:basedOn w:val="870"/>
    <w:next w:val="876"/>
    <w:link w:val="877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77">
    <w:name w:val="Верхний колонтитул Знак"/>
    <w:basedOn w:val="871"/>
    <w:next w:val="877"/>
    <w:link w:val="876"/>
    <w:uiPriority w:val="99"/>
  </w:style>
  <w:style w:type="paragraph" w:styleId="878">
    <w:name w:val="Нижний колонтитул"/>
    <w:basedOn w:val="870"/>
    <w:next w:val="878"/>
    <w:link w:val="879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79">
    <w:name w:val="Нижний колонтитул Знак"/>
    <w:basedOn w:val="871"/>
    <w:next w:val="879"/>
    <w:link w:val="878"/>
    <w:uiPriority w:val="99"/>
  </w:style>
  <w:style w:type="table" w:styleId="880">
    <w:name w:val="Сетка таблицы"/>
    <w:basedOn w:val="872"/>
    <w:next w:val="880"/>
    <w:link w:val="870"/>
    <w:uiPriority w:val="59"/>
    <w:pPr>
      <w:spacing w:after="0" w:line="240" w:lineRule="auto"/>
    </w:pPr>
    <w:tblPr/>
  </w:style>
  <w:style w:type="paragraph" w:styleId="881">
    <w:name w:val="Текст выноски"/>
    <w:basedOn w:val="870"/>
    <w:next w:val="881"/>
    <w:link w:val="88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 w:eastAsia="en-US"/>
    </w:rPr>
  </w:style>
  <w:style w:type="character" w:styleId="882">
    <w:name w:val="Текст выноски Знак"/>
    <w:next w:val="882"/>
    <w:link w:val="881"/>
    <w:uiPriority w:val="99"/>
    <w:semiHidden/>
    <w:rPr>
      <w:rFonts w:ascii="Tahoma" w:hAnsi="Tahoma" w:cs="Tahoma"/>
      <w:sz w:val="16"/>
      <w:szCs w:val="16"/>
    </w:rPr>
  </w:style>
  <w:style w:type="character" w:styleId="883">
    <w:name w:val="Гиперссылка"/>
    <w:next w:val="883"/>
    <w:link w:val="870"/>
    <w:uiPriority w:val="99"/>
    <w:semiHidden/>
    <w:unhideWhenUsed/>
    <w:rPr>
      <w:color w:val="1a3dc1"/>
      <w:u w:val="single"/>
    </w:rPr>
  </w:style>
  <w:style w:type="paragraph" w:styleId="884">
    <w:name w:val="Абзац списка"/>
    <w:basedOn w:val="870"/>
    <w:next w:val="884"/>
    <w:link w:val="870"/>
    <w:uiPriority w:val="34"/>
    <w:qFormat/>
    <w:pPr>
      <w:ind w:left="720"/>
      <w:contextualSpacing/>
    </w:pPr>
  </w:style>
  <w:style w:type="paragraph" w:styleId="885">
    <w:name w:val="Прижатый влево"/>
    <w:basedOn w:val="870"/>
    <w:next w:val="870"/>
    <w:link w:val="870"/>
    <w:pPr>
      <w:widowControl w:val="off"/>
      <w:spacing w:after="0" w:line="240" w:lineRule="auto"/>
    </w:pPr>
    <w:rPr>
      <w:rFonts w:ascii="Arial" w:hAnsi="Arial" w:eastAsia="Times New Roman"/>
      <w:sz w:val="24"/>
      <w:szCs w:val="24"/>
      <w:lang w:eastAsia="ru-RU"/>
    </w:rPr>
  </w:style>
  <w:style w:type="character" w:styleId="886">
    <w:name w:val="apple-converted-space"/>
    <w:next w:val="886"/>
    <w:link w:val="870"/>
  </w:style>
  <w:style w:type="character" w:styleId="887">
    <w:name w:val="Строгий"/>
    <w:next w:val="887"/>
    <w:link w:val="870"/>
    <w:uiPriority w:val="22"/>
    <w:qFormat/>
    <w:rPr>
      <w:b/>
      <w:bCs/>
    </w:rPr>
  </w:style>
  <w:style w:type="paragraph" w:styleId="888">
    <w:name w:val="c46"/>
    <w:basedOn w:val="870"/>
    <w:next w:val="888"/>
    <w:link w:val="87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9">
    <w:name w:val="c5"/>
    <w:basedOn w:val="871"/>
    <w:next w:val="889"/>
    <w:link w:val="870"/>
  </w:style>
  <w:style w:type="character" w:styleId="890">
    <w:name w:val="c1"/>
    <w:basedOn w:val="871"/>
    <w:next w:val="890"/>
    <w:link w:val="870"/>
  </w:style>
  <w:style w:type="paragraph" w:styleId="891">
    <w:name w:val="c18"/>
    <w:basedOn w:val="870"/>
    <w:next w:val="891"/>
    <w:link w:val="87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2">
    <w:name w:val="c44"/>
    <w:basedOn w:val="870"/>
    <w:next w:val="892"/>
    <w:link w:val="87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3">
    <w:name w:val="c58"/>
    <w:basedOn w:val="871"/>
    <w:next w:val="893"/>
    <w:link w:val="870"/>
  </w:style>
  <w:style w:type="paragraph" w:styleId="894">
    <w:name w:val="c7"/>
    <w:basedOn w:val="870"/>
    <w:next w:val="894"/>
    <w:link w:val="87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5">
    <w:name w:val="c2"/>
    <w:basedOn w:val="871"/>
    <w:next w:val="895"/>
    <w:link w:val="870"/>
  </w:style>
  <w:style w:type="paragraph" w:styleId="896">
    <w:name w:val="c4"/>
    <w:basedOn w:val="870"/>
    <w:next w:val="896"/>
    <w:link w:val="87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7" w:default="1">
    <w:name w:val="Default Paragraph Font"/>
    <w:uiPriority w:val="1"/>
    <w:semiHidden/>
    <w:unhideWhenUsed/>
  </w:style>
  <w:style w:type="numbering" w:styleId="898" w:default="1">
    <w:name w:val="No List"/>
    <w:uiPriority w:val="99"/>
    <w:semiHidden/>
    <w:unhideWhenUsed/>
  </w:style>
  <w:style w:type="table" w:styleId="89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</dc:creator>
  <cp:revision>12</cp:revision>
  <dcterms:created xsi:type="dcterms:W3CDTF">2018-11-27T16:53:00Z</dcterms:created>
  <dcterms:modified xsi:type="dcterms:W3CDTF">2023-12-01T07:42:16Z</dcterms:modified>
  <cp:version>917504</cp:version>
</cp:coreProperties>
</file>