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0FC9" w:rsidRPr="00780FC9" w:rsidRDefault="00780FC9" w:rsidP="003367EE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Hlk156157260"/>
      <w:r w:rsidRPr="00780FC9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Особенности </w:t>
      </w:r>
      <w:bookmarkStart w:id="1" w:name="_Hlk156156484"/>
      <w:r w:rsidRPr="00780FC9">
        <w:rPr>
          <w:rFonts w:ascii="Times New Roman" w:eastAsia="Times New Roman" w:hAnsi="Times New Roman" w:cs="Times New Roman"/>
          <w:b/>
          <w:i/>
          <w:sz w:val="28"/>
          <w:szCs w:val="28"/>
        </w:rPr>
        <w:t>игровой деятельности детей дошкольного возраста с детским церебральным параличом</w:t>
      </w:r>
      <w:bookmarkEnd w:id="0"/>
      <w:bookmarkEnd w:id="1"/>
      <w:r w:rsidRPr="00780FC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333F28" w:rsidRDefault="00780FC9" w:rsidP="003367EE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Голукова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Арина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Беслановна</w:t>
      </w:r>
      <w:proofErr w:type="spellEnd"/>
      <w:r w:rsidR="00333F28" w:rsidRPr="003367EE">
        <w:rPr>
          <w:rFonts w:ascii="Times New Roman" w:hAnsi="Times New Roman" w:cs="Times New Roman"/>
          <w:b/>
          <w:i/>
          <w:sz w:val="28"/>
          <w:szCs w:val="28"/>
        </w:rPr>
        <w:t xml:space="preserve">, студентка 2 курса, группы </w:t>
      </w:r>
      <w:proofErr w:type="gramStart"/>
      <w:r w:rsidR="00333F28" w:rsidRPr="003367EE">
        <w:rPr>
          <w:rFonts w:ascii="Times New Roman" w:hAnsi="Times New Roman" w:cs="Times New Roman"/>
          <w:b/>
          <w:i/>
          <w:sz w:val="28"/>
          <w:szCs w:val="28"/>
        </w:rPr>
        <w:t>СДО-б</w:t>
      </w:r>
      <w:proofErr w:type="gramEnd"/>
      <w:r w:rsidR="00333F28" w:rsidRPr="003367EE">
        <w:rPr>
          <w:rFonts w:ascii="Times New Roman" w:hAnsi="Times New Roman" w:cs="Times New Roman"/>
          <w:b/>
          <w:i/>
          <w:sz w:val="28"/>
          <w:szCs w:val="28"/>
        </w:rPr>
        <w:t xml:space="preserve">-з-22-1, </w:t>
      </w:r>
      <w:proofErr w:type="spellStart"/>
      <w:r w:rsidR="00333F28" w:rsidRPr="003367EE">
        <w:rPr>
          <w:rFonts w:ascii="Times New Roman" w:hAnsi="Times New Roman" w:cs="Times New Roman"/>
          <w:b/>
          <w:i/>
          <w:sz w:val="28"/>
          <w:szCs w:val="28"/>
        </w:rPr>
        <w:t>г.Ставрополь</w:t>
      </w:r>
      <w:proofErr w:type="spellEnd"/>
    </w:p>
    <w:p w:rsidR="00333F28" w:rsidRPr="003367EE" w:rsidRDefault="00333F28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7EE">
        <w:rPr>
          <w:rFonts w:ascii="Times New Roman" w:hAnsi="Times New Roman" w:cs="Times New Roman"/>
          <w:b/>
          <w:sz w:val="24"/>
          <w:szCs w:val="24"/>
        </w:rPr>
        <w:t>Аннотация:</w:t>
      </w:r>
      <w:r w:rsidRPr="003367EE">
        <w:rPr>
          <w:rFonts w:ascii="Times New Roman" w:hAnsi="Times New Roman" w:cs="Times New Roman"/>
          <w:sz w:val="24"/>
          <w:szCs w:val="24"/>
        </w:rPr>
        <w:t xml:space="preserve"> В данной статье будут рассмотрены особенности</w:t>
      </w:r>
      <w:r w:rsidR="00780FC9" w:rsidRPr="00780FC9">
        <w:rPr>
          <w:rFonts w:ascii="Times New Roman" w:hAnsi="Times New Roman" w:cs="Times New Roman"/>
          <w:sz w:val="24"/>
          <w:szCs w:val="24"/>
        </w:rPr>
        <w:t xml:space="preserve"> </w:t>
      </w:r>
      <w:r w:rsidR="00780FC9">
        <w:rPr>
          <w:rFonts w:ascii="Times New Roman" w:hAnsi="Times New Roman" w:cs="Times New Roman"/>
          <w:sz w:val="24"/>
          <w:szCs w:val="24"/>
        </w:rPr>
        <w:t>игровой деятельности детей дошкольного возраста с детским церебральным параличом</w:t>
      </w:r>
      <w:r w:rsidRPr="003367EE">
        <w:rPr>
          <w:rFonts w:ascii="Times New Roman" w:hAnsi="Times New Roman" w:cs="Times New Roman"/>
          <w:sz w:val="24"/>
          <w:szCs w:val="24"/>
        </w:rPr>
        <w:t xml:space="preserve">. Педагогические методы </w:t>
      </w:r>
      <w:r w:rsidR="00780FC9">
        <w:rPr>
          <w:rFonts w:ascii="Times New Roman" w:hAnsi="Times New Roman" w:cs="Times New Roman"/>
          <w:sz w:val="24"/>
          <w:szCs w:val="24"/>
        </w:rPr>
        <w:t>особенностей игровой деятельности детей дошкольного возраста</w:t>
      </w:r>
      <w:r w:rsidRPr="003367EE">
        <w:rPr>
          <w:rFonts w:ascii="Times New Roman" w:hAnsi="Times New Roman" w:cs="Times New Roman"/>
          <w:sz w:val="24"/>
          <w:szCs w:val="24"/>
        </w:rPr>
        <w:t>.</w:t>
      </w:r>
    </w:p>
    <w:p w:rsidR="00333F28" w:rsidRPr="003367EE" w:rsidRDefault="00333F28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367EE">
        <w:rPr>
          <w:rFonts w:ascii="Times New Roman" w:hAnsi="Times New Roman" w:cs="Times New Roman"/>
          <w:b/>
          <w:sz w:val="24"/>
          <w:szCs w:val="24"/>
        </w:rPr>
        <w:t>Ключевые слова:</w:t>
      </w:r>
      <w:r w:rsidR="00780FC9">
        <w:rPr>
          <w:rFonts w:ascii="Times New Roman" w:hAnsi="Times New Roman" w:cs="Times New Roman"/>
          <w:sz w:val="24"/>
          <w:szCs w:val="24"/>
        </w:rPr>
        <w:t xml:space="preserve"> Игра</w:t>
      </w:r>
      <w:r w:rsidRPr="003367EE">
        <w:rPr>
          <w:rFonts w:ascii="Times New Roman" w:hAnsi="Times New Roman" w:cs="Times New Roman"/>
          <w:sz w:val="24"/>
          <w:szCs w:val="24"/>
        </w:rPr>
        <w:t xml:space="preserve">, </w:t>
      </w:r>
      <w:r w:rsidR="00780FC9">
        <w:rPr>
          <w:rFonts w:ascii="Times New Roman" w:hAnsi="Times New Roman" w:cs="Times New Roman"/>
          <w:sz w:val="24"/>
          <w:szCs w:val="24"/>
        </w:rPr>
        <w:t>игровая деятельность</w:t>
      </w:r>
      <w:r w:rsidRPr="003367EE">
        <w:rPr>
          <w:rFonts w:ascii="Times New Roman" w:hAnsi="Times New Roman" w:cs="Times New Roman"/>
          <w:sz w:val="24"/>
          <w:szCs w:val="24"/>
        </w:rPr>
        <w:t xml:space="preserve">, особенности </w:t>
      </w:r>
      <w:r w:rsidR="00780FC9">
        <w:rPr>
          <w:rFonts w:ascii="Times New Roman" w:hAnsi="Times New Roman" w:cs="Times New Roman"/>
          <w:sz w:val="24"/>
          <w:szCs w:val="24"/>
        </w:rPr>
        <w:t>игровой деятельности</w:t>
      </w:r>
      <w:r w:rsidRPr="003367EE">
        <w:rPr>
          <w:rFonts w:ascii="Times New Roman" w:hAnsi="Times New Roman" w:cs="Times New Roman"/>
          <w:sz w:val="24"/>
          <w:szCs w:val="24"/>
        </w:rPr>
        <w:t xml:space="preserve">, </w:t>
      </w:r>
      <w:r w:rsidR="00C05167">
        <w:rPr>
          <w:rFonts w:ascii="Times New Roman" w:hAnsi="Times New Roman" w:cs="Times New Roman"/>
          <w:sz w:val="24"/>
          <w:szCs w:val="24"/>
        </w:rPr>
        <w:t xml:space="preserve">дети </w:t>
      </w:r>
      <w:r w:rsidR="00780FC9">
        <w:rPr>
          <w:rFonts w:ascii="Times New Roman" w:hAnsi="Times New Roman" w:cs="Times New Roman"/>
          <w:sz w:val="24"/>
          <w:szCs w:val="24"/>
        </w:rPr>
        <w:t>дошкольного возраста</w:t>
      </w:r>
      <w:r w:rsidR="00C05167">
        <w:rPr>
          <w:rFonts w:ascii="Times New Roman" w:hAnsi="Times New Roman" w:cs="Times New Roman"/>
          <w:sz w:val="24"/>
          <w:szCs w:val="24"/>
        </w:rPr>
        <w:t xml:space="preserve">, </w:t>
      </w:r>
      <w:r w:rsidR="00780FC9">
        <w:rPr>
          <w:rFonts w:ascii="Times New Roman" w:hAnsi="Times New Roman" w:cs="Times New Roman"/>
          <w:sz w:val="24"/>
          <w:szCs w:val="24"/>
        </w:rPr>
        <w:t>детский церебральный паралич</w:t>
      </w:r>
      <w:r w:rsidR="00C05167">
        <w:rPr>
          <w:rFonts w:ascii="Times New Roman" w:hAnsi="Times New Roman" w:cs="Times New Roman"/>
          <w:sz w:val="24"/>
          <w:szCs w:val="24"/>
        </w:rPr>
        <w:t>.</w:t>
      </w:r>
    </w:p>
    <w:p w:rsidR="00780FC9" w:rsidRDefault="00780FC9" w:rsidP="003367EE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r w:rsidRPr="00780FC9">
        <w:rPr>
          <w:rFonts w:ascii="Times New Roman" w:hAnsi="Times New Roman" w:cs="Times New Roman"/>
          <w:b/>
          <w:i/>
          <w:sz w:val="28"/>
          <w:szCs w:val="28"/>
          <w:lang w:val="en-US"/>
        </w:rPr>
        <w:t>Features of play activities of preschool children with cerebral palsy</w:t>
      </w:r>
    </w:p>
    <w:p w:rsidR="003367EE" w:rsidRDefault="00780FC9" w:rsidP="003367EE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Golukova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A</w:t>
      </w:r>
      <w:r w:rsidR="003367EE" w:rsidRPr="003367EE">
        <w:rPr>
          <w:rFonts w:ascii="Times New Roman" w:hAnsi="Times New Roman" w:cs="Times New Roman"/>
          <w:b/>
          <w:i/>
          <w:sz w:val="28"/>
          <w:szCs w:val="28"/>
          <w:lang w:val="en-US"/>
        </w:rPr>
        <w:t>.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B</w:t>
      </w:r>
      <w:r w:rsidR="003367EE" w:rsidRPr="00C05167">
        <w:rPr>
          <w:rFonts w:ascii="Times New Roman" w:hAnsi="Times New Roman" w:cs="Times New Roman"/>
          <w:b/>
          <w:i/>
          <w:sz w:val="28"/>
          <w:szCs w:val="28"/>
          <w:lang w:val="en-US"/>
        </w:rPr>
        <w:t>,</w:t>
      </w:r>
      <w:r w:rsidR="003367EE" w:rsidRPr="003367EE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student, group SDO-b-z-22-1, Stavropol</w:t>
      </w:r>
    </w:p>
    <w:p w:rsidR="003367EE" w:rsidRPr="00C05167" w:rsidRDefault="003367EE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bookmarkStart w:id="2" w:name="_GoBack"/>
      <w:bookmarkEnd w:id="2"/>
      <w:r w:rsidRPr="003367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Abstract: </w:t>
      </w:r>
      <w:r w:rsidR="00780FC9" w:rsidRPr="00780FC9">
        <w:rPr>
          <w:rFonts w:ascii="Times New Roman" w:hAnsi="Times New Roman" w:cs="Times New Roman"/>
          <w:sz w:val="24"/>
          <w:szCs w:val="24"/>
          <w:lang w:val="en-US"/>
        </w:rPr>
        <w:t>This article will consider the features of play activities of preschool children with cerebral palsy. Pedagogical methods of the features of play activities of preschool children.</w:t>
      </w:r>
    </w:p>
    <w:p w:rsidR="00780FC9" w:rsidRDefault="003367EE" w:rsidP="003367E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3367EE">
        <w:rPr>
          <w:rFonts w:ascii="Times New Roman" w:hAnsi="Times New Roman" w:cs="Times New Roman"/>
          <w:b/>
          <w:sz w:val="24"/>
          <w:szCs w:val="24"/>
          <w:lang w:val="en-US"/>
        </w:rPr>
        <w:t xml:space="preserve">Key words: </w:t>
      </w:r>
      <w:r w:rsidR="00780FC9" w:rsidRPr="00780FC9">
        <w:rPr>
          <w:rFonts w:ascii="Times New Roman" w:hAnsi="Times New Roman" w:cs="Times New Roman"/>
          <w:sz w:val="24"/>
          <w:szCs w:val="24"/>
          <w:lang w:val="en-US"/>
        </w:rPr>
        <w:t>Game, play activity, features of play activity, preschool children, cerebral palsy.</w:t>
      </w:r>
    </w:p>
    <w:p w:rsidR="00780FC9" w:rsidRPr="00780FC9" w:rsidRDefault="00780FC9" w:rsidP="00780FC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В настоящее время значительно возрос интерес к проблеме работы с лицами, имеющими детский церебральный паралич (ДЦП). Это обусловлено тем, что в настоящее время число детей с заболеваниями опорно-двигательного аппарата значительно увеличивается. В среднем 6 из 1000 новорожденных страдают церебральным параличом (от 5 до 9 в разных регионах страны). </w:t>
      </w:r>
    </w:p>
    <w:p w:rsidR="00780FC9" w:rsidRPr="00780FC9" w:rsidRDefault="00780FC9" w:rsidP="00780FC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Вместе с тем, следует отметить гетерогенность ДЦП и вариативность проявлений данного нарушения, что также обуславливает актуальность исследования в части рассмотрения психолого-педагогических, поведенческих и деятельностных особенностей данной категории детей. </w:t>
      </w:r>
    </w:p>
    <w:p w:rsidR="00780FC9" w:rsidRPr="00780FC9" w:rsidRDefault="00780FC9" w:rsidP="00780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При этом, ввиду высокой актуальности и значимости, данные вопросы интересовали многих зарубежных (J.I. </w:t>
      </w:r>
      <w:proofErr w:type="spellStart"/>
      <w:r w:rsidRPr="00780FC9">
        <w:rPr>
          <w:rFonts w:ascii="Times New Roman" w:eastAsia="Calibri" w:hAnsi="Times New Roman" w:cs="Times New Roman"/>
          <w:sz w:val="28"/>
          <w:szCs w:val="28"/>
        </w:rPr>
        <w:t>Henderson</w:t>
      </w:r>
      <w:proofErr w:type="spellEnd"/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, P.H. </w:t>
      </w:r>
      <w:proofErr w:type="spellStart"/>
      <w:r w:rsidRPr="00780FC9">
        <w:rPr>
          <w:rFonts w:ascii="Times New Roman" w:eastAsia="Calibri" w:hAnsi="Times New Roman" w:cs="Times New Roman"/>
          <w:sz w:val="28"/>
          <w:szCs w:val="28"/>
        </w:rPr>
        <w:t>Mussen</w:t>
      </w:r>
      <w:proofErr w:type="spellEnd"/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, J.J. </w:t>
      </w:r>
      <w:proofErr w:type="spellStart"/>
      <w:r w:rsidRPr="00780FC9">
        <w:rPr>
          <w:rFonts w:ascii="Times New Roman" w:eastAsia="Calibri" w:hAnsi="Times New Roman" w:cs="Times New Roman"/>
          <w:sz w:val="28"/>
          <w:szCs w:val="28"/>
        </w:rPr>
        <w:t>Conger</w:t>
      </w:r>
      <w:proofErr w:type="spellEnd"/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80FC9">
        <w:rPr>
          <w:rFonts w:ascii="Times New Roman" w:eastAsia="Calibri" w:hAnsi="Times New Roman" w:cs="Times New Roman"/>
          <w:sz w:val="28"/>
          <w:szCs w:val="28"/>
          <w:lang w:val="en-US"/>
        </w:rPr>
        <w:t>J</w:t>
      </w:r>
      <w:r w:rsidRPr="00780FC9">
        <w:rPr>
          <w:rFonts w:ascii="Times New Roman" w:eastAsia="Calibri" w:hAnsi="Times New Roman" w:cs="Times New Roman"/>
          <w:sz w:val="28"/>
          <w:szCs w:val="28"/>
        </w:rPr>
        <w:t>. </w:t>
      </w:r>
      <w:r w:rsidRPr="00780FC9">
        <w:rPr>
          <w:rFonts w:ascii="Times New Roman" w:eastAsia="Calibri" w:hAnsi="Times New Roman" w:cs="Times New Roman"/>
          <w:sz w:val="28"/>
          <w:szCs w:val="28"/>
          <w:lang w:val="en-US"/>
        </w:rPr>
        <w:t>Kagan</w:t>
      </w:r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80FC9">
        <w:rPr>
          <w:rFonts w:ascii="Times New Roman" w:eastAsia="Calibri" w:hAnsi="Times New Roman" w:cs="Times New Roman"/>
          <w:sz w:val="28"/>
          <w:szCs w:val="28"/>
          <w:lang w:val="en-US"/>
        </w:rPr>
        <w:t>A</w:t>
      </w:r>
      <w:r w:rsidRPr="00780FC9">
        <w:rPr>
          <w:rFonts w:ascii="Times New Roman" w:eastAsia="Calibri" w:hAnsi="Times New Roman" w:cs="Times New Roman"/>
          <w:sz w:val="28"/>
          <w:szCs w:val="28"/>
        </w:rPr>
        <w:t>.</w:t>
      </w:r>
      <w:r w:rsidRPr="00780FC9">
        <w:rPr>
          <w:rFonts w:ascii="Times New Roman" w:eastAsia="Calibri" w:hAnsi="Times New Roman" w:cs="Times New Roman"/>
          <w:sz w:val="28"/>
          <w:szCs w:val="28"/>
          <w:lang w:val="en-US"/>
        </w:rPr>
        <w:t>C</w:t>
      </w:r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780FC9">
        <w:rPr>
          <w:rFonts w:ascii="Times New Roman" w:eastAsia="Calibri" w:hAnsi="Times New Roman" w:cs="Times New Roman"/>
          <w:sz w:val="28"/>
          <w:szCs w:val="28"/>
          <w:lang w:val="en-US"/>
        </w:rPr>
        <w:t>Huston</w:t>
      </w:r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) и отечественных исследователей (П.П. </w:t>
      </w:r>
      <w:proofErr w:type="spellStart"/>
      <w:r w:rsidRPr="00780FC9">
        <w:rPr>
          <w:rFonts w:ascii="Times New Roman" w:eastAsia="Calibri" w:hAnsi="Times New Roman" w:cs="Times New Roman"/>
          <w:sz w:val="28"/>
          <w:szCs w:val="28"/>
        </w:rPr>
        <w:t>Блонский</w:t>
      </w:r>
      <w:proofErr w:type="spellEnd"/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780FC9">
        <w:rPr>
          <w:rFonts w:ascii="Times New Roman" w:eastAsia="Calibri" w:hAnsi="Times New Roman" w:cs="Times New Roman"/>
          <w:sz w:val="28"/>
          <w:szCs w:val="28"/>
        </w:rPr>
        <w:lastRenderedPageBreak/>
        <w:t>Ш. </w:t>
      </w:r>
      <w:proofErr w:type="spellStart"/>
      <w:r w:rsidRPr="00780FC9">
        <w:rPr>
          <w:rFonts w:ascii="Times New Roman" w:eastAsia="Calibri" w:hAnsi="Times New Roman" w:cs="Times New Roman"/>
          <w:sz w:val="28"/>
          <w:szCs w:val="28"/>
        </w:rPr>
        <w:t>Бюллер</w:t>
      </w:r>
      <w:proofErr w:type="spellEnd"/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, Л.С. Выготский, А.В. Запорожец, А.Н. Леонтьев, И.Ю. Левченко, И.И. </w:t>
      </w:r>
      <w:proofErr w:type="spellStart"/>
      <w:r w:rsidRPr="00780FC9">
        <w:rPr>
          <w:rFonts w:ascii="Times New Roman" w:eastAsia="Calibri" w:hAnsi="Times New Roman" w:cs="Times New Roman"/>
          <w:sz w:val="28"/>
          <w:szCs w:val="28"/>
        </w:rPr>
        <w:t>Мамайчук</w:t>
      </w:r>
      <w:proofErr w:type="spellEnd"/>
      <w:r w:rsidRPr="00780FC9">
        <w:rPr>
          <w:rFonts w:ascii="Times New Roman" w:eastAsia="Calibri" w:hAnsi="Times New Roman" w:cs="Times New Roman"/>
          <w:sz w:val="28"/>
          <w:szCs w:val="28"/>
        </w:rPr>
        <w:t>, Ж. Пиаже, Г.В. Пятакова и др.).</w:t>
      </w:r>
    </w:p>
    <w:p w:rsidR="00780FC9" w:rsidRPr="00780FC9" w:rsidRDefault="00780FC9" w:rsidP="00780FC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  <w:r w:rsidRPr="00780FC9">
        <w:rPr>
          <w:rFonts w:ascii="Times New Roman" w:eastAsia="Calibri" w:hAnsi="Times New Roman" w:cs="Times New Roman"/>
          <w:sz w:val="28"/>
        </w:rPr>
        <w:t xml:space="preserve">Авторы подчеркивали, что ДЦП представляет собой </w:t>
      </w:r>
      <w:proofErr w:type="spellStart"/>
      <w:r w:rsidRPr="00780FC9">
        <w:rPr>
          <w:rFonts w:ascii="Times New Roman" w:eastAsia="Calibri" w:hAnsi="Times New Roman" w:cs="Times New Roman"/>
          <w:sz w:val="28"/>
        </w:rPr>
        <w:t>непрогрессирующее</w:t>
      </w:r>
      <w:proofErr w:type="spellEnd"/>
      <w:r w:rsidRPr="00780FC9">
        <w:rPr>
          <w:rFonts w:ascii="Times New Roman" w:eastAsia="Calibri" w:hAnsi="Times New Roman" w:cs="Times New Roman"/>
          <w:sz w:val="28"/>
        </w:rPr>
        <w:t xml:space="preserve"> </w:t>
      </w:r>
      <w:proofErr w:type="spellStart"/>
      <w:r w:rsidRPr="00780FC9">
        <w:rPr>
          <w:rFonts w:ascii="Times New Roman" w:eastAsia="Calibri" w:hAnsi="Times New Roman" w:cs="Times New Roman"/>
          <w:sz w:val="28"/>
        </w:rPr>
        <w:t>резидуальное</w:t>
      </w:r>
      <w:proofErr w:type="spellEnd"/>
      <w:r w:rsidRPr="00780FC9">
        <w:rPr>
          <w:rFonts w:ascii="Times New Roman" w:eastAsia="Calibri" w:hAnsi="Times New Roman" w:cs="Times New Roman"/>
          <w:sz w:val="28"/>
        </w:rPr>
        <w:t xml:space="preserve"> заболевание, при этом с возрастом и под действием лечебно-коррекционного воздействия состояние ребенка, как правило, улучшается (Л.О. </w:t>
      </w:r>
      <w:proofErr w:type="spellStart"/>
      <w:r w:rsidRPr="00780FC9">
        <w:rPr>
          <w:rFonts w:ascii="Times New Roman" w:eastAsia="Calibri" w:hAnsi="Times New Roman" w:cs="Times New Roman"/>
          <w:sz w:val="28"/>
        </w:rPr>
        <w:t>Бадалян</w:t>
      </w:r>
      <w:proofErr w:type="spellEnd"/>
      <w:r w:rsidRPr="00780FC9">
        <w:rPr>
          <w:rFonts w:ascii="Times New Roman" w:eastAsia="Calibri" w:hAnsi="Times New Roman" w:cs="Times New Roman"/>
          <w:sz w:val="28"/>
        </w:rPr>
        <w:t xml:space="preserve">; Л.Т. Журба, Е.М. </w:t>
      </w:r>
      <w:proofErr w:type="spellStart"/>
      <w:r w:rsidRPr="00780FC9">
        <w:rPr>
          <w:rFonts w:ascii="Times New Roman" w:eastAsia="Calibri" w:hAnsi="Times New Roman" w:cs="Times New Roman"/>
          <w:sz w:val="28"/>
        </w:rPr>
        <w:t>Мастюкова</w:t>
      </w:r>
      <w:proofErr w:type="spellEnd"/>
      <w:r w:rsidRPr="00780FC9">
        <w:rPr>
          <w:rFonts w:ascii="Times New Roman" w:eastAsia="Calibri" w:hAnsi="Times New Roman" w:cs="Times New Roman"/>
          <w:sz w:val="28"/>
        </w:rPr>
        <w:t xml:space="preserve">; М.Б. </w:t>
      </w:r>
      <w:proofErr w:type="spellStart"/>
      <w:r w:rsidRPr="00780FC9">
        <w:rPr>
          <w:rFonts w:ascii="Times New Roman" w:eastAsia="Calibri" w:hAnsi="Times New Roman" w:cs="Times New Roman"/>
          <w:sz w:val="28"/>
        </w:rPr>
        <w:t>Эйдинова</w:t>
      </w:r>
      <w:proofErr w:type="spellEnd"/>
      <w:r w:rsidRPr="00780FC9">
        <w:rPr>
          <w:rFonts w:ascii="Times New Roman" w:eastAsia="Calibri" w:hAnsi="Times New Roman" w:cs="Times New Roman"/>
          <w:sz w:val="28"/>
        </w:rPr>
        <w:t>, Е.Н. Правдина-</w:t>
      </w:r>
      <w:proofErr w:type="spellStart"/>
      <w:r w:rsidRPr="00780FC9">
        <w:rPr>
          <w:rFonts w:ascii="Times New Roman" w:eastAsia="Calibri" w:hAnsi="Times New Roman" w:cs="Times New Roman"/>
          <w:sz w:val="28"/>
        </w:rPr>
        <w:t>Винарская</w:t>
      </w:r>
      <w:proofErr w:type="spellEnd"/>
      <w:r w:rsidRPr="00780FC9">
        <w:rPr>
          <w:rFonts w:ascii="Times New Roman" w:eastAsia="Calibri" w:hAnsi="Times New Roman" w:cs="Times New Roman"/>
          <w:sz w:val="28"/>
        </w:rPr>
        <w:t>) и выступает весьма разнородной группой нарушений.</w:t>
      </w:r>
    </w:p>
    <w:p w:rsidR="00780FC9" w:rsidRPr="00780FC9" w:rsidRDefault="00780FC9" w:rsidP="00780FC9">
      <w:pPr>
        <w:widowControl w:val="0"/>
        <w:spacing w:after="0" w:line="360" w:lineRule="auto"/>
        <w:ind w:firstLine="709"/>
        <w:jc w:val="both"/>
        <w:rPr>
          <w:rFonts w:ascii="Times New Roman" w:eastAsia="Calibri" w:hAnsi="Times New Roman" w:cs="Times New Roman"/>
          <w:color w:val="FF0000"/>
          <w:sz w:val="16"/>
          <w:szCs w:val="16"/>
        </w:rPr>
      </w:pPr>
      <w:r w:rsidRPr="00780FC9">
        <w:rPr>
          <w:rFonts w:ascii="Times New Roman" w:eastAsia="Calibri" w:hAnsi="Times New Roman" w:cs="Times New Roman"/>
          <w:sz w:val="28"/>
        </w:rPr>
        <w:t>Также исследователи отмечали, что при ДЦП наблюдаются особенности в развитии различных видов деятельности</w:t>
      </w:r>
      <w:r w:rsidRPr="00780FC9">
        <w:rPr>
          <w:rFonts w:ascii="Times New Roman" w:eastAsia="Calibri" w:hAnsi="Times New Roman" w:cs="Times New Roman"/>
          <w:color w:val="FF0000"/>
          <w:sz w:val="16"/>
          <w:szCs w:val="16"/>
        </w:rPr>
        <w:t xml:space="preserve"> </w:t>
      </w:r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(предметная, трудовая, игровая, учебная, изобразительная и </w:t>
      </w:r>
      <w:proofErr w:type="spellStart"/>
      <w:r w:rsidRPr="00780FC9">
        <w:rPr>
          <w:rFonts w:ascii="Times New Roman" w:eastAsia="Calibri" w:hAnsi="Times New Roman" w:cs="Times New Roman"/>
          <w:sz w:val="28"/>
          <w:szCs w:val="28"/>
        </w:rPr>
        <w:t>др</w:t>
      </w:r>
      <w:proofErr w:type="spellEnd"/>
      <w:r w:rsidRPr="00780FC9">
        <w:rPr>
          <w:rFonts w:ascii="Times New Roman" w:eastAsia="Calibri" w:hAnsi="Times New Roman" w:cs="Times New Roman"/>
          <w:sz w:val="28"/>
          <w:szCs w:val="28"/>
        </w:rPr>
        <w:t>)</w:t>
      </w:r>
      <w:r w:rsidRPr="00780FC9">
        <w:rPr>
          <w:rFonts w:ascii="Times New Roman" w:eastAsia="Calibri" w:hAnsi="Times New Roman" w:cs="Times New Roman"/>
          <w:sz w:val="28"/>
        </w:rPr>
        <w:t xml:space="preserve">. В частности, в период дошкольного возраста по мнению </w:t>
      </w:r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bookmarkStart w:id="3" w:name="_Hlk156751082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П.П. </w:t>
      </w:r>
      <w:proofErr w:type="spellStart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Блонский</w:t>
      </w:r>
      <w:proofErr w:type="spellEnd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Ш. </w:t>
      </w:r>
      <w:proofErr w:type="spellStart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Бюллер</w:t>
      </w:r>
      <w:proofErr w:type="spellEnd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>, Л.С. Выготский, А.В. Запорожец, А.Н. Леонтьев, Ж. Пиаже и др</w:t>
      </w:r>
      <w:bookmarkEnd w:id="3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780FC9">
        <w:rPr>
          <w:rFonts w:ascii="Times New Roman" w:eastAsia="Calibri" w:hAnsi="Times New Roman" w:cs="Times New Roman"/>
          <w:sz w:val="28"/>
          <w:szCs w:val="28"/>
        </w:rPr>
        <w:t>)</w:t>
      </w:r>
      <w:r w:rsidRPr="00780FC9">
        <w:rPr>
          <w:rFonts w:ascii="Times New Roman" w:eastAsia="Calibri" w:hAnsi="Times New Roman" w:cs="Times New Roman"/>
          <w:sz w:val="28"/>
        </w:rPr>
        <w:t xml:space="preserve"> при </w:t>
      </w:r>
      <w:proofErr w:type="spellStart"/>
      <w:r w:rsidRPr="00780FC9">
        <w:rPr>
          <w:rFonts w:ascii="Times New Roman" w:eastAsia="Calibri" w:hAnsi="Times New Roman" w:cs="Times New Roman"/>
          <w:sz w:val="28"/>
        </w:rPr>
        <w:t>нормотипичном</w:t>
      </w:r>
      <w:proofErr w:type="spellEnd"/>
      <w:r w:rsidRPr="00780FC9">
        <w:rPr>
          <w:rFonts w:ascii="Times New Roman" w:eastAsia="Calibri" w:hAnsi="Times New Roman" w:cs="Times New Roman"/>
          <w:sz w:val="28"/>
        </w:rPr>
        <w:t xml:space="preserve"> развитии ведущим видом деятельности является игра, а т.к. у детей с ДЦП наблюдаются такие особенности, </w:t>
      </w:r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как инертность психических процессов, замедленность включения и переключения в заданиях, </w:t>
      </w:r>
      <w:proofErr w:type="spellStart"/>
      <w:r w:rsidRPr="00780FC9">
        <w:rPr>
          <w:rFonts w:ascii="Times New Roman" w:eastAsia="Calibri" w:hAnsi="Times New Roman" w:cs="Times New Roman"/>
          <w:sz w:val="28"/>
          <w:szCs w:val="28"/>
        </w:rPr>
        <w:t>персеверативность</w:t>
      </w:r>
      <w:proofErr w:type="spellEnd"/>
      <w:r w:rsidRPr="00780FC9">
        <w:rPr>
          <w:rFonts w:ascii="Times New Roman" w:eastAsia="Calibri" w:hAnsi="Times New Roman" w:cs="Times New Roman"/>
          <w:sz w:val="28"/>
          <w:szCs w:val="28"/>
        </w:rPr>
        <w:t xml:space="preserve"> мышления, перцептивные нарушения, недостаточность концентрации внимания и способности удерживать воспринятый материал, неустойчивость организационной деятельности, легкая утомляемость и быстрая истощаемость, наступающие при незначительном психическом и физическом напряжении</w:t>
      </w:r>
      <w:r w:rsidRPr="00780FC9">
        <w:rPr>
          <w:rFonts w:ascii="Times New Roman" w:eastAsia="Calibri" w:hAnsi="Times New Roman" w:cs="Times New Roman"/>
          <w:sz w:val="28"/>
        </w:rPr>
        <w:t>, то их игровая деятельность также будет иметь замедленный темп и специфику развития.</w:t>
      </w:r>
    </w:p>
    <w:p w:rsidR="00780FC9" w:rsidRPr="00780FC9" w:rsidRDefault="00780FC9" w:rsidP="00780FC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80FC9">
        <w:rPr>
          <w:rFonts w:ascii="Times New Roman" w:eastAsia="Calibri" w:hAnsi="Times New Roman" w:cs="Times New Roman"/>
          <w:sz w:val="28"/>
          <w:szCs w:val="28"/>
        </w:rPr>
        <w:t>Стоит отметить, что и организация коррекционной работы в данный возрастной период строится на основании игровых приемов. При этом очень важно в каждом конкретном случае учитывать возможности ребенка и особенности его игровой деятельности, характерные конкретным обучающимся, т.к. они индивидуальны в своих вариациях, комбинациях и проявлениях в зависимости от структуры и степени дефекта.</w:t>
      </w:r>
    </w:p>
    <w:p w:rsidR="00780FC9" w:rsidRDefault="00780FC9" w:rsidP="00780FC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0FC9">
        <w:rPr>
          <w:rFonts w:ascii="Times New Roman" w:eastAsia="Calibri" w:hAnsi="Times New Roman" w:cs="Times New Roman"/>
          <w:sz w:val="28"/>
          <w:szCs w:val="28"/>
        </w:rPr>
        <w:t>Таким образом, изучение и анализ психолого-педагогической литературы (</w:t>
      </w:r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П.П. </w:t>
      </w:r>
      <w:proofErr w:type="spellStart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Блонский</w:t>
      </w:r>
      <w:proofErr w:type="spellEnd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Ш. </w:t>
      </w:r>
      <w:proofErr w:type="spellStart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>Бюллер</w:t>
      </w:r>
      <w:proofErr w:type="spellEnd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Л.С. Выготский, А.В. Запорожец, </w:t>
      </w:r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А.Н. Леонтьев, Ж. Пиаже и </w:t>
      </w:r>
      <w:proofErr w:type="spellStart"/>
      <w:r w:rsidRPr="00780FC9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spellEnd"/>
      <w:r w:rsidRPr="00780FC9">
        <w:rPr>
          <w:rFonts w:ascii="Times New Roman" w:eastAsia="Calibri" w:hAnsi="Times New Roman" w:cs="Times New Roman"/>
          <w:sz w:val="28"/>
          <w:szCs w:val="28"/>
        </w:rPr>
        <w:t>) показал, что не смотря на значительный интерес к проблематике, вопросы развития исследования особенностей игровой деятельности детей дошкольного возраста с ДЦП остаются актуальными.</w:t>
      </w:r>
    </w:p>
    <w:p w:rsidR="003367EE" w:rsidRPr="00C05167" w:rsidRDefault="003367EE" w:rsidP="00C05167">
      <w:pPr>
        <w:spacing w:line="360" w:lineRule="auto"/>
        <w:ind w:firstLine="70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C05167">
        <w:rPr>
          <w:rFonts w:ascii="Times New Roman" w:hAnsi="Times New Roman" w:cs="Times New Roman"/>
          <w:b/>
          <w:i/>
          <w:sz w:val="28"/>
          <w:szCs w:val="28"/>
        </w:rPr>
        <w:t>Литература:</w:t>
      </w:r>
    </w:p>
    <w:p w:rsidR="00840AA3" w:rsidRDefault="00840AA3" w:rsidP="00840AA3">
      <w:pPr>
        <w:pStyle w:val="a5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0AA3">
        <w:rPr>
          <w:rFonts w:ascii="Times New Roman" w:hAnsi="Times New Roman" w:cs="Times New Roman"/>
          <w:sz w:val="28"/>
          <w:szCs w:val="28"/>
        </w:rPr>
        <w:t>Андреева, А. Д. Проблема игровой мотивации современных детей / А.Д. Андреева // Журнал практического психолога. – 2008. - № 5. – С. 101– 114.</w:t>
      </w:r>
    </w:p>
    <w:p w:rsidR="00840AA3" w:rsidRDefault="00840AA3" w:rsidP="00840AA3">
      <w:pPr>
        <w:pStyle w:val="a5"/>
        <w:numPr>
          <w:ilvl w:val="0"/>
          <w:numId w:val="1"/>
        </w:num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840AA3">
        <w:rPr>
          <w:rFonts w:ascii="Times New Roman" w:hAnsi="Times New Roman" w:cs="Times New Roman"/>
          <w:sz w:val="28"/>
          <w:szCs w:val="28"/>
        </w:rPr>
        <w:t>Бадалян</w:t>
      </w:r>
      <w:proofErr w:type="spellEnd"/>
      <w:r w:rsidRPr="00840AA3">
        <w:rPr>
          <w:rFonts w:ascii="Times New Roman" w:hAnsi="Times New Roman" w:cs="Times New Roman"/>
          <w:sz w:val="28"/>
          <w:szCs w:val="28"/>
        </w:rPr>
        <w:t xml:space="preserve">, Л.О. Детские церебральные параличи / Л.О. </w:t>
      </w:r>
      <w:proofErr w:type="spellStart"/>
      <w:r w:rsidRPr="00840AA3">
        <w:rPr>
          <w:rFonts w:ascii="Times New Roman" w:hAnsi="Times New Roman" w:cs="Times New Roman"/>
          <w:sz w:val="28"/>
          <w:szCs w:val="28"/>
        </w:rPr>
        <w:t>Бадалян</w:t>
      </w:r>
      <w:proofErr w:type="spellEnd"/>
      <w:r w:rsidRPr="00840AA3">
        <w:rPr>
          <w:rFonts w:ascii="Times New Roman" w:hAnsi="Times New Roman" w:cs="Times New Roman"/>
          <w:sz w:val="28"/>
          <w:szCs w:val="28"/>
        </w:rPr>
        <w:t xml:space="preserve">, Л.Т. Журба, О.В. Тимонина. – </w:t>
      </w:r>
      <w:proofErr w:type="gramStart"/>
      <w:r w:rsidRPr="00840AA3">
        <w:rPr>
          <w:rFonts w:ascii="Times New Roman" w:hAnsi="Times New Roman" w:cs="Times New Roman"/>
          <w:sz w:val="28"/>
          <w:szCs w:val="28"/>
        </w:rPr>
        <w:t>Киев :</w:t>
      </w:r>
      <w:proofErr w:type="gramEnd"/>
      <w:r w:rsidRPr="00840AA3">
        <w:rPr>
          <w:rFonts w:ascii="Times New Roman" w:hAnsi="Times New Roman" w:cs="Times New Roman"/>
          <w:sz w:val="28"/>
          <w:szCs w:val="28"/>
        </w:rPr>
        <w:t xml:space="preserve"> Здоровье, 1988. – 328с.</w:t>
      </w:r>
    </w:p>
    <w:p w:rsidR="00840AA3" w:rsidRPr="00840AA3" w:rsidRDefault="00840AA3" w:rsidP="00840AA3">
      <w:pPr>
        <w:tabs>
          <w:tab w:val="left" w:pos="1152"/>
        </w:tabs>
      </w:pPr>
    </w:p>
    <w:sectPr w:rsidR="00840AA3" w:rsidRPr="00840AA3" w:rsidSect="009A55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603819"/>
    <w:multiLevelType w:val="hybridMultilevel"/>
    <w:tmpl w:val="0630CD28"/>
    <w:lvl w:ilvl="0" w:tplc="1D64F40C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5CA56EB3"/>
    <w:multiLevelType w:val="hybridMultilevel"/>
    <w:tmpl w:val="01300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3F28"/>
    <w:rsid w:val="001A46AA"/>
    <w:rsid w:val="00333F28"/>
    <w:rsid w:val="003367EE"/>
    <w:rsid w:val="003B6D81"/>
    <w:rsid w:val="003C7CBE"/>
    <w:rsid w:val="005806D7"/>
    <w:rsid w:val="00591AA1"/>
    <w:rsid w:val="0063220E"/>
    <w:rsid w:val="0064083A"/>
    <w:rsid w:val="006B12BE"/>
    <w:rsid w:val="006F6704"/>
    <w:rsid w:val="00780FC9"/>
    <w:rsid w:val="00840AA3"/>
    <w:rsid w:val="008427D2"/>
    <w:rsid w:val="009A5508"/>
    <w:rsid w:val="00C05167"/>
    <w:rsid w:val="00E07573"/>
    <w:rsid w:val="00E70CF1"/>
    <w:rsid w:val="00EB53AA"/>
    <w:rsid w:val="00EE1A3D"/>
    <w:rsid w:val="00F3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0BEB5"/>
  <w15:docId w15:val="{BEF662E3-6EAB-4E3C-B033-1903140B8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366C8"/>
  </w:style>
  <w:style w:type="paragraph" w:styleId="1">
    <w:name w:val="heading 1"/>
    <w:basedOn w:val="a"/>
    <w:next w:val="a"/>
    <w:link w:val="10"/>
    <w:uiPriority w:val="9"/>
    <w:qFormat/>
    <w:rsid w:val="00F366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366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366C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F366C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F366C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unhideWhenUsed/>
    <w:qFormat/>
    <w:rsid w:val="00F366C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66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366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366C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F366C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F366C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F366C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3">
    <w:name w:val="Title"/>
    <w:basedOn w:val="a"/>
    <w:next w:val="a"/>
    <w:link w:val="a4"/>
    <w:uiPriority w:val="10"/>
    <w:qFormat/>
    <w:rsid w:val="00F366C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F366C8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5">
    <w:name w:val="List Paragraph"/>
    <w:basedOn w:val="a"/>
    <w:uiPriority w:val="34"/>
    <w:qFormat/>
    <w:rsid w:val="00F366C8"/>
    <w:pPr>
      <w:ind w:left="720"/>
      <w:contextualSpacing/>
    </w:pPr>
  </w:style>
  <w:style w:type="paragraph" w:styleId="a6">
    <w:name w:val="TOC Heading"/>
    <w:basedOn w:val="1"/>
    <w:next w:val="a"/>
    <w:uiPriority w:val="39"/>
    <w:semiHidden/>
    <w:unhideWhenUsed/>
    <w:qFormat/>
    <w:rsid w:val="00F366C8"/>
    <w:pPr>
      <w:outlineLvl w:val="9"/>
    </w:pPr>
  </w:style>
  <w:style w:type="paragraph" w:customStyle="1" w:styleId="11">
    <w:name w:val="Стиль1"/>
    <w:basedOn w:val="1"/>
    <w:link w:val="12"/>
    <w:qFormat/>
    <w:rsid w:val="00F366C8"/>
    <w:pPr>
      <w:jc w:val="center"/>
    </w:pPr>
    <w:rPr>
      <w:rFonts w:ascii="Times New Roman" w:hAnsi="Times New Roman" w:cs="Times New Roman"/>
      <w:b w:val="0"/>
      <w:color w:val="auto"/>
    </w:rPr>
  </w:style>
  <w:style w:type="character" w:customStyle="1" w:styleId="12">
    <w:name w:val="Стиль1 Знак"/>
    <w:basedOn w:val="10"/>
    <w:link w:val="11"/>
    <w:rsid w:val="00F366C8"/>
    <w:rPr>
      <w:rFonts w:ascii="Times New Roman" w:eastAsiaTheme="majorEastAsia" w:hAnsi="Times New Roman" w:cs="Times New Roman"/>
      <w:b/>
      <w:bCs/>
      <w:color w:val="365F91" w:themeColor="accent1" w:themeShade="BF"/>
      <w:sz w:val="28"/>
      <w:szCs w:val="28"/>
    </w:rPr>
  </w:style>
  <w:style w:type="character" w:styleId="a7">
    <w:name w:val="Hyperlink"/>
    <w:basedOn w:val="a0"/>
    <w:uiPriority w:val="99"/>
    <w:unhideWhenUsed/>
    <w:rsid w:val="00333F28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780F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616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Диди</cp:lastModifiedBy>
  <cp:revision>5</cp:revision>
  <dcterms:created xsi:type="dcterms:W3CDTF">2023-12-11T17:47:00Z</dcterms:created>
  <dcterms:modified xsi:type="dcterms:W3CDTF">2024-01-27T15:41:00Z</dcterms:modified>
</cp:coreProperties>
</file>