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ind w:firstLine="709"/>
        <w:jc w:val="righ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Менглиязова Алина Шайхуллаевна,</w:t>
      </w:r>
    </w:p>
    <w:p w:rsidR="00000000" w:rsidDel="00000000" w:rsidP="00000000" w:rsidRDefault="00000000" w:rsidRPr="00000000" w14:paraId="00000002">
      <w:pPr>
        <w:spacing w:after="0" w:line="360" w:lineRule="auto"/>
        <w:ind w:firstLine="709"/>
        <w:jc w:val="right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учитель начальных классов МБОУ СОШ № 19</w:t>
      </w:r>
    </w:p>
    <w:p w:rsidR="00000000" w:rsidDel="00000000" w:rsidP="00000000" w:rsidRDefault="00000000" w:rsidRPr="00000000" w14:paraId="00000003">
      <w:pPr>
        <w:spacing w:after="0" w:line="360" w:lineRule="auto"/>
        <w:ind w:firstLine="709"/>
        <w:jc w:val="right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г. Сургут </w:t>
      </w:r>
    </w:p>
    <w:p w:rsidR="00000000" w:rsidDel="00000000" w:rsidP="00000000" w:rsidRDefault="00000000" w:rsidRPr="00000000" w14:paraId="00000004">
      <w:pPr>
        <w:spacing w:after="0" w:line="360" w:lineRule="auto"/>
        <w:ind w:firstLine="709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e-mail: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0563c1"/>
            <w:sz w:val="28"/>
            <w:szCs w:val="28"/>
            <w:u w:val="single"/>
            <w:rtl w:val="0"/>
          </w:rPr>
          <w:t xml:space="preserve">malinochka-2000@yandex.ru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ind w:firstLine="709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firstLine="709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К ВОПРОСУ О ФОРМИРОВАНИИ ПРЕДСТАВЛЕНИЙ О ЗДОРОВЬЕСБЕРЕГАЮЩЕЙ ЖИЗНЕДЕЯТЕЛЬНОСТИ У ДЕТЕЙ МЛАДШЕГО ШКОЛЬНОГО ВОЗРАСТА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Аннотация.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 статье освещаются теоретические основы формирования представлений о здоровьесберегающей жизнедеятельности у детей младшего школьного возраста, а именно сущность процесса формирования представлений о здоровьесберегающей жизнедеятельности у детей младшего школьного возраста, выявляются компоненты процесса формирования представлений о здоровьесберегающей жизнедеятельности у детей младшего школьного возраста и дается характеристика уровням сформированности представлений о здоровьесберегающей жизнедеятельности у детей младшего школьного возраста.</w:t>
      </w:r>
    </w:p>
    <w:p w:rsidR="00000000" w:rsidDel="00000000" w:rsidP="00000000" w:rsidRDefault="00000000" w:rsidRPr="00000000" w14:paraId="00000008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Ключевые слова: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здоровье, представление, здоровьесберегающая жизнедеятельность, младший школьный возраст.</w:t>
      </w:r>
    </w:p>
    <w:p w:rsidR="00000000" w:rsidDel="00000000" w:rsidP="00000000" w:rsidRDefault="00000000" w:rsidRPr="00000000" w14:paraId="00000009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Сегодня важной темой в области школьного обучения остается вопрос формирования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знаний и навыков о здоровьесберегающей жизнедеятельности у младших школьников.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Особенно актуальна эта проблема в начальной школе, что связано с кардинальными изменениями в привычном укладе жизни ребёнка, освоением им новой социальной роли «ученик». Именно в младшем школьном и возрасте закладывается фундамент здоровья и привычки к ведению здорового образа жизни, взрослого человека. Важно не только построить учебный процесс с пользой для здоровья учащихся, но и сформировать должную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здоровьесберегающую культуру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молодого поколения.</w:t>
      </w:r>
    </w:p>
    <w:p w:rsidR="00000000" w:rsidDel="00000000" w:rsidP="00000000" w:rsidRDefault="00000000" w:rsidRPr="00000000" w14:paraId="0000000A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Нормативно-правовые аспекты проблемы формирования представлений о здоровьесберегающей жизнедеятельности у детей младшего школьного возраста охватывают следующие законы и программы: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Федеральный закон «Об охране окружающей среды» от 10.01.2002 N 7-ФЗ.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Федеральный закон «Об образовании в Российской Федерации» от 29.12.2012 N 273-ФЗ.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Федеральный государственный образовательный стандарт начального общего образования.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Примерная основная образовательная программа начального общего образования.</w:t>
      </w:r>
    </w:p>
    <w:p w:rsidR="00000000" w:rsidDel="00000000" w:rsidP="00000000" w:rsidRDefault="00000000" w:rsidRPr="00000000" w14:paraId="0000000F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Научные взгляды и теоретические положения о вопросах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здоровьесберегающей жизнедеятельности,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культуры здорового образа жизни, важности данных аспектов для образовательной и повседневной деятельности младшего школьника рассматриваются в трудах Е. В. Сигаевой, В. И. Ковалько, Ю. В. Науменко, Л. А. Сорокиной, Н. С. Козловой. Взаимосвязь когнитивной и эмоциональной составляющих в формировании представлений о здоровьесберегающей жизнедеятельности была отражена в работах О. Н. Кобцевой, Л. И. Вахненко, М. Н. Таманаевой, Ю. Г. Абакумовой, И. Р. Рыбиной. Специфика и структура процесса формирования представлений о здоровьесберегающей жизнедеятельности у детей младшего школьного возраста была рассмотрена Е. А. Токаревой, Н. В. Полтавцевой, И. В. Бабуровой, В. П. Казначеевым, Т. Г. Ефремовой.</w:t>
      </w:r>
    </w:p>
    <w:p w:rsidR="00000000" w:rsidDel="00000000" w:rsidP="00000000" w:rsidRDefault="00000000" w:rsidRPr="00000000" w14:paraId="00000010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Актуальность исследования заключается в том, что формирование представлений о здоровьесберегающей жизнедеятельности у младшего школьника способствует развитию ключевых правил, норм, привычек здорового образа жизни, которые определяют дальнейшую жизнь человека.</w:t>
      </w:r>
    </w:p>
    <w:p w:rsidR="00000000" w:rsidDel="00000000" w:rsidP="00000000" w:rsidRDefault="00000000" w:rsidRPr="00000000" w14:paraId="00000011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Цель исследования: теоретически обосновать сущность и структуру формирования представлений о здоровьесберегающей жизнедеятельности у детей младшего школьного возраста.</w:t>
      </w:r>
    </w:p>
    <w:p w:rsidR="00000000" w:rsidDel="00000000" w:rsidP="00000000" w:rsidRDefault="00000000" w:rsidRPr="00000000" w14:paraId="00000012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 задачам исследования относятся: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Рассмотреть сущность и структуру понятий: «формирование», «представление», «жизнедеятельность», «здоровьесбережение», «здоровьесберегающая жизнедеятельность».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Выявить компоненты процесса формирования представлений о здоровьесберегающей жизнедеятельности у детей младшего школьного возраста.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Охарактеризовать уровни сформированности представлений о здоровьесберегающей жизнедеятельности у детей младшего школьного возраста.</w:t>
      </w:r>
    </w:p>
    <w:p w:rsidR="00000000" w:rsidDel="00000000" w:rsidP="00000000" w:rsidRDefault="00000000" w:rsidRPr="00000000" w14:paraId="00000016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того чтобы осознать формирование представлений о здоровьесберегающей жизнедеятельности у детей младшего школьного возраста, необходимо рассмотреть сущность понятий «формирование», «представление», «жизнедеятельность», «здоровьесбережение», «здоровьесберегающая жизнедеятельность».</w:t>
      </w:r>
    </w:p>
    <w:p w:rsidR="00000000" w:rsidDel="00000000" w:rsidP="00000000" w:rsidRDefault="00000000" w:rsidRPr="00000000" w14:paraId="00000017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Понятие «формирование» в психологической</w:t>
        <w:tab/>
        <w:t xml:space="preserve"> науке рассматривается как намеренное регулирование и доведение до необходимого уровня процесса развития человека или аспектов его личности [2].</w:t>
      </w:r>
    </w:p>
    <w:p w:rsidR="00000000" w:rsidDel="00000000" w:rsidP="00000000" w:rsidRDefault="00000000" w:rsidRPr="00000000" w14:paraId="00000018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педагогической науке понятие «формирование» – это «целенаправленный и организованный процесс овладения и приведения в систему устойчивых характеристик личности, необходимых для успешной жизнедеятельности» [1].</w:t>
      </w:r>
    </w:p>
    <w:p w:rsidR="00000000" w:rsidDel="00000000" w:rsidP="00000000" w:rsidRDefault="00000000" w:rsidRPr="00000000" w14:paraId="00000019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«Представление» в словаре Е. С. Рапацевича определяется как «наглядный образ предмета или явления, возникающий на основе прошлого опыта (данных ощущения и восприятия) путем его воспроизведения в памяти или воображении» [6].</w:t>
      </w:r>
    </w:p>
    <w:p w:rsidR="00000000" w:rsidDel="00000000" w:rsidP="00000000" w:rsidRDefault="00000000" w:rsidRPr="00000000" w14:paraId="0000001A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Понятие «жизнедеятельность» в словаре русского языка А.П. Евгеньевой трактуется как «совокупность процессов, протекающих в живом организме,   поддерживающих и являющихся проявлениями жизни в нем [5].</w:t>
      </w:r>
    </w:p>
    <w:p w:rsidR="00000000" w:rsidDel="00000000" w:rsidP="00000000" w:rsidRDefault="00000000" w:rsidRPr="00000000" w14:paraId="0000001B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Категория «здоровьесбережение» является целенаправленной систематической образовательной деятельностью по внедрению и укреплению различных здоровьесберегающих методик для укрепления здоровья учащихся [8].</w:t>
      </w:r>
    </w:p>
    <w:p w:rsidR="00000000" w:rsidDel="00000000" w:rsidP="00000000" w:rsidRDefault="00000000" w:rsidRPr="00000000" w14:paraId="0000001C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Под «здоровьесбережением» Н.Ю. Глебова рассматривает реализацию социально-оздоровительных, психологических и педагогических мер с целью построения в педагогическом процессе благоприятного микроклимата,  морального комфорта, психического и физического здоровья учащихся [3].</w:t>
      </w:r>
    </w:p>
    <w:p w:rsidR="00000000" w:rsidDel="00000000" w:rsidP="00000000" w:rsidRDefault="00000000" w:rsidRPr="00000000" w14:paraId="0000001D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основе проанализированных понятий и категорий можно сделать вывод, что здоровьесберегающая жизнедеятельность – комплекс сформированных ценностных знаний, навыков и моделей здоровьесберегающего поведения, а так же осознаного отношения  младших школьников к здоровью и здоровьесберегающей деятельности.</w:t>
      </w:r>
    </w:p>
    <w:p w:rsidR="00000000" w:rsidDel="00000000" w:rsidP="00000000" w:rsidRDefault="00000000" w:rsidRPr="00000000" w14:paraId="0000001E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М.Н. Таманаева определила задачи процесса формирования представлений о здоровьесберегающей жизнедеятельности у детей младшего школьного возраста:</w:t>
      </w:r>
    </w:p>
    <w:p w:rsidR="00000000" w:rsidDel="00000000" w:rsidP="00000000" w:rsidRDefault="00000000" w:rsidRPr="00000000" w14:paraId="0000001F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1)</w:t>
        <w:tab/>
        <w:t xml:space="preserve">Формирование знаний о здоровьесбережении и его взаимосвязях, о принципах здоровьесберегающей жизнедеятельности.</w:t>
      </w:r>
    </w:p>
    <w:p w:rsidR="00000000" w:rsidDel="00000000" w:rsidP="00000000" w:rsidRDefault="00000000" w:rsidRPr="00000000" w14:paraId="00000020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2)</w:t>
        <w:tab/>
        <w:t xml:space="preserve">Развитие мотивации действовать с соблюдением правил и норм здоровьесберегающего поведения, воспитание системного здоровьесберегающего образа жизни.</w:t>
      </w:r>
    </w:p>
    <w:p w:rsidR="00000000" w:rsidDel="00000000" w:rsidP="00000000" w:rsidRDefault="00000000" w:rsidRPr="00000000" w14:paraId="00000021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3)</w:t>
        <w:tab/>
        <w:t xml:space="preserve">Развитие желания младших школьников принимать участие в практической здоровьесберегающей деятельности, мероприятиях [7].</w:t>
      </w:r>
    </w:p>
    <w:p w:rsidR="00000000" w:rsidDel="00000000" w:rsidP="00000000" w:rsidRDefault="00000000" w:rsidRPr="00000000" w14:paraId="00000022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Е.М. Шишкова в качестве основных условий формирования представлений о здоровьесберегающей жизнедеятельности у младших школьников считает:</w:t>
      </w:r>
    </w:p>
    <w:p w:rsidR="00000000" w:rsidDel="00000000" w:rsidP="00000000" w:rsidRDefault="00000000" w:rsidRPr="00000000" w14:paraId="00000023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– формирование знаний о здоровьесберегающей жизнедеятельности;</w:t>
      </w:r>
    </w:p>
    <w:p w:rsidR="00000000" w:rsidDel="00000000" w:rsidP="00000000" w:rsidRDefault="00000000" w:rsidRPr="00000000" w14:paraId="00000024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– формирование мотивации на ведение здорового образа жизни;</w:t>
      </w:r>
    </w:p>
    <w:p w:rsidR="00000000" w:rsidDel="00000000" w:rsidP="00000000" w:rsidRDefault="00000000" w:rsidRPr="00000000" w14:paraId="00000025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– воспитание ответственности за собственное здоровье [9].</w:t>
      </w:r>
    </w:p>
    <w:p w:rsidR="00000000" w:rsidDel="00000000" w:rsidP="00000000" w:rsidRDefault="00000000" w:rsidRPr="00000000" w14:paraId="00000026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А. И. Калоша в структуре процесса формирования представлений о здоровьесберегающей жизнедеятельности выявляет три взаимосвязанных компонента: когнитивный, мотивационный и деятельностный [4].</w:t>
      </w:r>
    </w:p>
    <w:p w:rsidR="00000000" w:rsidDel="00000000" w:rsidP="00000000" w:rsidRDefault="00000000" w:rsidRPr="00000000" w14:paraId="00000027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А. И. Калоша утверждает, что показателем когнитивного компонента является полнота и объем знаний и навыков сохранения физического и психического здоровья. Он включает в себя развитие структуры представлений о здоровье, гигиене, режиме дня, комплексном и сбалансированном питании, профилактике заболеваний, негативном воздействии вредных привычек на организм [4]. </w:t>
      </w:r>
    </w:p>
    <w:p w:rsidR="00000000" w:rsidDel="00000000" w:rsidP="00000000" w:rsidRDefault="00000000" w:rsidRPr="00000000" w14:paraId="00000028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Мотивационный компонент включает осознание положения здоровьесберегающей жизнедеятельности в общей системе ценностей личности, развитие и повышение мотивации на ведение здорового образа жизни, на сохранение и поддержание здоровья [4]. </w:t>
      </w:r>
    </w:p>
    <w:p w:rsidR="00000000" w:rsidDel="00000000" w:rsidP="00000000" w:rsidRDefault="00000000" w:rsidRPr="00000000" w14:paraId="00000029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Деятельностный компонент определяет сформированность умений и навыков здоровьесберегающей жизнедеятельности на практике, а именно организацию режима труда и отдыха, соблюдение режима дня, соблюдение концепции здорового питания, соблюдение норм личной гигиены, отказа от вредных привычек, контроля своего физического и психического состояния [4].  </w:t>
      </w:r>
    </w:p>
    <w:p w:rsidR="00000000" w:rsidDel="00000000" w:rsidP="00000000" w:rsidRDefault="00000000" w:rsidRPr="00000000" w14:paraId="0000002A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Основываясь на выбранных критериях, были определены три уровня сформированности представлений о здоровьесберегающей жизнедеятельностимладшего школьника: низкий, средний и высокий. Сформированность представлений о здоровьесберегающей жизнедеятельности выражается в следующих показателях (таблица 1):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360" w:lineRule="auto"/>
        <w:ind w:firstLine="709"/>
        <w:jc w:val="right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Таблица 1</w:t>
      </w:r>
    </w:p>
    <w:p w:rsidR="00000000" w:rsidDel="00000000" w:rsidP="00000000" w:rsidRDefault="00000000" w:rsidRPr="00000000" w14:paraId="0000002C">
      <w:pPr>
        <w:spacing w:after="0" w:line="360" w:lineRule="auto"/>
        <w:ind w:firstLine="709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Уровни сформированности представлений о здоровьесберегающей жизнедеятельности младших школьников</w:t>
      </w:r>
    </w:p>
    <w:tbl>
      <w:tblPr>
        <w:tblStyle w:val="Table1"/>
        <w:tblW w:w="963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52"/>
        <w:gridCol w:w="7087"/>
        <w:tblGridChange w:id="0">
          <w:tblGrid>
            <w:gridCol w:w="2552"/>
            <w:gridCol w:w="708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Компонент</w:t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Содержательная характеристика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Когнитивный </w:t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Полнота и объем представлений о здоровьесберегающей жизнедеятельности: о личной гигиене, режиме дня, сбалансированном питании, профилактике заболеваний, негативном влиянии вредных привычек на здоровье.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1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Уровни сформированности когнитивного компонента</w:t>
            </w:r>
          </w:p>
        </w:tc>
        <w:tc>
          <w:tcPr/>
          <w:p w:rsidR="00000000" w:rsidDel="00000000" w:rsidP="00000000" w:rsidRDefault="00000000" w:rsidRPr="00000000" w14:paraId="00000032">
            <w:pPr>
              <w:tabs>
                <w:tab w:val="left" w:leader="none" w:pos="3060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color w:val="1f497d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Высокий уровень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– у младшего школьника сформирован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о знание о том, что такое здоровье, здоровьесбережение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, знает составляющие компоненты здоровья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  <w:rtl w:val="0"/>
              </w:rPr>
              <w:t xml:space="preserve">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ребенок может перечислить способы сохранения здоровья.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Средний уровень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– в структуре ценностей здоровье и здоровьесбережение у младшего школьника занимает 1-2 позиции, но здоровьесберегающие ценности не принимаются полностью, знает менее 2-3 составляющих компонента здоровья, может назвать 2-3 способа сохранения здоровья , у обучающихся возникает пробел знаний о том, что такое здоровьесбережение.</w:t>
            </w:r>
          </w:p>
          <w:p w:rsidR="00000000" w:rsidDel="00000000" w:rsidP="00000000" w:rsidRDefault="00000000" w:rsidRPr="00000000" w14:paraId="00000034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Низкий уровень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– младший школьник не знает, что такое здоровье, какие способы здоровьесбережения существуют, знает только один компонент здоровья, может назвать 1 и менее способов сохранения здоровья, испытывает серьезные затруднения в определении путей решения негативных влияний.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5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Мотивационный</w:t>
            </w:r>
          </w:p>
        </w:tc>
        <w:tc>
          <w:tcPr/>
          <w:p w:rsidR="00000000" w:rsidDel="00000000" w:rsidP="00000000" w:rsidRDefault="00000000" w:rsidRPr="00000000" w14:paraId="00000036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Положительная мотивация к здоровьесберегающей деятельности,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выраженная потребность в укреплении и сохранении собственного здоровья.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7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Уровни сформированности мотивационного компонента</w:t>
            </w:r>
          </w:p>
        </w:tc>
        <w:tc>
          <w:tcPr/>
          <w:p w:rsidR="00000000" w:rsidDel="00000000" w:rsidP="00000000" w:rsidRDefault="00000000" w:rsidRPr="00000000" w14:paraId="00000038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Высокий уровень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– ребенок проявляет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сознательное и активное отношение к сохранению и укреплению здоровья, испытывает позитивные эмоции в ходе выполнения здоровьесберегающей деятельности, принимает и усваивает нормы здоровьесберегающего поведения.</w:t>
            </w:r>
          </w:p>
          <w:p w:rsidR="00000000" w:rsidDel="00000000" w:rsidP="00000000" w:rsidRDefault="00000000" w:rsidRPr="00000000" w14:paraId="00000039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Средний уровень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– у младшего школьника преобладает непостоянная мотивация и заинтересованность к овладению навыков здоровьесберегающей деятельности.</w:t>
            </w:r>
          </w:p>
          <w:p w:rsidR="00000000" w:rsidDel="00000000" w:rsidP="00000000" w:rsidRDefault="00000000" w:rsidRPr="00000000" w14:paraId="0000003A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Низкий уровень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– у младшего школьника выражено отсутствие желания к овладению представлений и умений здоровьесберегающей деятельности. Наличие негативных эмоций в ходе выполнения здоровьесберегающих занятий.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Деятельностный</w:t>
            </w:r>
          </w:p>
        </w:tc>
        <w:tc>
          <w:tcPr/>
          <w:p w:rsidR="00000000" w:rsidDel="00000000" w:rsidP="00000000" w:rsidRDefault="00000000" w:rsidRPr="00000000" w14:paraId="0000003C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Способность применять сформированные представления и навыки здоровьесберегающей жизнедеятельности на практике, способность оценивать свое здоровьесберегающее поведение.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D">
            <w:pPr>
              <w:spacing w:line="360" w:lineRule="auto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Уровни сформированности деятельностного компонента</w:t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Высокий уровень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– у младшего школьника выражены сознательные действия в оздоровительной деятельности. Понимает значимость норм здоровьесберегающего поведения. Проявляет инициативу в выполнении здоровьесберегающих действий.</w:t>
            </w:r>
          </w:p>
          <w:p w:rsidR="00000000" w:rsidDel="00000000" w:rsidP="00000000" w:rsidRDefault="00000000" w:rsidRPr="00000000" w14:paraId="0000003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Средний уровень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– школьник воспринимает основы здоровья и здорового образа жизни, но не осознает ценности здоровьесбережения. Следит за своим здоровьем и выполняет здоровьесберегающие действия только под присмотром взрослых.</w:t>
            </w:r>
          </w:p>
          <w:p w:rsidR="00000000" w:rsidDel="00000000" w:rsidP="00000000" w:rsidRDefault="00000000" w:rsidRPr="00000000" w14:paraId="0000004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8"/>
                <w:szCs w:val="28"/>
                <w:rtl w:val="0"/>
              </w:rPr>
              <w:t xml:space="preserve">Низкий уровень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 – ребенок проявляет безразличное отношение к здоровью, уклоняется от выполнения оздоровительных действий, не включается в воспитательный процесс.</w:t>
            </w:r>
          </w:p>
        </w:tc>
      </w:tr>
    </w:tbl>
    <w:p w:rsidR="00000000" w:rsidDel="00000000" w:rsidP="00000000" w:rsidRDefault="00000000" w:rsidRPr="00000000" w14:paraId="00000041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Таким образом, когнитивный, мотивационный и деятельностный компоненты представляют собой структурные элементы процесса формирования представлений о здоровьесберегающей жизнедеятельности у детей младшего школьного возраста. </w:t>
      </w:r>
    </w:p>
    <w:p w:rsidR="00000000" w:rsidDel="00000000" w:rsidP="00000000" w:rsidRDefault="00000000" w:rsidRPr="00000000" w14:paraId="00000043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Следует отметить, что основные результаты исследования соответствуют поставленным задачам. Была раскрыта сущность понятия здоровьесберегающей жизнедеятельности у детей младшего школьного возраста, рассмотрены его основные составляющие: «формирование», «жизнедеятельность», «здоровьесбережение», «здоровьесберегающая жизнедеятельность».</w:t>
      </w:r>
    </w:p>
    <w:p w:rsidR="00000000" w:rsidDel="00000000" w:rsidP="00000000" w:rsidRDefault="00000000" w:rsidRPr="00000000" w14:paraId="00000044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Выявлены компоненты процесса формирования представлений о здоровьесберегающей жизнедеятельности у детей младшего школьного возраста: когнитивный, мотивационный, деятельностный.</w:t>
      </w:r>
    </w:p>
    <w:p w:rsidR="00000000" w:rsidDel="00000000" w:rsidP="00000000" w:rsidRDefault="00000000" w:rsidRPr="00000000" w14:paraId="00000045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Охарактеризованы уровни сформированности представлений о здоровьесберегающей жизнедеятельности у детей младшего школьного возраста – высокий, средний, низкий уровни соответственно.</w:t>
      </w:r>
    </w:p>
    <w:p w:rsidR="00000000" w:rsidDel="00000000" w:rsidP="00000000" w:rsidRDefault="00000000" w:rsidRPr="00000000" w14:paraId="00000046">
      <w:pPr>
        <w:spacing w:after="0" w:line="360" w:lineRule="auto"/>
        <w:ind w:firstLine="709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360" w:lineRule="auto"/>
        <w:ind w:firstLine="709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360" w:lineRule="auto"/>
        <w:ind w:firstLine="709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360" w:lineRule="auto"/>
        <w:ind w:firstLine="709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ind w:firstLine="709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360" w:lineRule="auto"/>
        <w:ind w:firstLine="709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360" w:lineRule="auto"/>
        <w:ind w:firstLine="709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360" w:lineRule="auto"/>
        <w:ind w:firstLine="709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360" w:lineRule="auto"/>
        <w:ind w:firstLine="709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360" w:lineRule="auto"/>
        <w:ind w:firstLine="709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360" w:lineRule="auto"/>
        <w:ind w:firstLine="709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360" w:lineRule="auto"/>
        <w:ind w:firstLine="709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360" w:lineRule="auto"/>
        <w:ind w:firstLine="709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Список литературы: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Андриади, И.П. Педагогический словарь / авт.-сост.: И. П. Андриади, С. Ю. Темина. – М.: ИНФPA-M, 2017. – 221 с. – (Библиотека словарей ИНФРА-М). – ISBN 978-5-16-011752-2. – Текст: непосредственный.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Бабурова, И. В. Изучение и воспитание ценностных отношений школьников: монография / И. В. Бабурова; Федеральное агентство по образованию, Смоленский гос. ун-т. – Смоленск: СмолГУ, 2016. – 320 с.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– ISBN 978-5-88018-462-0. – Текст: непосредственный.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Глебова, Е.А. Здоровьесбережение как средство повышения эффективности обучения: автореф. дис. … канд. пед. наук: 13.00.01. [Электронный ресурс] – Екатеринбург: Российский государственный профессионально-педагогический университет, 2015. – 29 с. – URL: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  <w:rtl w:val="0"/>
          </w:rPr>
          <w:t xml:space="preserve">https://www.elibrary.ru/item.asp?id=21058208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(дата обращения: 13.10.2022).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Калоша, А.И. Формирование культуры здоровья младших школьников как педагогически организованный процесс [Электронный ресурс] // Вестник Брянского государственного университета, 2015. – 5 с. – URL: 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  <w:rtl w:val="0"/>
          </w:rPr>
          <w:t xml:space="preserve">https://www.elibrary.ru/item.asp?id=23396206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(дата обращения: 13.10.2022).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Словарь русского языка: В 4-х т. / РАН, Ин-т лингвистич. исследований; Под ред. А. П. Евгеньевой. – 4-е изд., стер. [Электронный ресурс]. – М.: Рус. яз.; Полиграфресурсы, 1999. – 702 с. – URL: 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  <w:rtl w:val="0"/>
          </w:rPr>
          <w:t xml:space="preserve">https://efremova.slovaronline.com/24130-ZHIZNEDEYATELNOST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(дата обращения: 13.10.2022).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Педагогика: Большая современная энциклопедия / Сост. Е.С. Рапацевич - Мн.: «Соврем. слово», 2005. - 720 с.</w:t>
      </w:r>
      <w:r w:rsidDel="00000000" w:rsidR="00000000" w:rsidRPr="00000000">
        <w:rPr>
          <w:rFonts w:ascii="sans" w:cs="sans" w:eastAsia="sans" w:hAnsi="sans"/>
          <w:b w:val="0"/>
          <w:i w:val="0"/>
          <w:smallCaps w:val="0"/>
          <w:strike w:val="0"/>
          <w:color w:val="000000"/>
          <w:sz w:val="23"/>
          <w:szCs w:val="23"/>
          <w:highlight w:val="white"/>
          <w:u w:val="none"/>
          <w:vertAlign w:val="baseline"/>
          <w:rtl w:val="0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ISBN: 985-443-481-8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– Текст: непосредственный.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Таманаева, М.Н. Управление процессом формирования здоровьесберегающей среды в общеобразовательной организации [Электронный ресурс] / М.Н. Таманаева // Педагогическое мастерство: материалы VI междунар. науч. конф. (г. Москва, июнь 2015 г.). – М.: Буки-Веди, 2015 – С. 120.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– URL: </w:t>
      </w:r>
      <w:hyperlink r:id="rId11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  <w:rtl w:val="0"/>
          </w:rPr>
          <w:t xml:space="preserve">https://www.elibrary.ru/item.asp?id=23952436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(дата обращения: 07.11.2022).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Храмко, Л.Г. Роль здоровьесберегающей среды в образовательном учреждении. – Кемерово, 2011. – С. 246. – ISBN 978-3-44218-316-0. – Текст: непосредственный.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Шишкова, Е.М.. Педагогические условия формирования представлений о здоровом образе жизни у младших школьников [Электронный ресурс] // Интеллектуальный потенциал XXI века: ступени познания, 2015. – С.4.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– URL: </w:t>
      </w:r>
      <w:hyperlink r:id="rId12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  <w:rtl w:val="0"/>
          </w:rPr>
          <w:t xml:space="preserve">https://cyberleninka.ru/article/n/pedagogicheskie-usloviya-formirovaniya-predstavleniy-o-zdorovom-obraze-zhizni-u-mladshih-shkolnikov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(дата обращения: 07.11.2022).</w:t>
      </w:r>
    </w:p>
    <w:p w:rsidR="00000000" w:rsidDel="00000000" w:rsidP="00000000" w:rsidRDefault="00000000" w:rsidRPr="00000000" w14:paraId="0000005F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san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1429" w:hanging="360"/>
      </w:pPr>
      <w:rPr/>
    </w:lvl>
    <w:lvl w:ilvl="1">
      <w:start w:val="1"/>
      <w:numFmt w:val="lowerLetter"/>
      <w:lvlText w:val="%2."/>
      <w:lvlJc w:val="left"/>
      <w:pPr>
        <w:ind w:left="2149" w:hanging="360"/>
      </w:pPr>
      <w:rPr/>
    </w:lvl>
    <w:lvl w:ilvl="2">
      <w:start w:val="1"/>
      <w:numFmt w:val="lowerRoman"/>
      <w:lvlText w:val="%3."/>
      <w:lvlJc w:val="right"/>
      <w:pPr>
        <w:ind w:left="2869" w:hanging="180"/>
      </w:pPr>
      <w:rPr/>
    </w:lvl>
    <w:lvl w:ilvl="3">
      <w:start w:val="1"/>
      <w:numFmt w:val="decimal"/>
      <w:lvlText w:val="%4."/>
      <w:lvlJc w:val="left"/>
      <w:pPr>
        <w:ind w:left="3589" w:hanging="360"/>
      </w:pPr>
      <w:rPr/>
    </w:lvl>
    <w:lvl w:ilvl="4">
      <w:start w:val="1"/>
      <w:numFmt w:val="lowerLetter"/>
      <w:lvlText w:val="%5."/>
      <w:lvlJc w:val="left"/>
      <w:pPr>
        <w:ind w:left="4309" w:hanging="360"/>
      </w:pPr>
      <w:rPr/>
    </w:lvl>
    <w:lvl w:ilvl="5">
      <w:start w:val="1"/>
      <w:numFmt w:val="lowerRoman"/>
      <w:lvlText w:val="%6."/>
      <w:lvlJc w:val="right"/>
      <w:pPr>
        <w:ind w:left="5029" w:hanging="180"/>
      </w:pPr>
      <w:rPr/>
    </w:lvl>
    <w:lvl w:ilvl="6">
      <w:start w:val="1"/>
      <w:numFmt w:val="decimal"/>
      <w:lvlText w:val="%7."/>
      <w:lvlJc w:val="left"/>
      <w:pPr>
        <w:ind w:left="5749" w:hanging="360"/>
      </w:pPr>
      <w:rPr/>
    </w:lvl>
    <w:lvl w:ilvl="7">
      <w:start w:val="1"/>
      <w:numFmt w:val="lowerLetter"/>
      <w:lvlText w:val="%8."/>
      <w:lvlJc w:val="left"/>
      <w:pPr>
        <w:ind w:left="6469" w:hanging="360"/>
      </w:pPr>
      <w:rPr/>
    </w:lvl>
    <w:lvl w:ilvl="8">
      <w:start w:val="1"/>
      <w:numFmt w:val="lowerRoman"/>
      <w:lvlText w:val="%9."/>
      <w:lvlJc w:val="right"/>
      <w:pPr>
        <w:ind w:left="7189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1429" w:hanging="360"/>
      </w:pPr>
      <w:rPr/>
    </w:lvl>
    <w:lvl w:ilvl="1">
      <w:start w:val="1"/>
      <w:numFmt w:val="lowerLetter"/>
      <w:lvlText w:val="%2."/>
      <w:lvlJc w:val="left"/>
      <w:pPr>
        <w:ind w:left="2149" w:hanging="360"/>
      </w:pPr>
      <w:rPr/>
    </w:lvl>
    <w:lvl w:ilvl="2">
      <w:start w:val="1"/>
      <w:numFmt w:val="lowerRoman"/>
      <w:lvlText w:val="%3."/>
      <w:lvlJc w:val="right"/>
      <w:pPr>
        <w:ind w:left="2869" w:hanging="180"/>
      </w:pPr>
      <w:rPr/>
    </w:lvl>
    <w:lvl w:ilvl="3">
      <w:start w:val="1"/>
      <w:numFmt w:val="decimal"/>
      <w:lvlText w:val="%4."/>
      <w:lvlJc w:val="left"/>
      <w:pPr>
        <w:ind w:left="3589" w:hanging="360"/>
      </w:pPr>
      <w:rPr/>
    </w:lvl>
    <w:lvl w:ilvl="4">
      <w:start w:val="1"/>
      <w:numFmt w:val="lowerLetter"/>
      <w:lvlText w:val="%5."/>
      <w:lvlJc w:val="left"/>
      <w:pPr>
        <w:ind w:left="4309" w:hanging="360"/>
      </w:pPr>
      <w:rPr/>
    </w:lvl>
    <w:lvl w:ilvl="5">
      <w:start w:val="1"/>
      <w:numFmt w:val="lowerRoman"/>
      <w:lvlText w:val="%6."/>
      <w:lvlJc w:val="right"/>
      <w:pPr>
        <w:ind w:left="5029" w:hanging="180"/>
      </w:pPr>
      <w:rPr/>
    </w:lvl>
    <w:lvl w:ilvl="6">
      <w:start w:val="1"/>
      <w:numFmt w:val="decimal"/>
      <w:lvlText w:val="%7."/>
      <w:lvlJc w:val="left"/>
      <w:pPr>
        <w:ind w:left="5749" w:hanging="360"/>
      </w:pPr>
      <w:rPr/>
    </w:lvl>
    <w:lvl w:ilvl="7">
      <w:start w:val="1"/>
      <w:numFmt w:val="lowerLetter"/>
      <w:lvlText w:val="%8."/>
      <w:lvlJc w:val="left"/>
      <w:pPr>
        <w:ind w:left="6469" w:hanging="360"/>
      </w:pPr>
      <w:rPr/>
    </w:lvl>
    <w:lvl w:ilvl="8">
      <w:start w:val="1"/>
      <w:numFmt w:val="lowerRoman"/>
      <w:lvlText w:val="%9."/>
      <w:lvlJc w:val="right"/>
      <w:pPr>
        <w:ind w:left="7189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uiPriority w:val="39"/>
    <w:rsid w:val="006F594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4">
    <w:name w:val="List Paragraph"/>
    <w:basedOn w:val="a"/>
    <w:uiPriority w:val="34"/>
    <w:qFormat w:val="1"/>
    <w:rsid w:val="00091646"/>
    <w:pPr>
      <w:ind w:left="720"/>
      <w:contextualSpacing w:val="1"/>
    </w:pPr>
  </w:style>
  <w:style w:type="paragraph" w:styleId="a5">
    <w:name w:val="Balloon Text"/>
    <w:basedOn w:val="a"/>
    <w:link w:val="a6"/>
    <w:uiPriority w:val="99"/>
    <w:semiHidden w:val="1"/>
    <w:unhideWhenUsed w:val="1"/>
    <w:rsid w:val="00843ECB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a6" w:customStyle="1">
    <w:name w:val="Текст выноски Знак"/>
    <w:basedOn w:val="a0"/>
    <w:link w:val="a5"/>
    <w:uiPriority w:val="99"/>
    <w:semiHidden w:val="1"/>
    <w:rsid w:val="00843ECB"/>
    <w:rPr>
      <w:rFonts w:ascii="Tahoma" w:cs="Tahoma" w:hAnsi="Tahoma"/>
      <w:sz w:val="16"/>
      <w:szCs w:val="16"/>
    </w:rPr>
  </w:style>
  <w:style w:type="character" w:styleId="a7">
    <w:name w:val="Hyperlink"/>
    <w:basedOn w:val="a0"/>
    <w:uiPriority w:val="99"/>
    <w:unhideWhenUsed w:val="1"/>
    <w:rsid w:val="007F7D36"/>
    <w:rPr>
      <w:color w:val="0563c1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elibrary.ru/item.asp?id=23952436" TargetMode="External"/><Relationship Id="rId10" Type="http://schemas.openxmlformats.org/officeDocument/2006/relationships/hyperlink" Target="https://efremova.slovaronline.com/24130-ZHIZNEDEYATELNOST" TargetMode="External"/><Relationship Id="rId12" Type="http://schemas.openxmlformats.org/officeDocument/2006/relationships/hyperlink" Target="https://cyberleninka.ru/article/n/pedagogicheskie-usloviya-formirovaniya-predstavleniy-o-zdorovom-obraze-zhizni-u-mladshih-shkolnikov" TargetMode="External"/><Relationship Id="rId9" Type="http://schemas.openxmlformats.org/officeDocument/2006/relationships/hyperlink" Target="https://www.elibrary.ru/item.asp?id=23396206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malinochka-2000@yandex.ru" TargetMode="External"/><Relationship Id="rId8" Type="http://schemas.openxmlformats.org/officeDocument/2006/relationships/hyperlink" Target="https://www.elibrary.ru/item.asp?id=210582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h+ytjup5GszCOYp8RnDZY3fCtg==">CgMxLjAyCGguZ2pkZ3hzOAByITE1ZzdjdGVoQnk5ZkZSYm1mUFBLQ1NfLUo5ZE54STZWQw==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2022-11-17T13:05:00Z</dcterms:created>
  <dc:creator>Алина Менглиязова</dc:creator>
</cp:coreProperties>
</file>