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jc w:val="center"/>
        <w:rPr>
          <w:rFonts w:ascii="Times New Roman" w:cs="Times New Roman" w:hAnsi="Times New Roman"/>
          <w:b/>
          <w:bCs/>
          <w:color w:val="000000" w:themeColor="dk1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color w:val="000000" w:themeColor="dk1"/>
          <w:sz w:val="24"/>
          <w:szCs w:val="24"/>
          <w:lang w:val="ru-RU"/>
        </w:rPr>
        <w:t xml:space="preserve">Коррекция речи у учащихся первого года класса </w:t>
      </w:r>
    </w:p>
    <w:p w14:paraId="00000002">
      <w:pPr>
        <w:jc w:val="center"/>
        <w:rPr>
          <w:rFonts w:ascii="Times New Roman" w:cs="Times New Roman" w:hAnsi="Times New Roman"/>
          <w:b/>
          <w:bCs/>
          <w:color w:val="000000" w:themeColor="dk1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color w:val="000000" w:themeColor="dk1"/>
          <w:sz w:val="24"/>
          <w:szCs w:val="24"/>
          <w:lang w:val="ru-RU"/>
        </w:rPr>
        <w:t xml:space="preserve">с задержкой психического развития (вариант 7.2) </w:t>
      </w:r>
    </w:p>
    <w:p w14:paraId="00000003">
      <w:pPr>
        <w:jc w:val="center"/>
        <w:rPr>
          <w:rFonts w:ascii="Times New Roman" w:cs="Times New Roman" w:hAnsi="Times New Roman"/>
          <w:b/>
          <w:bCs/>
          <w:color w:val="000000" w:themeColor="dk1"/>
          <w:sz w:val="24"/>
          <w:szCs w:val="24"/>
          <w:lang w:val="ru-RU"/>
        </w:rPr>
      </w:pPr>
      <w:r>
        <w:rPr>
          <w:rFonts w:ascii="Times New Roman" w:cs="Times New Roman" w:hAnsi="Times New Roman"/>
          <w:b/>
          <w:bCs/>
          <w:color w:val="000000" w:themeColor="dk1"/>
          <w:sz w:val="24"/>
          <w:szCs w:val="24"/>
          <w:lang w:val="ru-RU"/>
        </w:rPr>
        <w:t xml:space="preserve">при помощи развития мелкой моторики </w:t>
      </w:r>
    </w:p>
    <w:p w14:paraId="00000004">
      <w:pPr>
        <w:jc w:val="center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</w:pPr>
    </w:p>
    <w:p w14:paraId="00000005">
      <w:pPr>
        <w:jc w:val="center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Степанова Алина Сергеевна </w:t>
      </w:r>
    </w:p>
    <w:p w14:paraId="00000006">
      <w:pPr>
        <w:jc w:val="center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Учитель-логопед МАОУ СОШ №35 г. Тамбов</w:t>
      </w:r>
    </w:p>
    <w:p w14:paraId="00000007">
      <w:pPr>
        <w:jc w:val="center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</w:p>
    <w:p w14:paraId="00000008">
      <w:pPr>
        <w:jc w:val="both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Речь имеет в жизни огромное значение. Развитие речи приобретает все большую актуальность в нашем обществе. Речь является одним из самых мощных факторов и стимулов в развитии ребенка.</w:t>
      </w:r>
    </w:p>
    <w:p w14:paraId="00000009">
      <w:pPr>
        <w:jc w:val="both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В последние годы в нашей стране отмечается тенденция на увеличение количества детей с отклонениями в развитии речи. Эти отклонения связаны, прежде всего, с неблагополучными экологическими условиями, различными инфекциями. Проблема исправления речи в наше время является актуальной. Учитывая, что речевые отклонения возникают в раннем возрасте, их необходимо своевременно выявлять и исправлять.</w:t>
      </w:r>
    </w:p>
    <w:p w14:paraId="0000000A">
      <w:pPr>
        <w:pStyle w:val="Normal"/>
        <w:bidi w:val="off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>Известно, что между речевой функцией и общей двигательной системой человека существует тесная связь. Такая же тесная связь установлена между рукой и речевым центром мозга. Гармонизация движений тела, мелкой моторики рук и органов речи способствует формированию правильного произношения, помогает избавиться от монотонности речи, нормализует темп, учит соблюдению речевых пауз, снижает психическое напряжение.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 xml:space="preserve"> </w:t>
      </w:r>
    </w:p>
    <w:p w14:paraId="0000000B">
      <w:pPr>
        <w:pStyle w:val="Normal"/>
        <w:bidi w:val="off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В чем же заключается взаимосвязь мелкой моторики и развития речи?</w:t>
      </w:r>
      <w:r>
        <w:rPr>
          <w:rFonts w:ascii="Times New Roman" w:cs="Times New Roman" w:hAnsi="Times New Roman"/>
          <w:color w:val="000000" w:themeColor="dk1"/>
          <w:sz w:val="24"/>
          <w:szCs w:val="24"/>
          <w:lang w:val="ru-RU"/>
        </w:rPr>
        <w:t xml:space="preserve"> 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 xml:space="preserve">М.М.Кольцова пришла к заключению, что формирование речевых областей совершается под влиянием кинестетических импульсов от рук, а точнее, от пальцев 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[1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].</w:t>
      </w:r>
    </w:p>
    <w:p w14:paraId="0000000C">
      <w:pPr>
        <w:pStyle w:val="Normal"/>
        <w:bidi w:val="off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 xml:space="preserve">С этой точки зрения проекция руки есть еще одна речевая зона мозга. Выдающийся педагог  В. А. Сухомлинский отмечал: «Истоки способностей и дарований детей находятся на кончиках их пальцев. От пальцев, образно говоря, идут тончайшие ручейки, которые питают источник творческой мысли». Это совершенно справедливо, ведь кисть руки имеет наибольшее представительство в моторной зоне коры головного мозга 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[2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]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.</w:t>
      </w:r>
    </w:p>
    <w:p w14:paraId="0000000D">
      <w:pPr>
        <w:pStyle w:val="Normal"/>
        <w:bidi w:val="off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 xml:space="preserve">Выдающийся ученый  И.П. Павлов придавал большое значение тактильным ощущениям,  доказывая,  что они формируют речевой центр. Чем совершеннее кора мозга, тем совершеннее речь, а значит, и мышление 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[3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]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.</w:t>
      </w:r>
    </w:p>
    <w:p w14:paraId="0000000E">
      <w:pPr>
        <w:pStyle w:val="Normal"/>
        <w:bidi w:val="off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 xml:space="preserve"> 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Упражнения на развития мелкой моторики у младших школьников используются в начале занятия, как организационный момент. Отводиться не более 3 мин на выполнение задания в прописи, в соответствии с изучением речевого материала. </w:t>
      </w:r>
    </w:p>
    <w:p w14:paraId="0000000F">
      <w:pPr>
        <w:pStyle w:val="Normal"/>
        <w:bidi w:val="off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Для младших школьников, имеющих отклонения в развитии хорошо подходит развитие графических навыков. 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Выполняя игровые упражнения пособия “Говорящий карандашик, младшие школьники будут тренироваться в произношении трудных звуков. А также познакомятся с первыми навыками письма, позволят настроить ученика на занятие. 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 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[4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]. </w:t>
      </w: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ru-RU"/>
        </w:rPr>
        <w:t>П</w:t>
      </w: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>альчиковые игры, моделирующие окружающий предметный мир ребенка, при умелом их включении в контекст различных занятий и режимных моментов могут способствовать развитию у детей элементов их двигательного поведения, обусловленного игровой, бытовой или учебной ситуацией.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 xml:space="preserve"> </w:t>
      </w:r>
    </w:p>
    <w:p w14:paraId="00000010">
      <w:pPr>
        <w:pStyle w:val="Normal"/>
        <w:bidi w:val="off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Таким образом ребенок с ЗПР настраивается на занятие, отрабатывает речевой материал, через работу двигательных анализаторов совершенствует развитие мелкой моторики. </w:t>
      </w:r>
    </w:p>
    <w:p w14:paraId="00000011">
      <w:pPr>
        <w:pStyle w:val="Normal"/>
        <w:bidi w:val="off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В ходе проведения индивидуального логопедического занятия с младшим школьником с задержкой психического развития в работу в качестве физкультминутки включаются элементы игр на развитие мелкой моторики. </w:t>
      </w:r>
    </w:p>
    <w:p w14:paraId="00000012">
      <w:pPr>
        <w:pStyle w:val="Normal"/>
        <w:bidi w:val="off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В своей работе использую множество игр на развитеи мелкой моторики. Самая любимая игра детей - игра с прищепками. Ученикам предлогается с помощью бельевой прищепки соединить например фигуру и ее тень, “накормить животных” и тд. </w:t>
      </w: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 xml:space="preserve">Игры с прищепками для детей относятся к модульной гимнастике, которая подразумевает занятия с предметами, которые сами по себе не разбираются, но из них можно делать другие вещи. С помощью такой гимнастики укрепляется и развивается кисть и два пальца руки, которые в последующем будут активно задействованы в письме </w:t>
      </w: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>[5</w:t>
      </w: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>]</w:t>
      </w: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>.</w:t>
      </w: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 xml:space="preserve"> </w:t>
      </w:r>
    </w:p>
    <w:p w14:paraId="00000013">
      <w:pPr>
        <w:pStyle w:val="Normal"/>
        <w:bidi w:val="off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Шнуровка - один из видов развивающих игр для детей. Отличительная черта игры - наличие шнурка и предметов для шнурования. Действия с подобными игрушками способствуют развитию тонких движений пальцев рук (тонкой моторики), а также развитию речи ребенка. В своей практике 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применяю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 крупные “бусины”, которые помещаются в непрозрачный мешок, и по команде педагога на ощупь нужно найти ту или иную фигуру. </w:t>
      </w:r>
    </w:p>
    <w:p w14:paraId="00000014">
      <w:pPr>
        <w:pStyle w:val="Normal"/>
        <w:bidi w:val="off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В психологии хорошо известно исследование М.В. Фоминой, которая установила зависимость между уровнями развития речи и мелкой моторики: чем больше развита мелкая моторика, тем совершеннее активная речь ребенка. Такая зависимость объясняется тем, что около трети всей площади двигательной проекции в коре головного мозга занимает проекция кисти руки, расположенная очень близко от речевой моторной зоны. Именно этот факт навел ученых на мысль о том, что тренировка тонких движений пальцев рук оказывает на развитие активной речи не меньшее влияние, чем непосредственное речевое общение ребенка и взрослого.</w:t>
      </w:r>
    </w:p>
    <w:p w14:paraId="00000015">
      <w:pPr>
        <w:pStyle w:val="Normal"/>
        <w:bidi w:val="off"/>
        <w:spacing w:after="0"/>
        <w:ind w:firstLine="690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В кабинете непосредственно используется доска Монтесори и доски на развитие 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меж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полушарного 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взаимождействия. </w:t>
      </w:r>
    </w:p>
    <w:p w14:paraId="0000001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690"/>
        <w:jc w:val="both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Используются для развития межполушарных связей коры головного мозга.</w:t>
      </w:r>
    </w:p>
    <w:p w14:paraId="0000001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690"/>
        <w:jc w:val="both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Левое полушарие отвечает за логику и анализ.</w:t>
      </w:r>
    </w:p>
    <w:p w14:paraId="0000001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690"/>
        <w:jc w:val="both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Правое полушарие отвечает за образное мышление, креативность и целостность восприятия.</w:t>
      </w:r>
    </w:p>
    <w:p w14:paraId="0000001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690"/>
        <w:jc w:val="both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Налаженное взаимодействие двух полушарий позволяет качественно воспринимать и обрабатывать полученную информацию. Обмен информации между полушариями происходит через мозолистое тело, которое можно очень успешно развивать как в дошкольном так и в школьном возрасте.</w:t>
      </w:r>
    </w:p>
    <w:p w14:paraId="0000001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690"/>
        <w:jc w:val="both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Пока детки маленькие, есть прекрасная возможность для того, чтобы активизировать оба полушария и обеспечить ребёнку лёгкое восприятие, долгосрочную память, яркое воображение, железную логику, развитие мелкой моторики, координации движения рук, усидчивость, улучшить процессы чтения и письма.</w:t>
      </w:r>
    </w:p>
    <w:p w14:paraId="0000001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690"/>
        <w:jc w:val="both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Доска неподвижна! (Самый лёгкий рисунок – круг, самый сложный - лабиринт)</w:t>
      </w:r>
    </w:p>
    <w:p w14:paraId="0000001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690"/>
        <w:jc w:val="both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>Ребёнок берёт два бегунка и вставляет их в начало лабиринта, и передвигает их по лабиринту, проходит лабиринт только правой, затем только левой рукой, а затем проходит весь лабиринт двумя руками одновременно сначала по часовой стрелке, затем - против.</w:t>
      </w:r>
    </w:p>
    <w:p w14:paraId="0000001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ffffff"/>
        <w:bidi w:val="off"/>
        <w:spacing w:before="0" w:after="0" w:line="240" w:lineRule="auto"/>
        <w:ind w:left="0" w:right="0" w:firstLine="690"/>
        <w:jc w:val="both"/>
        <w:rPr>
          <w:rFonts w:ascii="Times New Roman" w:cs="Times New Roman" w:hAnsi="Times New Roman"/>
          <w:color w:val="000000" w:themeColor="dk1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rtl w:val="off"/>
          <w:lang w:val="en-US"/>
        </w:rPr>
        <w:t xml:space="preserve">Таким образом, в работу включаются оба полушария головного мозга и происходит их взаимодействие. Кроме этого, такие упражнения влияют на синхронизацию работы глаз и рук, этим обеспечивается включенность в работу обоих полушарий головного мозга. </w:t>
      </w:r>
    </w:p>
    <w:p w14:paraId="0000001E">
      <w:pPr>
        <w:pStyle w:val="Normal"/>
        <w:bidi w:val="off"/>
        <w:ind w:left="0" w:firstLine="718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Заключительный этап логопедического занятия происходит с </w:t>
      </w: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примением мячей су- джок.  Речевой мариаал отрабатывается с применением мячей, в виде массажа кистей. </w:t>
      </w: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 xml:space="preserve">Упражнения с использованием Су-Джок  развивают тактильную чувствительность, мелкую моторику пальцев рук, опосредованно стимулируют речевые области в коре головного мозга, а также способствуют общему укреплению организма и повышению </w:t>
      </w: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>потенциального энергетического уровня ребенка.</w:t>
      </w: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 xml:space="preserve"> </w:t>
      </w:r>
    </w:p>
    <w:p w14:paraId="0000001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05"/>
        <w:jc w:val="both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color w:val="000000" w:themeColor="dk1"/>
          <w:sz w:val="24"/>
          <w:szCs w:val="24"/>
          <w:highlight w:val="none"/>
          <w:rtl w:val="off"/>
          <w:lang w:val="en-US"/>
        </w:rPr>
        <w:t xml:space="preserve">Успех человека зависит от постоянного движения, развития моторной среды. Мелкая моторика - основа мелких движений при письме, ручном труде. Научно доказана связь между развитием моторики и уровнем речевого развития. </w:t>
      </w:r>
    </w:p>
    <w:p w14:paraId="0000002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05"/>
        <w:jc w:val="both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</w:p>
    <w:p w14:paraId="0000002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09"/>
        <w:jc w:val="center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Список использованных источников:</w:t>
      </w:r>
    </w:p>
    <w:p w14:paraId="0000002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09"/>
        <w:jc w:val="left"/>
        <w:rPr>
          <w:rFonts w:ascii="Times New Roman" w:cs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>1.</w:t>
      </w:r>
      <w:r>
        <w:rPr>
          <w:rFonts w:ascii="Times New Roman" w:cs="Times New Roman" w:hAnsi="Times New Roman"/>
          <w:color w:val="000000"/>
          <w:sz w:val="24"/>
          <w:szCs w:val="24"/>
          <w:rtl w:val="off"/>
          <w:lang w:val="en-US"/>
        </w:rPr>
        <w:t xml:space="preserve">Кольцова М. М., Рузина М. С. Ребенок учится говорить. Пальчиковый игротренинг. — Екатеринбург: У-Фактория, 2004. — 224 с. + цв. вкл. (Серия «Психология детства: Современный взгляд») </w:t>
      </w:r>
    </w:p>
    <w:p w14:paraId="0000002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09"/>
        <w:jc w:val="left"/>
        <w:rPr>
          <w:rFonts w:ascii="Times New Roman" w:cs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  <w:lang w:val="ru-RU"/>
        </w:rPr>
        <w:t xml:space="preserve">2. </w:t>
      </w:r>
      <w:r>
        <w:rPr>
          <w:rFonts w:ascii="Times New Roman" w:cs="Times New Roman" w:hAnsi="Times New Roman"/>
          <w:color w:val="000000"/>
          <w:sz w:val="24"/>
          <w:szCs w:val="24"/>
          <w:rtl w:val="off"/>
          <w:lang w:val="en-US"/>
        </w:rPr>
        <w:t>В. А. Сухомлинский Мелкая моторика это согласованные движения пальцев рук, умение ребенка «пользоваться» этими движениями. Головной мозг (его высшие корковые функции), руки (кончики пальцев) и артикуляционный аппарат.</w:t>
      </w:r>
    </w:p>
    <w:p w14:paraId="0000002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09"/>
        <w:jc w:val="left"/>
        <w:rPr>
          <w:rFonts w:ascii="Times New Roman" w:cs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/>
          <w:sz w:val="24"/>
          <w:szCs w:val="24"/>
          <w:lang w:val="en-US"/>
        </w:rPr>
        <w:t xml:space="preserve">3. </w:t>
      </w:r>
      <w:r>
        <w:rPr>
          <w:rFonts w:ascii="Times New Roman" w:cs="Times New Roman" w:hAnsi="Times New Roman"/>
          <w:color w:val="000000"/>
          <w:sz w:val="24"/>
          <w:szCs w:val="24"/>
          <w:rtl w:val="off"/>
          <w:lang w:val="en-US"/>
        </w:rPr>
        <w:t xml:space="preserve">Общая психология: познавательные процессы: учеб ное пособие / В.М. Козубовский. - 3-е изд. - Минск: Амал фея, 2008. - 368 с </w:t>
      </w:r>
    </w:p>
    <w:p w14:paraId="0000002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spacing w:before="0" w:after="0" w:line="240" w:lineRule="auto"/>
        <w:ind w:left="0" w:right="0" w:firstLine="709"/>
        <w:jc w:val="left"/>
        <w:rPr>
          <w:rFonts w:ascii="Times New Roman" w:cs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/>
          <w:sz w:val="24"/>
          <w:szCs w:val="24"/>
          <w:lang w:val="en-US"/>
        </w:rPr>
        <w:t xml:space="preserve">4. </w:t>
      </w:r>
      <w:r>
        <w:rPr>
          <w:rFonts w:ascii="Times New Roman" w:cs="Times New Roman" w:hAnsi="Times New Roman"/>
          <w:sz w:val="24"/>
          <w:szCs w:val="24"/>
        </w:rPr>
        <w:t xml:space="preserve">Гальская Н. В. </w:t>
      </w:r>
      <w:r>
        <w:rPr>
          <w:rFonts w:ascii="Times New Roman" w:cs="Times New Roman" w:hAnsi="Times New Roman"/>
          <w:sz w:val="24"/>
          <w:szCs w:val="24"/>
        </w:rPr>
        <w:t xml:space="preserve">Тетрадь для закрепления произношения звуков П, П', Б, Б', Ф, Ф', В, В', Т, Т', Д, Д': Пособие для детей с </w:t>
      </w:r>
      <w:r>
        <w:rPr>
          <w:rFonts w:ascii="Times New Roman" w:cs="Times New Roman" w:hAnsi="Times New Roman"/>
          <w:sz w:val="24"/>
          <w:szCs w:val="24"/>
        </w:rPr>
        <w:t xml:space="preserve">нарушениями речи / Н. В. Гальская; Худож. Е. С. Шапошникова. — Мн.: «Аверсэв», </w:t>
      </w:r>
      <w:r>
        <w:rPr>
          <w:rFonts w:ascii="Times New Roman" w:cs="Times New Roman" w:hAnsi="Times New Roman"/>
          <w:sz w:val="24"/>
          <w:szCs w:val="24"/>
        </w:rPr>
        <w:t xml:space="preserve">2003. </w:t>
      </w:r>
      <w:r>
        <w:rPr>
          <w:rFonts w:ascii="Times New Roman" w:cs="Times New Roman" w:hAnsi="Times New Roman"/>
          <w:sz w:val="24"/>
          <w:szCs w:val="24"/>
        </w:rPr>
        <w:t xml:space="preserve">— 16 с. — </w:t>
      </w:r>
      <w:r>
        <w:rPr>
          <w:rFonts w:ascii="Times New Roman" w:cs="Times New Roman" w:hAnsi="Times New Roman"/>
          <w:sz w:val="24"/>
          <w:szCs w:val="24"/>
        </w:rPr>
        <w:t>(Говорящий карандашик).</w:t>
      </w:r>
    </w:p>
    <w:p w14:paraId="0000002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09"/>
        <w:jc w:val="left"/>
        <w:rPr>
          <w:rFonts w:ascii="Times New Roman" w:cs="Times New Roman" w:hAnsi="Times New Roman"/>
          <w:color w:val="000000"/>
          <w:sz w:val="24"/>
          <w:szCs w:val="24"/>
          <w:lang w:val="en-US"/>
        </w:rPr>
      </w:pPr>
      <w:r>
        <w:rPr>
          <w:rFonts w:ascii="Times New Roman" w:cs="Times New Roman" w:hAnsi="Times New Roman"/>
          <w:color w:val="000000"/>
          <w:sz w:val="24"/>
          <w:szCs w:val="24"/>
          <w:rtl w:val="off"/>
          <w:lang w:val="en-US"/>
        </w:rPr>
        <w:t xml:space="preserve">5. «Игры с бельевыми прищепками»/Дошкольная педагогика, сентябрь октябрь, 2006. </w:t>
      </w:r>
    </w:p>
    <w:p w14:paraId="0000002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709"/>
        <w:jc w:val="center"/>
        <w:rPr>
          <w:rFonts w:ascii="Times New Roman" w:cs="Times New Roman" w:hAnsi="Times New Roman"/>
          <w:b w:val="off"/>
          <w:bCs w:val="off"/>
          <w:color w:val="000000" w:themeColor="dk1"/>
          <w:sz w:val="24"/>
          <w:szCs w:val="24"/>
        </w:rPr>
      </w:pPr>
    </w:p>
    <w:sectPr>
      <w:pgMar w:top="1134" w:right="850" w:bottom="850" w:left="170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Segoe UI">
    <w:charset w:val="00"/>
  </w:font>
  <w:font w:name="等线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 w:tentative="0">
      <w:start w:val="1"/>
      <w:numFmt w:val="decimal"/>
      <w:isLgl w:val="off"/>
      <w:suff w:val="tab"/>
      <w:lvlText w:val="%1."/>
      <w:lvlJc w:val="left"/>
      <w:pPr>
        <w:ind w:left="1425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2145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865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3585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4305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5025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745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6465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7185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Times New Roman" w:cs="Times New Roman" w:eastAsia="等线" w:hAnsi="Times New Roman"/>
        <w:sz w:val="28"/>
        <w:szCs w:val="28"/>
      </w:rPr>
    </w:rPrDefault>
    <w:pPrDefault>
      <w:pPr>
        <w:keepLines w:val="on"/>
        <w:spacing w:after="0" w:line="240" w:lineRule="auto"/>
        <w:ind w:firstLine="709"/>
        <w:jc w:val="both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Default">
    <w:name w:val="Default"/>
    <w:uiPriority w:val="99"/>
    <w:pPr>
      <w:ind w:firstLine="0"/>
      <w:jc w:val="left"/>
    </w:pPr>
    <w:rPr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numbering" Target="numbering.xml"/><Relationship Id="rId5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Сергеевна Степанова</dc:creator>
  <cp:lastModifiedBy>Алина Сергеевна Степанова</cp:lastModifiedBy>
</cp:coreProperties>
</file>