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before="240" w:after="60"/>
        <w:rPr>
          <w:i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Cambria" w:hAnsi="Cambria" w:eastAsia="Cambria" w:cs="Cambria"/>
          <w:color w:val="000000"/>
          <w:sz w:val="22"/>
          <w:szCs w:val="22"/>
        </w:rPr>
        <w:t xml:space="preserve">  </w:t>
      </w:r>
      <w:r>
        <w:rPr>
          <w:i/>
          <w:sz w:val="24"/>
          <w:szCs w:val="24"/>
        </w:rPr>
        <w:t xml:space="preserve">Приложение 2</w:t>
      </w:r>
      <w:r/>
    </w:p>
    <w:p>
      <w:pPr>
        <w:ind w:left="720"/>
        <w:jc w:val="both"/>
        <w:tabs>
          <w:tab w:val="left" w:pos="720" w:leader="none"/>
        </w:tabs>
        <w:rPr>
          <w:i/>
          <w:sz w:val="24"/>
          <w:szCs w:val="24"/>
        </w:rPr>
      </w:pPr>
      <w:r>
        <w:rPr>
          <w:i/>
          <w:sz w:val="24"/>
          <w:szCs w:val="24"/>
        </w:rPr>
      </w:r>
      <w:r/>
    </w:p>
    <w:p>
      <w:pPr>
        <w:ind w:firstLine="700"/>
        <w:jc w:val="center"/>
        <w:rPr>
          <w:b/>
          <w:sz w:val="24"/>
          <w:szCs w:val="24"/>
        </w:rPr>
      </w:pPr>
      <w:r/>
      <w:bookmarkStart w:id="0" w:name="_gjdgxs"/>
      <w:r/>
      <w:bookmarkEnd w:id="0"/>
      <w:r>
        <w:rPr>
          <w:b/>
          <w:sz w:val="24"/>
          <w:szCs w:val="24"/>
        </w:rPr>
        <w:t xml:space="preserve">МЕТОДИЧЕСКАЯ РАЗРАБОТКА УРОКА</w:t>
      </w:r>
      <w:r/>
    </w:p>
    <w:p>
      <w:pPr>
        <w:ind w:firstLine="700"/>
        <w:jc w:val="center"/>
        <w:rPr>
          <w:sz w:val="27"/>
          <w:szCs w:val="27"/>
        </w:rPr>
      </w:pPr>
      <w:r>
        <w:rPr>
          <w:sz w:val="27"/>
          <w:szCs w:val="27"/>
        </w:rPr>
      </w:r>
      <w:r/>
    </w:p>
    <w:p>
      <w:pPr>
        <w:ind w:firstLine="700"/>
        <w:jc w:val="center"/>
        <w:rPr>
          <w:sz w:val="27"/>
          <w:szCs w:val="27"/>
          <w:u w:val="single"/>
        </w:rPr>
      </w:pPr>
      <w:r>
        <w:rPr>
          <w:b/>
          <w:sz w:val="24"/>
          <w:szCs w:val="24"/>
          <w:u w:val="single"/>
        </w:rPr>
        <w:t xml:space="preserve">«Города Эллады подчиняются Македонии»</w:t>
      </w:r>
      <w:r/>
    </w:p>
    <w:p>
      <w:pPr>
        <w:jc w:val="center"/>
        <w:rPr>
          <w:sz w:val="27"/>
          <w:szCs w:val="27"/>
        </w:rPr>
      </w:pPr>
      <w:r>
        <w:rPr>
          <w:b/>
          <w:sz w:val="24"/>
          <w:szCs w:val="24"/>
        </w:rPr>
        <w:t xml:space="preserve">(Тема урока)</w:t>
      </w:r>
      <w:r/>
    </w:p>
    <w:tbl>
      <w:tblPr>
        <w:tblStyle w:val="632"/>
        <w:tblW w:w="9603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70"/>
        <w:gridCol w:w="3504"/>
        <w:gridCol w:w="5529"/>
      </w:tblGrid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ФИО (полностью)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Байдусь</w:t>
            </w:r>
            <w:r>
              <w:rPr>
                <w:sz w:val="24"/>
                <w:szCs w:val="24"/>
              </w:rPr>
              <w:t xml:space="preserve"> Екатерина Сергеевна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Место работы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бюджетное общеобразовательное учреждение «</w:t>
            </w:r>
            <w:r>
              <w:rPr>
                <w:sz w:val="24"/>
                <w:szCs w:val="24"/>
              </w:rPr>
              <w:t xml:space="preserve">Шахунская</w:t>
            </w:r>
            <w:r>
              <w:rPr>
                <w:sz w:val="24"/>
                <w:szCs w:val="24"/>
              </w:rPr>
              <w:t xml:space="preserve"> гимназия имени </w:t>
            </w:r>
            <w:r>
              <w:rPr>
                <w:sz w:val="24"/>
                <w:szCs w:val="24"/>
              </w:rPr>
              <w:t xml:space="preserve">А.С.Пушкина</w:t>
            </w:r>
            <w:r>
              <w:rPr>
                <w:sz w:val="24"/>
                <w:szCs w:val="24"/>
              </w:rPr>
              <w:t xml:space="preserve">»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Должность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Учитель 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Предмет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История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Класс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Тема и номер урока в теме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Тема 10. Македонские завоевания в </w:t>
            </w:r>
            <w:r>
              <w:rPr>
                <w:sz w:val="24"/>
                <w:szCs w:val="24"/>
                <w:lang w:val="en-US"/>
              </w:rPr>
              <w:t xml:space="preserve">IV</w:t>
            </w:r>
            <w:r>
              <w:rPr>
                <w:sz w:val="24"/>
                <w:szCs w:val="24"/>
              </w:rPr>
              <w:t xml:space="preserve"> в. до н.э.</w:t>
            </w:r>
            <w:r/>
          </w:p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Урок 46. Города Эллады подчиняются Македонии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Базовый учебник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Вигасин</w:t>
            </w:r>
            <w:r>
              <w:rPr>
                <w:sz w:val="24"/>
                <w:szCs w:val="24"/>
              </w:rPr>
              <w:t xml:space="preserve"> А.А. Всеобщая история. История Древнего мира. 5 класс: учеб</w:t>
            </w:r>
            <w:r>
              <w:rPr>
                <w:sz w:val="24"/>
                <w:szCs w:val="24"/>
              </w:rPr>
              <w:t xml:space="preserve">. 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общеобразоват</w:t>
            </w:r>
            <w:r>
              <w:rPr>
                <w:sz w:val="24"/>
                <w:szCs w:val="24"/>
              </w:rPr>
              <w:t xml:space="preserve">. организаций / А.А. </w:t>
            </w:r>
            <w:r>
              <w:rPr>
                <w:sz w:val="24"/>
                <w:szCs w:val="24"/>
              </w:rPr>
              <w:t xml:space="preserve">Вигасин</w:t>
            </w:r>
            <w:r>
              <w:rPr>
                <w:sz w:val="24"/>
                <w:szCs w:val="24"/>
              </w:rPr>
              <w:t xml:space="preserve">, Г.И. </w:t>
            </w:r>
            <w:r>
              <w:rPr>
                <w:sz w:val="24"/>
                <w:szCs w:val="24"/>
              </w:rPr>
              <w:t xml:space="preserve">Годер</w:t>
            </w:r>
            <w:r>
              <w:rPr>
                <w:sz w:val="24"/>
                <w:szCs w:val="24"/>
              </w:rPr>
              <w:t xml:space="preserve">, И.С. </w:t>
            </w:r>
            <w:r>
              <w:rPr>
                <w:sz w:val="24"/>
                <w:szCs w:val="24"/>
              </w:rPr>
              <w:t xml:space="preserve">Свеницкая</w:t>
            </w:r>
            <w:r>
              <w:rPr>
                <w:sz w:val="24"/>
                <w:szCs w:val="24"/>
              </w:rPr>
              <w:t xml:space="preserve">; под ред. А.А. </w:t>
            </w:r>
            <w:r>
              <w:rPr>
                <w:sz w:val="24"/>
                <w:szCs w:val="24"/>
              </w:rPr>
              <w:t xml:space="preserve">Искендерова</w:t>
            </w:r>
            <w:r>
              <w:rPr>
                <w:sz w:val="24"/>
                <w:szCs w:val="24"/>
              </w:rPr>
              <w:t xml:space="preserve">. – 5-е изд. – М.: Просвещение, 2015.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8.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Цель урока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выяснить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, почему Греческое государство подчинилось Македонии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9.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Задачи урока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tabs>
                <w:tab w:val="left" w:pos="426" w:leader="none"/>
              </w:tabs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 xml:space="preserve">-  познакомить учащихся с особенностями социально-экономического и политического устройства Македонии;</w:t>
            </w:r>
            <w:r/>
          </w:p>
          <w:p>
            <w:pPr>
              <w:tabs>
                <w:tab w:val="left" w:pos="426" w:leader="none"/>
              </w:tabs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 xml:space="preserve">- познакомить с причинами упадка греческих полисов;</w:t>
            </w:r>
            <w:r/>
          </w:p>
          <w:p>
            <w:pPr>
              <w:tabs>
                <w:tab w:val="left" w:pos="426" w:leader="none"/>
              </w:tabs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 xml:space="preserve">- продолжить формирование умений составлять рассказ, делать несложные выводы, использовать исторические документы как источник знаний;</w:t>
            </w:r>
            <w:r/>
          </w:p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 xml:space="preserve">- способствовать пониманию важности событий в истории Древнего мира</w:t>
            </w:r>
            <w:r>
              <w:rPr>
                <w:sz w:val="24"/>
                <w:szCs w:val="24"/>
              </w:rPr>
              <w:br/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10.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Планируемые результаты:</w:t>
            </w:r>
            <w:r/>
          </w:p>
          <w:p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-личностные</w:t>
            </w:r>
            <w:r/>
          </w:p>
          <w:p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-предметные</w:t>
            </w:r>
            <w:r/>
          </w:p>
          <w:p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/>
          </w:p>
          <w:p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/>
          </w:p>
          <w:p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/>
          </w:p>
          <w:p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/>
          </w:p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</w:t>
            </w:r>
            <w:r>
              <w:rPr>
                <w:b/>
                <w:sz w:val="24"/>
                <w:szCs w:val="24"/>
              </w:rPr>
              <w:t xml:space="preserve">метапредметные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  <w:p>
            <w:pPr>
              <w:pStyle w:val="635"/>
              <w:numPr>
                <w:ilvl w:val="0"/>
                <w:numId w:val="4"/>
              </w:numPr>
              <w:spacing w:line="276" w:lineRule="auto"/>
              <w:rPr>
                <w:iCs/>
                <w:color w:val="000000"/>
                <w:sz w:val="22"/>
                <w:szCs w:val="22"/>
                <w:shd w:val="clear" w:color="auto" w:fill="e6e6e6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обрести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мотивацию к изучению нового материала</w:t>
            </w:r>
            <w:r/>
          </w:p>
          <w:p>
            <w:pPr>
              <w:numPr>
                <w:ilvl w:val="0"/>
                <w:numId w:val="4"/>
              </w:numPr>
              <w:tabs>
                <w:tab w:val="left" w:pos="426" w:leader="none"/>
              </w:tabs>
              <w:rPr>
                <w:iCs/>
                <w:color w:val="000000"/>
                <w:sz w:val="22"/>
                <w:szCs w:val="22"/>
                <w:shd w:val="clear" w:color="auto" w:fill="e6e6e6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работать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с исторической картой, анализировать и обобщать ее данные</w:t>
            </w:r>
            <w:r/>
          </w:p>
          <w:p>
            <w:pPr>
              <w:numPr>
                <w:ilvl w:val="0"/>
                <w:numId w:val="4"/>
              </w:numPr>
              <w:tabs>
                <w:tab w:val="left" w:pos="426" w:leader="none"/>
              </w:tabs>
              <w:rPr>
                <w:sz w:val="24"/>
                <w:szCs w:val="24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овладевать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целостными представлениями об историческом пути Македонского государства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</w:t>
            </w:r>
            <w:r/>
          </w:p>
          <w:p>
            <w:pPr>
              <w:numPr>
                <w:ilvl w:val="0"/>
                <w:numId w:val="4"/>
              </w:numPr>
              <w:tabs>
                <w:tab w:val="left" w:pos="426" w:leader="none"/>
              </w:tabs>
              <w:rPr>
                <w:sz w:val="24"/>
                <w:szCs w:val="24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объяснять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причины распада Греции</w:t>
            </w:r>
            <w:r/>
          </w:p>
          <w:p>
            <w:pPr>
              <w:numPr>
                <w:ilvl w:val="0"/>
                <w:numId w:val="4"/>
              </w:numPr>
              <w:tabs>
                <w:tab w:val="left" w:pos="426" w:leader="none"/>
              </w:tabs>
              <w:rPr>
                <w:iCs/>
                <w:color w:val="000000"/>
                <w:sz w:val="22"/>
                <w:szCs w:val="22"/>
                <w:shd w:val="clear" w:color="auto" w:fill="e6e6e6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самостоятельное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формулирование задач учебного занятия;</w:t>
            </w:r>
            <w:r/>
          </w:p>
          <w:p>
            <w:pPr>
              <w:numPr>
                <w:ilvl w:val="0"/>
                <w:numId w:val="4"/>
              </w:numPr>
              <w:tabs>
                <w:tab w:val="left" w:pos="426" w:leader="none"/>
              </w:tabs>
              <w:rPr>
                <w:iCs/>
                <w:color w:val="000000"/>
                <w:sz w:val="22"/>
                <w:szCs w:val="22"/>
                <w:shd w:val="clear" w:color="auto" w:fill="e6e6e6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умение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добывать информацию из различных источников;</w:t>
            </w:r>
            <w:r/>
          </w:p>
          <w:p>
            <w:pPr>
              <w:numPr>
                <w:ilvl w:val="0"/>
                <w:numId w:val="4"/>
              </w:numPr>
              <w:tabs>
                <w:tab w:val="left" w:pos="426" w:leader="none"/>
              </w:tabs>
              <w:rPr>
                <w:iCs/>
                <w:color w:val="000000"/>
                <w:sz w:val="22"/>
                <w:szCs w:val="22"/>
                <w:shd w:val="clear" w:color="auto" w:fill="e6e6e6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владение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и использование разных видов чтения: изучающего, поискового;</w:t>
            </w:r>
            <w:r/>
          </w:p>
          <w:p>
            <w:pPr>
              <w:numPr>
                <w:ilvl w:val="0"/>
                <w:numId w:val="4"/>
              </w:numPr>
              <w:tabs>
                <w:tab w:val="left" w:pos="426" w:leader="none"/>
              </w:tabs>
              <w:rPr>
                <w:iCs/>
                <w:color w:val="000000"/>
                <w:sz w:val="22"/>
                <w:szCs w:val="22"/>
                <w:shd w:val="clear" w:color="auto" w:fill="e6e6e6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переработка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и преобразование информации из одной формы в другую;</w:t>
            </w:r>
            <w:r/>
          </w:p>
          <w:p>
            <w:pPr>
              <w:numPr>
                <w:ilvl w:val="0"/>
                <w:numId w:val="4"/>
              </w:numPr>
              <w:tabs>
                <w:tab w:val="left" w:pos="426" w:leader="none"/>
              </w:tabs>
              <w:rPr>
                <w:iCs/>
                <w:color w:val="000000"/>
                <w:sz w:val="22"/>
                <w:szCs w:val="22"/>
                <w:shd w:val="clear" w:color="auto" w:fill="e6e6e6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овладение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логическими действиями анализа, синтеза, обобщения;</w:t>
            </w:r>
            <w:r/>
          </w:p>
          <w:p>
            <w:pPr>
              <w:numPr>
                <w:ilvl w:val="0"/>
                <w:numId w:val="4"/>
              </w:numPr>
              <w:tabs>
                <w:tab w:val="left" w:pos="426" w:leader="none"/>
              </w:tabs>
              <w:rPr>
                <w:iCs/>
                <w:color w:val="000000"/>
                <w:sz w:val="22"/>
                <w:szCs w:val="22"/>
                <w:shd w:val="clear" w:color="auto" w:fill="e6e6e6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умение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слушать собеседника, вступать с ним в учебный диалог;</w:t>
            </w:r>
            <w:r/>
          </w:p>
          <w:p>
            <w:pPr>
              <w:numPr>
                <w:ilvl w:val="0"/>
                <w:numId w:val="4"/>
              </w:numPr>
              <w:tabs>
                <w:tab w:val="left" w:pos="426" w:leader="none"/>
              </w:tabs>
              <w:rPr>
                <w:iCs/>
                <w:color w:val="000000"/>
                <w:sz w:val="22"/>
                <w:szCs w:val="22"/>
                <w:shd w:val="clear" w:color="auto" w:fill="e6e6e6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умение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контролировать результаты своей деятельности и деятельности партнёра;</w:t>
            </w:r>
            <w:r/>
          </w:p>
          <w:p>
            <w:pPr>
              <w:numPr>
                <w:ilvl w:val="0"/>
                <w:numId w:val="4"/>
              </w:numPr>
              <w:tabs>
                <w:tab w:val="left" w:pos="426" w:leader="none"/>
              </w:tabs>
              <w:rPr>
                <w:sz w:val="24"/>
                <w:szCs w:val="24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корректирование</w:t>
            </w:r>
            <w:r>
              <w:rPr>
                <w:iCs/>
                <w:color w:val="000000"/>
                <w:sz w:val="22"/>
                <w:szCs w:val="22"/>
                <w:shd w:val="clear" w:color="auto" w:fill="e6e6e6"/>
              </w:rPr>
              <w:t xml:space="preserve"> своей деятельности</w:t>
            </w:r>
            <w:r>
              <w:rPr>
                <w:i/>
                <w:iCs/>
                <w:color w:val="000000"/>
                <w:sz w:val="22"/>
                <w:szCs w:val="22"/>
                <w:shd w:val="clear" w:color="auto" w:fill="e6e6e6"/>
              </w:rPr>
              <w:t xml:space="preserve">.</w:t>
            </w:r>
            <w:r>
              <w:rPr>
                <w:sz w:val="24"/>
                <w:szCs w:val="24"/>
              </w:rPr>
              <w:br/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11.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rPr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Тип урока</w:t>
            </w:r>
            <w:r>
              <w:rPr>
                <w:sz w:val="24"/>
                <w:szCs w:val="24"/>
              </w:rPr>
              <w:br/>
            </w:r>
            <w:r>
              <w:rPr>
                <w:i/>
                <w:sz w:val="24"/>
                <w:szCs w:val="24"/>
              </w:rPr>
              <w:t xml:space="preserve">Например: </w:t>
            </w:r>
            <w:r/>
          </w:p>
          <w:p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урок ознакомления с новым материалом;</w:t>
            </w:r>
            <w:r/>
          </w:p>
          <w:p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-урок закрепления изученного;</w:t>
            </w:r>
            <w:r/>
          </w:p>
          <w:p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-урок применения знаний и умений;</w:t>
            </w:r>
            <w:r/>
          </w:p>
          <w:p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-урок обобщения и систематизации знаний;</w:t>
            </w:r>
            <w:r/>
          </w:p>
          <w:p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-урок проверки и коррекции знаний и умений;</w:t>
            </w:r>
            <w:r/>
          </w:p>
          <w:p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-комбинированный урок.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Урок усвоения новых знаний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12.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Используемые педагогические технологии</w:t>
            </w:r>
            <w:r/>
          </w:p>
          <w:p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Нап</w:t>
            </w:r>
            <w:r>
              <w:rPr>
                <w:i/>
                <w:sz w:val="24"/>
                <w:szCs w:val="24"/>
              </w:rPr>
              <w:t xml:space="preserve">ример, уроки с использованием технологий смешанного обучения (“перевёрнутый урок”; “смена рабочих зон”; “автономная группа”, “индивидуальная траектория”), парковые уроки; уроки с использованием технологии мобильное обучения (“1 ученик:1 компьютер”, “BYOD”)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Групповая работа, «1 ученик: 1 </w:t>
            </w:r>
            <w:r>
              <w:rPr>
                <w:sz w:val="24"/>
                <w:szCs w:val="24"/>
              </w:rPr>
              <w:t xml:space="preserve">компьтер</w:t>
            </w:r>
            <w:r>
              <w:rPr>
                <w:sz w:val="24"/>
                <w:szCs w:val="24"/>
              </w:rPr>
              <w:t xml:space="preserve">»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13.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Формы организации учебной деятельности учащихся</w:t>
            </w:r>
            <w:r/>
          </w:p>
          <w:p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Например, фронтальная, индивидуальная, парная, групповая и др.</w:t>
            </w:r>
            <w:r/>
          </w:p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групповая</w:t>
            </w:r>
            <w:r>
              <w:rPr>
                <w:sz w:val="24"/>
                <w:szCs w:val="24"/>
              </w:rPr>
              <w:t xml:space="preserve">, индивидуальная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70" w:type="dxa"/>
            <w:textDirection w:val="lrTb"/>
            <w:noWrap w:val="false"/>
          </w:tcPr>
          <w:p>
            <w:pPr>
              <w:ind w:left="540"/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14.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3504" w:type="dxa"/>
            <w:textDirection w:val="lrTb"/>
            <w:noWrap w:val="false"/>
          </w:tcPr>
          <w:p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Необходимое техническое оборудование</w:t>
            </w:r>
            <w:r/>
          </w:p>
          <w:p>
            <w:pPr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Например, мультимедийная система, мобильный класс, </w:t>
            </w:r>
            <w:r>
              <w:rPr>
                <w:i/>
                <w:sz w:val="24"/>
                <w:szCs w:val="24"/>
              </w:rPr>
              <w:t xml:space="preserve">мобильные устройства (смартфоны, планшеты), интерактивная доска (панель) и др.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552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мобильный</w:t>
            </w:r>
            <w:r>
              <w:rPr>
                <w:sz w:val="24"/>
                <w:szCs w:val="24"/>
              </w:rPr>
              <w:t xml:space="preserve"> класс</w:t>
            </w:r>
            <w:r/>
          </w:p>
        </w:tc>
      </w:tr>
    </w:tbl>
    <w:p>
      <w:pPr>
        <w:ind w:left="540"/>
        <w:jc w:val="both"/>
        <w:rPr>
          <w:sz w:val="27"/>
          <w:szCs w:val="27"/>
        </w:rPr>
      </w:pPr>
      <w:r>
        <w:rPr>
          <w:sz w:val="14"/>
          <w:szCs w:val="14"/>
        </w:rPr>
        <w:t xml:space="preserve"> </w:t>
      </w:r>
      <w:r/>
    </w:p>
    <w:p>
      <w:pPr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br w:type="page" w:clear="all"/>
      </w:r>
      <w:r/>
    </w:p>
    <w:p>
      <w:pPr>
        <w:ind w:left="540"/>
        <w:jc w:val="both"/>
        <w:rPr>
          <w:b/>
          <w:i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540" w:left="1701" w:header="708" w:footer="708" w:gutter="0"/>
          <w:pgNumType w:start="1"/>
          <w:cols w:num="1" w:sep="0" w:space="720" w:equalWidth="1"/>
          <w:docGrid w:linePitch="360"/>
        </w:sectPr>
      </w:pPr>
      <w:r>
        <w:rPr>
          <w:b/>
          <w:i/>
          <w:sz w:val="24"/>
          <w:szCs w:val="24"/>
        </w:rPr>
      </w:r>
      <w:r/>
    </w:p>
    <w:p>
      <w:pPr>
        <w:ind w:left="540"/>
        <w:jc w:val="both"/>
        <w:rPr>
          <w:sz w:val="27"/>
          <w:szCs w:val="27"/>
        </w:rPr>
      </w:pPr>
      <w:r>
        <w:rPr>
          <w:b/>
          <w:i/>
          <w:sz w:val="24"/>
          <w:szCs w:val="24"/>
        </w:rPr>
        <w:t xml:space="preserve">Таблица 1.</w:t>
      </w:r>
      <w:r/>
    </w:p>
    <w:p>
      <w:pPr>
        <w:jc w:val="center"/>
        <w:rPr>
          <w:sz w:val="27"/>
          <w:szCs w:val="27"/>
        </w:rPr>
      </w:pPr>
      <w:r>
        <w:rPr>
          <w:b/>
          <w:sz w:val="24"/>
          <w:szCs w:val="24"/>
        </w:rPr>
        <w:t xml:space="preserve">ТЕХНОЛОГИЧЕСКАЯ КАРТА УРОКА</w:t>
      </w:r>
      <w:r/>
    </w:p>
    <w:tbl>
      <w:tblPr>
        <w:tblStyle w:val="633"/>
        <w:tblW w:w="15443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11"/>
        <w:gridCol w:w="2700"/>
        <w:gridCol w:w="1984"/>
        <w:gridCol w:w="4253"/>
        <w:gridCol w:w="4819"/>
        <w:gridCol w:w="1276"/>
      </w:tblGrid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1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700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Этап изучения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Используемые ресурсы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253" w:type="dxa"/>
            <w:textDirection w:val="lrTb"/>
            <w:noWrap w:val="false"/>
          </w:tcPr>
          <w:p>
            <w:pPr>
              <w:ind w:left="10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Деятельность учителя</w:t>
            </w:r>
            <w:r/>
          </w:p>
          <w:p>
            <w:pPr>
              <w:jc w:val="center"/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(с указанием действий с оборудованием, программным обеспечением, интернет-сервисами)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819" w:type="dxa"/>
            <w:textDirection w:val="lrTb"/>
            <w:noWrap w:val="false"/>
          </w:tcPr>
          <w:p>
            <w:pPr>
              <w:ind w:left="10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Деятельность ученика</w:t>
            </w:r>
            <w:r/>
          </w:p>
          <w:p>
            <w:pPr>
              <w:jc w:val="center"/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(с указанием действий с оборудованием, программным обеспечением, интернет-сервисами)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Длитель</w:t>
            </w:r>
            <w:r>
              <w:rPr>
                <w:b/>
                <w:sz w:val="24"/>
                <w:szCs w:val="24"/>
              </w:rPr>
              <w:t xml:space="preserve">-</w:t>
            </w:r>
            <w:r>
              <w:rPr>
                <w:b/>
                <w:sz w:val="24"/>
                <w:szCs w:val="24"/>
              </w:rPr>
              <w:t xml:space="preserve">ность</w:t>
            </w:r>
            <w:r>
              <w:rPr>
                <w:b/>
                <w:sz w:val="24"/>
                <w:szCs w:val="24"/>
              </w:rPr>
              <w:t xml:space="preserve"> этапа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1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4"/>
                <w:szCs w:val="24"/>
              </w:rPr>
            </w:pPr>
            <w:r>
              <w:rPr>
                <w:sz w:val="17"/>
                <w:szCs w:val="17"/>
              </w:rP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700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4"/>
                <w:szCs w:val="24"/>
              </w:rPr>
            </w:pPr>
            <w:r>
              <w:rPr>
                <w:sz w:val="17"/>
                <w:szCs w:val="17"/>
              </w:rPr>
              <w:t xml:space="preserve">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4"/>
                <w:szCs w:val="24"/>
              </w:rPr>
            </w:pPr>
            <w:r>
              <w:rPr>
                <w:sz w:val="17"/>
                <w:szCs w:val="17"/>
              </w:rPr>
              <w:t xml:space="preserve">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253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4"/>
                <w:szCs w:val="24"/>
              </w:rPr>
            </w:pPr>
            <w:r>
              <w:rPr>
                <w:sz w:val="17"/>
                <w:szCs w:val="17"/>
              </w:rPr>
              <w:t xml:space="preserve">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819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4"/>
                <w:szCs w:val="24"/>
              </w:rPr>
            </w:pPr>
            <w:r>
              <w:rPr>
                <w:sz w:val="17"/>
                <w:szCs w:val="17"/>
              </w:rPr>
              <w:t xml:space="preserve">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4"/>
                <w:szCs w:val="24"/>
              </w:rPr>
            </w:pPr>
            <w:r>
              <w:rPr>
                <w:sz w:val="17"/>
                <w:szCs w:val="17"/>
              </w:rPr>
              <w:t xml:space="preserve">7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1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700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bCs/>
                <w:color w:val="231f20"/>
                <w:sz w:val="22"/>
                <w:szCs w:val="22"/>
              </w:rPr>
            </w:pPr>
            <w:r>
              <w:rPr>
                <w:b/>
                <w:color w:val="231f20"/>
                <w:sz w:val="22"/>
                <w:szCs w:val="22"/>
              </w:rPr>
              <w:t xml:space="preserve">1.Мотивация (самоопределение) к учебной деятельности</w:t>
            </w:r>
            <w:r>
              <w:rPr>
                <w:bCs/>
                <w:color w:val="231f20"/>
                <w:sz w:val="22"/>
                <w:szCs w:val="22"/>
              </w:rPr>
              <w:t xml:space="preserve">. Этап предполагает осознанное вхождение учащегося в пространство учебной деятельности на уроке; создание условий для возникновения внутренней потребности включения в деятельность («хочу»), выделения содержательной области («могу»).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9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Проектор, экран, раздаточный материал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25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</w:t>
            </w:r>
            <w:r>
              <w:rPr>
                <w:sz w:val="22"/>
                <w:szCs w:val="22"/>
              </w:rPr>
              <w:t xml:space="preserve">обрый день, ребята! </w:t>
            </w:r>
            <w:r>
              <w:rPr>
                <w:sz w:val="22"/>
                <w:szCs w:val="22"/>
              </w:rPr>
              <w:t xml:space="preserve">Обратите внимание на фразу, написанную на доске («Удача сопутствует храбрым!») Вы храбрые? Готовы ли вы показать это на сегодняшнем уроке? Поднимите соответствующий смайлик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Подводит небольшой итог: 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Ну, вот, замечательно, у всех хорошее настроение, а это </w:t>
            </w:r>
            <w:r>
              <w:rPr>
                <w:sz w:val="22"/>
                <w:szCs w:val="22"/>
              </w:rPr>
              <w:t xml:space="preserve">значит, что </w:t>
            </w:r>
            <w:r>
              <w:rPr>
                <w:sz w:val="22"/>
                <w:szCs w:val="22"/>
              </w:rPr>
              <w:t xml:space="preserve">моё настроение тоже хорошее</w:t>
            </w:r>
            <w:r>
              <w:rPr>
                <w:sz w:val="22"/>
                <w:szCs w:val="22"/>
              </w:rPr>
              <w:t xml:space="preserve">, я готова продуктивно работать.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Работу мы построим в группах. Вы уже объединились и тоже готовы работать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 каждого из вас есть оценочный лист, куда вы будете вносить результаты своей работы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81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Слушают учителя, </w:t>
            </w:r>
            <w:r>
              <w:rPr>
                <w:sz w:val="22"/>
                <w:szCs w:val="22"/>
              </w:rPr>
              <w:t xml:space="preserve">поднимают нужные смайлики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7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мин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1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700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bCs/>
                <w:color w:val="231f20"/>
                <w:sz w:val="22"/>
                <w:szCs w:val="22"/>
              </w:rPr>
            </w:pPr>
            <w:r>
              <w:rPr>
                <w:b/>
                <w:color w:val="231f20"/>
                <w:sz w:val="22"/>
                <w:szCs w:val="22"/>
              </w:rPr>
              <w:t xml:space="preserve">2. Актуализация знаний и фиксация индивидуального затруднения в пробном действии. </w:t>
            </w:r>
            <w:r>
              <w:rPr>
                <w:bCs/>
                <w:color w:val="231f20"/>
                <w:sz w:val="22"/>
                <w:szCs w:val="22"/>
              </w:rPr>
              <w:t xml:space="preserve">Этап предполагает создание мотивации к </w:t>
            </w:r>
            <w:r>
              <w:rPr>
                <w:bCs/>
                <w:color w:val="231f20"/>
                <w:sz w:val="22"/>
                <w:szCs w:val="22"/>
              </w:rPr>
              <w:t xml:space="preserve">самостоятельному выполнен</w:t>
            </w:r>
            <w:r>
              <w:rPr>
                <w:bCs/>
                <w:color w:val="231f20"/>
                <w:sz w:val="22"/>
                <w:szCs w:val="22"/>
              </w:rPr>
              <w:t xml:space="preserve">ию пробного учебного действия; актуализацию знаний, умений и навыков, достаточных для построения нового способа действий; тренировку соответствующих мыслительных операций; создание затруднения в индивидуальной деятельности учащихся, фиксируемое ими самими.</w:t>
            </w:r>
            <w:r/>
          </w:p>
          <w:p>
            <w:pPr>
              <w:jc w:val="both"/>
              <w:tabs>
                <w:tab w:val="left" w:pos="426" w:leader="none"/>
              </w:tabs>
              <w:rPr>
                <w:bCs/>
                <w:color w:val="231f20"/>
                <w:sz w:val="22"/>
                <w:szCs w:val="22"/>
              </w:rPr>
            </w:pPr>
            <w:r>
              <w:rPr>
                <w:bCs/>
                <w:color w:val="231f20"/>
                <w:sz w:val="22"/>
                <w:szCs w:val="22"/>
              </w:rPr>
            </w:r>
            <w:r/>
          </w:p>
          <w:p>
            <w:pPr>
              <w:jc w:val="both"/>
              <w:tabs>
                <w:tab w:val="left" w:pos="426" w:leader="none"/>
              </w:tabs>
              <w:rPr>
                <w:bCs/>
                <w:color w:val="231f20"/>
                <w:sz w:val="22"/>
                <w:szCs w:val="22"/>
              </w:rPr>
            </w:pPr>
            <w:r>
              <w:rPr>
                <w:bCs/>
                <w:color w:val="231f20"/>
                <w:sz w:val="22"/>
                <w:szCs w:val="22"/>
              </w:rPr>
            </w:r>
            <w:r/>
          </w:p>
          <w:p>
            <w:pPr>
              <w:jc w:val="both"/>
              <w:rPr>
                <w:b/>
                <w:color w:val="231f20"/>
                <w:sz w:val="22"/>
                <w:szCs w:val="22"/>
              </w:rPr>
            </w:pPr>
            <w:r>
              <w:rPr>
                <w:b/>
                <w:color w:val="231f2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9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Ноутбуки с выходом в сеть Интернет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25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Мне бы хотелось узнать, кто из вас любит кроссворды? Наверное, все. Сейчас я предлагаю вам решить кроссворд чтобы выяснить, кто же быстрее всех умеет их разгадывать! У каждого есть лист самооценки, в соответствии с </w:t>
            </w:r>
            <w:r>
              <w:rPr>
                <w:sz w:val="22"/>
                <w:szCs w:val="22"/>
              </w:rPr>
              <w:t xml:space="preserve">которым вы оцените свою работу.</w:t>
            </w:r>
            <w:r>
              <w:rPr>
                <w:sz w:val="22"/>
                <w:szCs w:val="22"/>
              </w:rPr>
              <w:t xml:space="preserve"> 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Войдите на портал «Библиотека МЭШ», выбираем предмет «История», вводим тему «Афинская демократия при Перикле», находим кроссворд (</w:t>
            </w:r>
            <w:hyperlink r:id="rId9" w:tooltip="https://uchebnik.mos.ru/app_player/132032" w:history="1">
              <w:r>
                <w:rPr>
                  <w:rStyle w:val="636"/>
                </w:rPr>
                <w:t xml:space="preserve">https://uchebnik.mos.ru/app_player/132032</w:t>
              </w:r>
            </w:hyperlink>
            <w:r>
              <w:t xml:space="preserve">) и решаем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(2 минуты на небольшие кроссворды)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Оценку за решение кроссворда поставьте себе в оценочный лист.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Кто получил «5» за кроссворд? Молодцы!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Кто получил «4»? Умницы!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Кто получил «3»? Не отчаивайтесь!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 молодцы, вы действительно хорошо знаете термины. 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rFonts w:eastAsia="Calibri"/>
                <w:i/>
                <w:sz w:val="22"/>
                <w:szCs w:val="22"/>
                <w:lang w:eastAsia="ar-SA"/>
              </w:rPr>
            </w:pPr>
            <w:r>
              <w:rPr>
                <w:rFonts w:eastAsia="Calibri"/>
                <w:i/>
                <w:sz w:val="22"/>
                <w:szCs w:val="22"/>
                <w:lang w:eastAsia="ar-SA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81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Отгадывают кроссворды с </w:t>
            </w:r>
            <w:r>
              <w:rPr>
                <w:sz w:val="22"/>
                <w:szCs w:val="22"/>
              </w:rPr>
              <w:t xml:space="preserve">терминами из предыдущих уроков, используя ноутбуки с выходом в Интернет.</w:t>
            </w:r>
            <w:r/>
          </w:p>
          <w:p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Оценивают себя сами.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7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мин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1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700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bCs/>
                <w:color w:val="231f20"/>
                <w:sz w:val="22"/>
                <w:szCs w:val="22"/>
              </w:rPr>
            </w:pPr>
            <w:r>
              <w:rPr>
                <w:b/>
                <w:color w:val="231f20"/>
                <w:sz w:val="22"/>
                <w:szCs w:val="22"/>
              </w:rPr>
              <w:t xml:space="preserve">3. Выявление места и причины затруднения. </w:t>
            </w:r>
            <w:r>
              <w:rPr>
                <w:bCs/>
                <w:color w:val="231f20"/>
                <w:sz w:val="22"/>
                <w:szCs w:val="22"/>
              </w:rPr>
              <w:t xml:space="preserve">Этап предполагает выявление и фиксацию учащимися места, шага, где возникло затруднение; определение причины затруднения – каких конкретно знаний, умений не хватает для решения исходной задачи такого класса или типа.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9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Презентация </w:t>
            </w:r>
            <w:r>
              <w:rPr>
                <w:sz w:val="24"/>
                <w:szCs w:val="24"/>
                <w:lang w:val="en-US"/>
              </w:rPr>
              <w:t xml:space="preserve">Power Point</w:t>
            </w:r>
            <w:r>
              <w:rPr>
                <w:sz w:val="24"/>
                <w:szCs w:val="24"/>
              </w:rPr>
              <w:t xml:space="preserve">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25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пребывания Перикла в должности первого стратега Афин историки считают «золотым веком» афинской демократии. Город Афины привлекал многих людей, которые не только здесь жили, но и приезжали по делам.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 спустя 100 лет, в 4-м веке до н.э. все греческие полисы оказались под властью Македонии – маленькой страны, расположенной на севере Балканского полуострова.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Ребята, это не вызывает у вас никакого вопроса? 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 ведь и правда, почему могущественная Греция, некогда победившая огромную персидскую армию, не смогла одолеть и подчинилась маленькому соседнему </w:t>
            </w:r>
            <w:r>
              <w:rPr>
                <w:sz w:val="22"/>
                <w:szCs w:val="22"/>
              </w:rPr>
              <w:t xml:space="preserve">государству Македонии. Эту проблему мы с вами попытаемся решить на сегодняшнем уроке.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Тема нашего урока «Города Эллады подчиняются Македонии». Запишите в тетрадь число и тему урока.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какие вопросы   вы бы хотели получить ответы на сегодняшнем уроке?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Как вы думаете, чтобы ответить на все вопросы, по како</w:t>
            </w:r>
            <w:r>
              <w:rPr>
                <w:sz w:val="22"/>
                <w:szCs w:val="22"/>
              </w:rPr>
              <w:t xml:space="preserve">му плану лучше идти? Ваши </w:t>
            </w:r>
            <w:r>
              <w:rPr>
                <w:sz w:val="22"/>
                <w:szCs w:val="22"/>
              </w:rPr>
              <w:t xml:space="preserve">предложения</w:t>
            </w:r>
            <w:r>
              <w:rPr>
                <w:sz w:val="22"/>
                <w:szCs w:val="22"/>
              </w:rPr>
              <w:t xml:space="preserve">?</w:t>
            </w:r>
            <w:r>
              <w:rPr>
                <w:sz w:val="22"/>
                <w:szCs w:val="22"/>
              </w:rPr>
              <w:t xml:space="preserve">  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</w:t>
            </w:r>
            <w:r>
              <w:rPr>
                <w:sz w:val="22"/>
                <w:szCs w:val="22"/>
              </w:rPr>
              <w:t xml:space="preserve">Учитель корректирует с учениками</w:t>
            </w:r>
            <w:r>
              <w:rPr>
                <w:sz w:val="22"/>
                <w:szCs w:val="22"/>
              </w:rPr>
              <w:t xml:space="preserve">)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(на слайде)</w:t>
            </w:r>
            <w:r/>
          </w:p>
          <w:p>
            <w:pPr>
              <w:pStyle w:val="635"/>
              <w:numPr>
                <w:ilvl w:val="0"/>
                <w:numId w:val="6"/>
              </w:num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Причины усиления Македонии.</w:t>
            </w:r>
            <w:r/>
          </w:p>
          <w:p>
            <w:pPr>
              <w:pStyle w:val="635"/>
              <w:numPr>
                <w:ilvl w:val="0"/>
                <w:numId w:val="6"/>
              </w:num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Причины ослабления Греции</w:t>
            </w:r>
            <w:r/>
          </w:p>
          <w:p>
            <w:pPr>
              <w:pStyle w:val="635"/>
              <w:numPr>
                <w:ilvl w:val="0"/>
                <w:numId w:val="6"/>
              </w:num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Итоги борьбы Греции и Македонии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81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Формулируют вопрос: «Почему сильная Греция не смогла противостоять маленькой Македонии?»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Записывают тему в тетрадь.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Формулируют вопросы-задачи урока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jc w:val="both"/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7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мин.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1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700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b/>
                <w:color w:val="231f20"/>
                <w:sz w:val="22"/>
                <w:szCs w:val="22"/>
              </w:rPr>
            </w:pPr>
            <w:r>
              <w:rPr>
                <w:b/>
                <w:color w:val="231f20"/>
                <w:sz w:val="22"/>
                <w:szCs w:val="22"/>
              </w:rPr>
              <w:t xml:space="preserve">4. Построение проекта выхода из затруднения</w:t>
            </w:r>
            <w:r>
              <w:rPr>
                <w:bCs/>
                <w:color w:val="231f20"/>
                <w:sz w:val="22"/>
                <w:szCs w:val="22"/>
              </w:rPr>
              <w:t xml:space="preserve"> ("открытие</w:t>
            </w:r>
            <w:r>
              <w:rPr>
                <w:bCs/>
                <w:color w:val="231f20"/>
                <w:sz w:val="22"/>
                <w:szCs w:val="22"/>
              </w:rPr>
              <w:t xml:space="preserve">" детьми нового знания). Этап предполагает обдумывание учащимися в коммуникативной форме проекта будущих учебных действий: постановку цели, построение плана достижения цели, выбор метода и средств разрешения проблемной ситуации (алгоритмы модели, учебник).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9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Презентация </w:t>
            </w:r>
            <w:r>
              <w:rPr>
                <w:sz w:val="24"/>
                <w:szCs w:val="24"/>
                <w:lang w:val="en-US"/>
              </w:rPr>
              <w:t xml:space="preserve">Power Point</w:t>
            </w:r>
            <w:r>
              <w:rPr>
                <w:sz w:val="24"/>
                <w:szCs w:val="24"/>
              </w:rPr>
              <w:t xml:space="preserve">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25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(Изображение схемы на слайде)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Ребята, на что похож этот рисунок?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голову рыбы мы поместим информацию о Греции в </w:t>
            </w:r>
            <w:r>
              <w:rPr>
                <w:sz w:val="22"/>
                <w:szCs w:val="22"/>
                <w:lang w:val="en-US"/>
              </w:rPr>
              <w:t xml:space="preserve">V</w:t>
            </w:r>
            <w:r>
              <w:rPr>
                <w:sz w:val="22"/>
                <w:szCs w:val="22"/>
              </w:rPr>
              <w:t xml:space="preserve"> в до н.э., а в хвост – информацию о Греции в </w:t>
            </w:r>
            <w:r>
              <w:rPr>
                <w:sz w:val="22"/>
                <w:szCs w:val="22"/>
                <w:lang w:val="en-US"/>
              </w:rPr>
              <w:t xml:space="preserve">IV</w:t>
            </w:r>
            <w:r>
              <w:rPr>
                <w:sz w:val="22"/>
                <w:szCs w:val="22"/>
              </w:rPr>
              <w:t xml:space="preserve"> в. до н.э. </w:t>
            </w:r>
            <w:r>
              <w:rPr>
                <w:sz w:val="22"/>
                <w:szCs w:val="22"/>
              </w:rPr>
              <w:t xml:space="preserve">Почему  так</w:t>
            </w:r>
            <w:r>
              <w:rPr>
                <w:sz w:val="22"/>
                <w:szCs w:val="22"/>
              </w:rPr>
              <w:t xml:space="preserve"> произошло?</w:t>
            </w:r>
            <w:r>
              <w:rPr>
                <w:sz w:val="22"/>
                <w:szCs w:val="22"/>
              </w:rPr>
              <w:t xml:space="preserve"> В этом будет заключаться наша главная задача на уроке.</w:t>
            </w:r>
            <w:r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Сверху мы укажем причины со стороны Македонии. Снизу – причины со стороны Греции. 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819" w:type="dxa"/>
            <w:textDirection w:val="lrTb"/>
            <w:noWrap w:val="false"/>
          </w:tcPr>
          <w:p>
            <w:pP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Переносят схему «фиш </w:t>
            </w:r>
            <w:r>
              <w:rPr>
                <w:sz w:val="22"/>
                <w:szCs w:val="22"/>
              </w:rPr>
              <w:t xml:space="preserve">боун</w:t>
            </w:r>
            <w:r>
              <w:rPr>
                <w:sz w:val="22"/>
                <w:szCs w:val="22"/>
              </w:rPr>
              <w:t xml:space="preserve">» себе в тетрадь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7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мин.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1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700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b/>
                <w:color w:val="231f20"/>
                <w:sz w:val="22"/>
                <w:szCs w:val="22"/>
              </w:rPr>
            </w:pPr>
            <w:r>
              <w:rPr>
                <w:b/>
                <w:color w:val="231f20"/>
                <w:sz w:val="22"/>
                <w:szCs w:val="22"/>
              </w:rPr>
              <w:t xml:space="preserve">5.Реализация построенного проекта</w:t>
            </w:r>
            <w:r>
              <w:rPr>
                <w:bCs/>
                <w:color w:val="231f20"/>
                <w:sz w:val="22"/>
                <w:szCs w:val="22"/>
              </w:rPr>
              <w:t xml:space="preserve">. Этап предполагает решение исходной задачи (обсуждение различных вариантов, предложенных учащимися, выбор оптимального варианта); фиксацию преодоления затруднения; уточнение характера нового знания.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9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Рабочие листы, исторические источники, учебник.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253" w:type="dxa"/>
            <w:textDirection w:val="lrTb"/>
            <w:noWrap w:val="false"/>
          </w:tcPr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Каждая группа получила рабочий лист, куда будет вносить ответы на поставленные перед ней вопросы. Не забывайте оценивать работу вашей группы в листе оценки работы группы.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Задание для 1-ой группы.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Поработайте с историческим источником и ответы внесите в рабочие листы.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Назовите реформы, которые провел Филипп </w:t>
            </w:r>
            <w:r>
              <w:rPr>
                <w:sz w:val="22"/>
                <w:szCs w:val="22"/>
                <w:lang w:val="en-US"/>
              </w:rPr>
              <w:t xml:space="preserve">II</w:t>
            </w:r>
            <w:r>
              <w:rPr>
                <w:sz w:val="22"/>
                <w:szCs w:val="22"/>
              </w:rPr>
              <w:t xml:space="preserve"> в своей стране?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1.__________________________________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2.__________________________________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3.__________________________________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4.__________________________________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5.__________________________________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Сделайте вывод, чему способствовали реформы Филиппа </w:t>
            </w:r>
            <w:r>
              <w:rPr>
                <w:sz w:val="22"/>
                <w:szCs w:val="22"/>
                <w:lang w:val="en-US"/>
              </w:rPr>
              <w:t xml:space="preserve">II</w:t>
            </w:r>
            <w:r>
              <w:rPr>
                <w:sz w:val="22"/>
                <w:szCs w:val="22"/>
              </w:rPr>
              <w:t xml:space="preserve">?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Задания для 2-ой группы.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Изучите п. 1 пар. 41, заполните таблицу в рабочем листе. Сделайте вывод.</w:t>
            </w:r>
            <w:r/>
          </w:p>
          <w:tbl>
            <w:tblPr>
              <w:tblW w:w="3972" w:type="dxa"/>
              <w:tblInd w:w="29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46"/>
              <w:gridCol w:w="2126"/>
            </w:tblGrid>
            <w:tr>
              <w:trPr/>
              <w:tc>
                <w:tcPr>
                  <w:tcW w:w="1846" w:type="dxa"/>
                  <w:textDirection w:val="lrTb"/>
                  <w:noWrap w:val="false"/>
                </w:tcPr>
                <w:p>
                  <w:pPr>
                    <w:ind w:left="708"/>
                    <w:jc w:val="center"/>
                  </w:pPr>
                  <w:r>
                    <w:t xml:space="preserve">Греческое войско</w:t>
                  </w:r>
                  <w:r/>
                </w:p>
              </w:tc>
              <w:tc>
                <w:tcPr>
                  <w:tcW w:w="2126" w:type="dxa"/>
                  <w:textDirection w:val="lrTb"/>
                  <w:noWrap w:val="false"/>
                </w:tcPr>
                <w:p>
                  <w:pPr>
                    <w:ind w:left="708"/>
                    <w:jc w:val="center"/>
                  </w:pPr>
                  <w:r>
                    <w:t xml:space="preserve">Македонское войско</w:t>
                  </w:r>
                  <w:r/>
                </w:p>
              </w:tc>
            </w:tr>
            <w:tr>
              <w:trPr>
                <w:trHeight w:val="287"/>
              </w:trPr>
              <w:tc>
                <w:tcPr>
                  <w:tcW w:w="1846" w:type="dxa"/>
                  <w:textDirection w:val="lrTb"/>
                  <w:noWrap w:val="false"/>
                </w:tcPr>
                <w:p>
                  <w:pPr>
                    <w:shd w:val="clear" w:color="auto" w:fill="ffffff"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Фаланга 6-9 рядов   -</w:t>
                  </w:r>
                  <w:r/>
                </w:p>
              </w:tc>
              <w:tc>
                <w:tcPr>
                  <w:tcW w:w="2126" w:type="dxa"/>
                  <w:textDirection w:val="lrTb"/>
                  <w:noWrap w:val="false"/>
                </w:tcPr>
                <w:p>
                  <w:pPr>
                    <w:ind w:right="192"/>
                    <w:shd w:val="clear" w:color="auto" w:fill="ffffff"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</w:r>
                  <w:r/>
                </w:p>
              </w:tc>
            </w:tr>
            <w:tr>
              <w:trPr>
                <w:trHeight w:val="581"/>
              </w:trPr>
              <w:tc>
                <w:tcPr>
                  <w:tcW w:w="1846" w:type="dxa"/>
                  <w:textDirection w:val="lrTb"/>
                  <w:noWrap w:val="false"/>
                </w:tcPr>
                <w:p>
                  <w:r>
                    <w:t xml:space="preserve">Фаланга собирается лишь на время </w:t>
                  </w:r>
                  <w:r>
                    <w:t xml:space="preserve">войны  </w:t>
                  </w:r>
                  <w:r>
                    <w:rPr>
                      <w:b/>
                      <w:bCs/>
                      <w:spacing w:val="-1"/>
                    </w:rPr>
                    <w:t xml:space="preserve">-</w:t>
                  </w:r>
                  <w:r/>
                </w:p>
              </w:tc>
              <w:tc>
                <w:tcPr>
                  <w:tcW w:w="2126" w:type="dxa"/>
                  <w:textDirection w:val="lrTb"/>
                  <w:noWrap w:val="false"/>
                </w:tcPr>
                <w:p>
                  <w:r/>
                  <w:r/>
                </w:p>
              </w:tc>
            </w:tr>
            <w:tr>
              <w:trPr>
                <w:trHeight w:val="577"/>
              </w:trPr>
              <w:tc>
                <w:tcPr>
                  <w:tcW w:w="1846" w:type="dxa"/>
                  <w:textDirection w:val="lrTb"/>
                  <w:noWrap w:val="false"/>
                </w:tcPr>
                <w:p>
                  <w:pPr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В бою участвует один ряд </w:t>
                  </w:r>
                  <w:r>
                    <w:rPr>
                      <w:bCs/>
                      <w:spacing w:val="-1"/>
                    </w:rPr>
                    <w:t xml:space="preserve">фаланги  </w:t>
                  </w:r>
                  <w:r>
                    <w:rPr>
                      <w:b/>
                      <w:bCs/>
                      <w:spacing w:val="-1"/>
                    </w:rPr>
                    <w:t xml:space="preserve">-</w:t>
                  </w:r>
                  <w:r/>
                </w:p>
              </w:tc>
              <w:tc>
                <w:tcPr>
                  <w:tcW w:w="2126" w:type="dxa"/>
                  <w:textDirection w:val="lrTb"/>
                  <w:noWrap w:val="false"/>
                </w:tcPr>
                <w:p>
                  <w:pPr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</w:r>
                  <w:r/>
                </w:p>
              </w:tc>
            </w:tr>
            <w:tr>
              <w:trPr>
                <w:trHeight w:val="573"/>
              </w:trPr>
              <w:tc>
                <w:tcPr>
                  <w:tcW w:w="1846" w:type="dxa"/>
                  <w:textDirection w:val="lrTb"/>
                  <w:noWrap w:val="false"/>
                </w:tcPr>
                <w:p>
                  <w:pPr>
                    <w:rPr>
                      <w:bCs/>
                    </w:rPr>
                  </w:pPr>
                  <w:r>
                    <w:rPr>
                      <w:bCs/>
                    </w:rPr>
                    <w:t xml:space="preserve">Легковооруженная конница, не играет важной роли   </w:t>
                  </w:r>
                  <w:r>
                    <w:rPr>
                      <w:b/>
                      <w:bCs/>
                      <w:spacing w:val="-1"/>
                    </w:rPr>
                    <w:t xml:space="preserve">-</w:t>
                  </w:r>
                  <w:r/>
                </w:p>
              </w:tc>
              <w:tc>
                <w:tcPr>
                  <w:tcW w:w="2126" w:type="dxa"/>
                  <w:textDirection w:val="lrTb"/>
                  <w:noWrap w:val="false"/>
                </w:tcPr>
                <w:p>
                  <w:r/>
                  <w:r/>
                </w:p>
              </w:tc>
            </w:tr>
            <w:tr>
              <w:trPr>
                <w:trHeight w:val="285"/>
              </w:trPr>
              <w:tc>
                <w:tcPr>
                  <w:tcW w:w="1846" w:type="dxa"/>
                  <w:textDirection w:val="lrTb"/>
                  <w:noWrap w:val="false"/>
                </w:tcPr>
                <w:p>
                  <w:r>
                    <w:rPr>
                      <w:b/>
                      <w:bCs/>
                      <w:spacing w:val="-1"/>
                    </w:rPr>
                    <w:t xml:space="preserve">Не имеет осадных орудий</w:t>
                  </w:r>
                  <w:r/>
                </w:p>
              </w:tc>
              <w:tc>
                <w:tcPr>
                  <w:tcW w:w="2126" w:type="dxa"/>
                  <w:textDirection w:val="lrTb"/>
                  <w:noWrap w:val="false"/>
                </w:tcPr>
                <w:p>
                  <w:r/>
                  <w:r/>
                </w:p>
              </w:tc>
            </w:tr>
            <w:tr>
              <w:trPr>
                <w:trHeight w:val="398"/>
              </w:trPr>
              <w:tc>
                <w:tcPr>
                  <w:gridSpan w:val="2"/>
                  <w:tcW w:w="3972" w:type="dxa"/>
                  <w:textDirection w:val="lrTb"/>
                  <w:noWrap w:val="false"/>
                </w:tcPr>
                <w:p>
                  <w:pPr>
                    <w:rPr>
                      <w:rFonts w:eastAsia="Arial Unicode MS"/>
                    </w:rPr>
                  </w:pPr>
                  <w:r>
                    <w:t xml:space="preserve">Вывод: </w:t>
                  </w:r>
                  <w:r/>
                </w:p>
              </w:tc>
            </w:tr>
          </w:tbl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Задания для 3-ей группы.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Изучите п. 2 пар. 41 и заполните таблицу в рабочем листе. Сделайте вывод</w:t>
            </w:r>
            <w:r/>
          </w:p>
          <w:tbl>
            <w:tblPr>
              <w:tblW w:w="3972" w:type="dxa"/>
              <w:tblInd w:w="29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18"/>
              <w:gridCol w:w="1701"/>
              <w:gridCol w:w="853"/>
            </w:tblGrid>
            <w:tr>
              <w:trPr/>
              <w:tc>
                <w:tcPr>
                  <w:tcW w:w="1418" w:type="dxa"/>
                  <w:textDirection w:val="lrTb"/>
                  <w:noWrap w:val="false"/>
                </w:tcPr>
                <w:p>
                  <w:pPr>
                    <w:pStyle w:val="635"/>
                    <w:ind w:left="0"/>
                    <w:jc w:val="both"/>
                    <w:spacing w:before="100" w:beforeAutospacing="1" w:afterAutospacing="1"/>
                  </w:pPr>
                  <w:r>
                    <w:t xml:space="preserve">Линии сравнения</w:t>
                  </w:r>
                  <w:r/>
                </w:p>
              </w:tc>
              <w:tc>
                <w:tcPr>
                  <w:tcW w:w="1701" w:type="dxa"/>
                  <w:textDirection w:val="lrTb"/>
                  <w:noWrap w:val="false"/>
                </w:tcPr>
                <w:p>
                  <w:pPr>
                    <w:pStyle w:val="635"/>
                    <w:ind w:left="0"/>
                    <w:jc w:val="both"/>
                    <w:spacing w:before="100" w:beforeAutospacing="1" w:afterAutospacing="1"/>
                  </w:pPr>
                  <w:r>
                    <w:t xml:space="preserve">Промакедонская</w:t>
                  </w:r>
                  <w:r>
                    <w:t xml:space="preserve"> позиция</w:t>
                  </w:r>
                  <w:r/>
                </w:p>
              </w:tc>
              <w:tc>
                <w:tcPr>
                  <w:tcW w:w="853" w:type="dxa"/>
                  <w:textDirection w:val="lrTb"/>
                  <w:noWrap w:val="false"/>
                </w:tcPr>
                <w:p>
                  <w:pPr>
                    <w:pStyle w:val="635"/>
                    <w:ind w:left="0"/>
                    <w:jc w:val="both"/>
                    <w:spacing w:before="100" w:beforeAutospacing="1" w:afterAutospacing="1"/>
                  </w:pPr>
                  <w:r>
                    <w:t xml:space="preserve">Антимакедонская</w:t>
                  </w:r>
                  <w:r>
                    <w:t xml:space="preserve"> позиция</w:t>
                  </w:r>
                  <w:r/>
                </w:p>
              </w:tc>
            </w:tr>
            <w:tr>
              <w:trPr/>
              <w:tc>
                <w:tcPr>
                  <w:tcW w:w="1418" w:type="dxa"/>
                  <w:textDirection w:val="lrTb"/>
                  <w:noWrap w:val="false"/>
                </w:tcPr>
                <w:p>
                  <w:pPr>
                    <w:pStyle w:val="635"/>
                    <w:ind w:left="0"/>
                    <w:spacing w:before="100" w:beforeAutospacing="1" w:afterAutospacing="1"/>
                  </w:pPr>
                  <w:r>
                    <w:t xml:space="preserve">Оратор</w:t>
                  </w:r>
                  <w:r/>
                </w:p>
              </w:tc>
              <w:tc>
                <w:tcPr>
                  <w:tcW w:w="1701" w:type="dxa"/>
                  <w:textDirection w:val="lrTb"/>
                  <w:noWrap w:val="false"/>
                </w:tcPr>
                <w:p>
                  <w:pPr>
                    <w:pStyle w:val="635"/>
                    <w:ind w:left="0"/>
                    <w:jc w:val="both"/>
                    <w:spacing w:before="100" w:beforeAutospacing="1" w:afterAutospacing="1"/>
                  </w:pPr>
                  <w:r>
                    <w:t xml:space="preserve">Исократ</w:t>
                  </w:r>
                  <w:r/>
                </w:p>
              </w:tc>
              <w:tc>
                <w:tcPr>
                  <w:tcW w:w="853" w:type="dxa"/>
                  <w:textDirection w:val="lrTb"/>
                  <w:noWrap w:val="false"/>
                </w:tcPr>
                <w:p>
                  <w:pPr>
                    <w:pStyle w:val="635"/>
                    <w:ind w:left="0"/>
                    <w:jc w:val="both"/>
                    <w:spacing w:before="100" w:beforeAutospacing="1" w:afterAutospacing="1"/>
                  </w:pPr>
                  <w:r>
                    <w:t xml:space="preserve">Демосфен</w:t>
                  </w:r>
                  <w:r/>
                </w:p>
              </w:tc>
            </w:tr>
            <w:tr>
              <w:trPr/>
              <w:tc>
                <w:tcPr>
                  <w:tcW w:w="1418" w:type="dxa"/>
                  <w:textDirection w:val="lrTb"/>
                  <w:noWrap w:val="false"/>
                </w:tcPr>
                <w:p>
                  <w:pPr>
                    <w:pStyle w:val="635"/>
                    <w:ind w:left="0"/>
                    <w:spacing w:before="100" w:beforeAutospacing="1" w:afterAutospacing="1"/>
                  </w:pPr>
                  <w:r>
                    <w:t xml:space="preserve">Отношение к Филиппу и угрозе потерять независимость.</w:t>
                  </w:r>
                  <w:r/>
                </w:p>
              </w:tc>
              <w:tc>
                <w:tcPr>
                  <w:tcW w:w="1701" w:type="dxa"/>
                  <w:textDirection w:val="lrTb"/>
                  <w:noWrap w:val="false"/>
                </w:tcPr>
                <w:p>
                  <w:pPr>
                    <w:pStyle w:val="635"/>
                    <w:ind w:left="0"/>
                    <w:spacing w:before="100" w:beforeAutospacing="1" w:afterAutospacing="1"/>
                  </w:pPr>
                  <w:r/>
                  <w:r/>
                </w:p>
              </w:tc>
              <w:tc>
                <w:tcPr>
                  <w:tcW w:w="853" w:type="dxa"/>
                  <w:textDirection w:val="lrTb"/>
                  <w:noWrap w:val="false"/>
                </w:tcPr>
                <w:p>
                  <w:pPr>
                    <w:pStyle w:val="635"/>
                    <w:ind w:left="0"/>
                    <w:spacing w:before="100" w:beforeAutospacing="1" w:afterAutospacing="1"/>
                  </w:pPr>
                  <w:r/>
                  <w:r/>
                </w:p>
              </w:tc>
            </w:tr>
            <w:tr>
              <w:trPr/>
              <w:tc>
                <w:tcPr>
                  <w:gridSpan w:val="3"/>
                  <w:tcW w:w="3972" w:type="dxa"/>
                  <w:textDirection w:val="lrTb"/>
                  <w:noWrap w:val="false"/>
                </w:tcPr>
                <w:p>
                  <w:pPr>
                    <w:pStyle w:val="635"/>
                    <w:ind w:left="0"/>
                    <w:spacing w:before="100" w:beforeAutospacing="1" w:afterAutospacing="1"/>
                  </w:pPr>
                  <w:r>
                    <w:t xml:space="preserve">Вывод:</w:t>
                  </w:r>
                  <w:r/>
                </w:p>
              </w:tc>
            </w:tr>
          </w:tbl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Задания для 4-ой группы.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Изучите введение к пар. 41 и дополнительный материал, ответьте на вопросы и сделайте вывод.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Какая война произошла в Греции в 431-404 гг. до н.э.?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Какие города оказались втянутыми в войну?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Чем закончилась война?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Как повлияла война в Греции на дальнейшее развитие страны?</w:t>
            </w:r>
            <w:r/>
          </w:p>
          <w:p>
            <w:pPr>
              <w:ind w:left="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Сделайте вывод.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819" w:type="dxa"/>
            <w:textDirection w:val="lrTb"/>
            <w:noWrap w:val="false"/>
          </w:tcPr>
          <w:p>
            <w:pP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Работа в группах с текстом, обсуждение,</w:t>
            </w:r>
            <w:r/>
          </w:p>
          <w:p>
            <w:pP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Отчёты </w:t>
            </w: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групп,  взаимодействие</w:t>
            </w: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 через вопросы</w:t>
            </w: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.</w:t>
            </w:r>
            <w:r/>
          </w:p>
          <w:p>
            <w:pP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r>
            <w:r/>
          </w:p>
          <w:p>
            <w:pP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r>
            <w:r/>
          </w:p>
          <w:p>
            <w:pP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r>
            <w:r/>
          </w:p>
          <w:p>
            <w:pP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r>
            <w:r/>
          </w:p>
          <w:p>
            <w:pP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7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 мин.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1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700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b/>
                <w:color w:val="231f20"/>
                <w:sz w:val="22"/>
                <w:szCs w:val="22"/>
              </w:rPr>
            </w:pPr>
            <w:r>
              <w:rPr>
                <w:bCs/>
                <w:color w:val="231f20"/>
                <w:sz w:val="22"/>
                <w:szCs w:val="22"/>
              </w:rPr>
              <w:t xml:space="preserve">6. </w:t>
            </w:r>
            <w:r>
              <w:rPr>
                <w:b/>
                <w:color w:val="231f20"/>
                <w:sz w:val="22"/>
                <w:szCs w:val="22"/>
              </w:rPr>
              <w:t xml:space="preserve">Первичное закрепление с проговариванием во внешней речи.</w:t>
            </w:r>
            <w:r>
              <w:rPr>
                <w:bCs/>
                <w:color w:val="231f20"/>
                <w:sz w:val="22"/>
                <w:szCs w:val="22"/>
              </w:rPr>
              <w:t xml:space="preserve"> Этап предполагает усвоение детьми нового способа действий при решении типовых задач с их проговариванием во внешней речи (фронтально, в парах или группах).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9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Карточки «ДА», «НЕТ»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25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Предлагаю вам проверить себя. Насколько хорошо вы усвоили сегодняшний материал. Игра «Да-нет» (при ответе на вопрос ребята поднимают карточки.</w:t>
            </w:r>
            <w:r/>
          </w:p>
          <w:p>
            <w:pPr>
              <w:pStyle w:val="635"/>
              <w:numPr>
                <w:ilvl w:val="0"/>
                <w:numId w:val="7"/>
              </w:num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Реформы Филиппа </w:t>
            </w:r>
            <w:r>
              <w:rPr>
                <w:sz w:val="22"/>
                <w:szCs w:val="22"/>
                <w:lang w:val="en-US"/>
              </w:rPr>
              <w:t xml:space="preserve">II</w:t>
            </w:r>
            <w:r>
              <w:rPr>
                <w:sz w:val="22"/>
                <w:szCs w:val="22"/>
              </w:rPr>
              <w:t xml:space="preserve"> ослабили Македонию?</w:t>
            </w:r>
            <w:r/>
          </w:p>
          <w:p>
            <w:pPr>
              <w:pStyle w:val="635"/>
              <w:numPr>
                <w:ilvl w:val="0"/>
                <w:numId w:val="7"/>
              </w:num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Армия Греции была слабее армии Македонии?</w:t>
            </w:r>
            <w:r/>
          </w:p>
          <w:p>
            <w:pPr>
              <w:pStyle w:val="635"/>
              <w:numPr>
                <w:ilvl w:val="0"/>
                <w:numId w:val="7"/>
              </w:num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Пелопонесская война усилила греческие полисы?</w:t>
            </w:r>
            <w:r/>
          </w:p>
          <w:p>
            <w:pPr>
              <w:pStyle w:val="635"/>
              <w:numPr>
                <w:ilvl w:val="0"/>
                <w:numId w:val="7"/>
              </w:num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греческом обществе были и сторонники и противники Филиппа </w:t>
            </w:r>
            <w:r>
              <w:rPr>
                <w:sz w:val="22"/>
                <w:szCs w:val="22"/>
                <w:lang w:val="en-US"/>
              </w:rPr>
              <w:t xml:space="preserve">II</w:t>
            </w:r>
            <w:r>
              <w:rPr>
                <w:sz w:val="22"/>
                <w:szCs w:val="22"/>
              </w:rPr>
              <w:t xml:space="preserve">?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81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Ответы ребят путем поднятия карточек</w:t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jc w:val="both"/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7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мин.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1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700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bCs/>
                <w:color w:val="231f20"/>
                <w:sz w:val="22"/>
                <w:szCs w:val="22"/>
              </w:rPr>
            </w:pPr>
            <w:r>
              <w:rPr>
                <w:b/>
                <w:color w:val="231f20"/>
                <w:sz w:val="22"/>
                <w:szCs w:val="22"/>
              </w:rPr>
              <w:t xml:space="preserve">7. Самостоятельная работа с самопроверкой по эталону</w:t>
            </w:r>
            <w:r>
              <w:rPr>
                <w:bCs/>
                <w:color w:val="231f20"/>
                <w:sz w:val="22"/>
                <w:szCs w:val="22"/>
              </w:rPr>
              <w:t xml:space="preserve">. Этап предполагает самостоятельное выполнение учащимися задания с использованием нового </w:t>
            </w:r>
            <w:r>
              <w:rPr>
                <w:bCs/>
                <w:color w:val="231f20"/>
                <w:sz w:val="22"/>
                <w:szCs w:val="22"/>
              </w:rPr>
              <w:t xml:space="preserve">способа действия, самопроверку на основе сопоставления с эталоном. Эмоциональная направленность данного этапа состоит в организации, по возможности, для каждого ученика ситуации успеха, мотивирующей его к включению в дальнейшую познавательную деятельность.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9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Ноутбуки с выходом в сеть Интернет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253" w:type="dxa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 теперь выполним </w:t>
            </w:r>
            <w:r>
              <w:rPr>
                <w:sz w:val="22"/>
                <w:szCs w:val="22"/>
              </w:rPr>
              <w:t xml:space="preserve">он-</w:t>
            </w:r>
            <w:r>
              <w:rPr>
                <w:sz w:val="22"/>
                <w:szCs w:val="22"/>
              </w:rPr>
              <w:t xml:space="preserve">лайн</w:t>
            </w:r>
            <w:r>
              <w:rPr>
                <w:sz w:val="22"/>
                <w:szCs w:val="22"/>
              </w:rPr>
              <w:t xml:space="preserve"> тест по теме сегодняшнего урока на портале «Библиотека МЭШ» (</w:t>
            </w:r>
            <w:hyperlink r:id="rId10" w:tooltip="https://uchebnik.mos.ru/catalogue/material_view/atomic_objects/2037839" w:history="1">
              <w:r>
                <w:rPr>
                  <w:rStyle w:val="636"/>
                </w:rPr>
                <w:t xml:space="preserve">https://uchebnik.mos.ru/catalogue/material_view/atomic_objects/2037839</w:t>
              </w:r>
            </w:hyperlink>
            <w:r>
              <w:t xml:space="preserve">)</w:t>
            </w:r>
            <w:r>
              <w:rPr>
                <w:sz w:val="22"/>
                <w:szCs w:val="22"/>
              </w:rPr>
              <w:t xml:space="preserve">. Теперь проверьте себя </w:t>
            </w:r>
            <w:r>
              <w:rPr>
                <w:sz w:val="22"/>
                <w:szCs w:val="22"/>
              </w:rPr>
              <w:t xml:space="preserve">сами ,</w:t>
            </w:r>
            <w:r>
              <w:rPr>
                <w:sz w:val="22"/>
                <w:szCs w:val="22"/>
              </w:rPr>
              <w:t xml:space="preserve"> оценку внесите в оценочный лист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81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Решают тест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7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мин.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1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700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bCs/>
                <w:color w:val="231f20"/>
                <w:sz w:val="22"/>
                <w:szCs w:val="22"/>
              </w:rPr>
            </w:pPr>
            <w:r>
              <w:rPr>
                <w:b/>
                <w:color w:val="231f20"/>
                <w:sz w:val="22"/>
                <w:szCs w:val="22"/>
              </w:rPr>
              <w:t xml:space="preserve">8. Включение в систему знаний и повторение</w:t>
            </w:r>
            <w:r>
              <w:rPr>
                <w:bCs/>
                <w:color w:val="231f20"/>
                <w:sz w:val="22"/>
                <w:szCs w:val="22"/>
              </w:rPr>
              <w:t xml:space="preserve">. Этап предполагает выявление границ применения нового знания, повторение учебного содержания, необходимого для обеспечения содержательной непрерывности.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9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Рабочие листы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253" w:type="dxa"/>
            <w:textDirection w:val="lrTb"/>
            <w:noWrap w:val="false"/>
          </w:tcPr>
          <w:p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Группы, подумайте и запишите в рабочих листах, чему научил вас конфликт Греции и Македонии в 4-м в. до н.э.?</w:t>
            </w:r>
            <w:r/>
          </w:p>
          <w:p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  <w:p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Запишите домашнее задание: пар. 41 прочитать, ответит на вопросы устно. С. 200 зад. 2 письменно</w:t>
            </w:r>
            <w:r/>
          </w:p>
          <w:p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81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Работа в группах по заданию, представление результатов работы, участие в обсуждении</w:t>
            </w:r>
            <w:r/>
          </w:p>
          <w:p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Выступления групп, размещение работ на доске. Обсуждение и вопросы к выступающим.</w:t>
            </w:r>
            <w:r/>
          </w:p>
          <w:p>
            <w:pPr>
              <w:spacing w:before="100" w:beforeAutospacing="1" w:after="100" w:afterAutospacing="1"/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Записывают домашнее задание.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7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мин.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1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2700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231f20"/>
                <w:sz w:val="22"/>
                <w:szCs w:val="22"/>
              </w:rPr>
            </w:pPr>
            <w:r>
              <w:rPr>
                <w:b/>
                <w:color w:val="231f20"/>
                <w:sz w:val="22"/>
                <w:szCs w:val="22"/>
              </w:rPr>
              <w:t xml:space="preserve">9. Рефлексия учебной деятельности</w:t>
            </w:r>
            <w:r>
              <w:rPr>
                <w:bCs/>
                <w:color w:val="231f20"/>
                <w:sz w:val="22"/>
                <w:szCs w:val="22"/>
              </w:rPr>
              <w:t xml:space="preserve">. Этап предполагает оценивание учащимися собственной деятельности, фиксацию неразрешённых затруднений на уроке как направлений будущей учебной деятельности, обсуждение и запись домашнего задания.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9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Оценочные листы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25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</w:t>
            </w:r>
            <w:r>
              <w:rPr>
                <w:sz w:val="22"/>
                <w:szCs w:val="22"/>
              </w:rPr>
              <w:t xml:space="preserve">ам осталось оценить свою работу. Посмотрите, какой средний балл вы заработали на нашем занятии</w:t>
            </w:r>
            <w:r>
              <w:rPr>
                <w:sz w:val="22"/>
                <w:szCs w:val="22"/>
              </w:rPr>
              <w:t xml:space="preserve">. Кто сегодня работал на «отлично» - поднимите руку, замечательно! Кто оценил свою работу на «4»? У кого другая оценка?</w:t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забудьте сдать свои оценочные листы! Я тоже наблюдала, как вы работаете, и обязательно учту и вашу, и свою оценки при выставлении в журнал. </w:t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Если вам понравилось занятие – поднимите карточку красного цвета, если что-то не понравилось – синего. Спасибо!</w:t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Ребята, удалось нам раскрыть тему урока? </w:t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Продолжите каждую фразу, начав её со слов…</w:t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для меня важно и интересно…</w:t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я задумался о …</w:t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мне сегодня понравилось / не понравилось…</w:t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мое мнение в течение урока…</w:t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мне бы хотелось…</w:t>
            </w:r>
            <w:r/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 сегодня замечательно поработали. Меня очень порадовало, что вы неравнодушны к проблемам общества и готовы включиться в их решение, что вам хорошо знакомы чувства сострадания и доброты! Всем спасибо! Занятие окончено!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481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Высказывают своё мнение</w:t>
            </w: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. О</w:t>
            </w: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ценивают св</w:t>
            </w: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ою работу.</w:t>
            </w:r>
            <w:r/>
          </w:p>
          <w:p>
            <w:pPr>
              <w:jc w:val="both"/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color w:val="231f20"/>
                <w:sz w:val="22"/>
                <w:szCs w:val="22"/>
                <w:lang w:eastAsia="ar-SA"/>
              </w:rPr>
              <w:t xml:space="preserve">Участвуют в рефлексии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5" w:type="dxa"/>
              <w:top w:w="105" w:type="dxa"/>
              <w:right w:w="105" w:type="dxa"/>
              <w:bottom w:w="105" w:type="dxa"/>
            </w:tcMar>
            <w:tcW w:w="127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мин.</w:t>
            </w:r>
            <w:r/>
          </w:p>
        </w:tc>
      </w:tr>
    </w:tbl>
    <w:p>
      <w:pPr>
        <w:jc w:val="center"/>
        <w:rPr>
          <w:sz w:val="29"/>
          <w:szCs w:val="29"/>
        </w:rPr>
      </w:pPr>
      <w:r>
        <w:br w:type="page" w:clear="all"/>
      </w:r>
      <w:r/>
    </w:p>
    <w:p>
      <w:pPr>
        <w:jc w:val="center"/>
        <w:rPr>
          <w:sz w:val="27"/>
          <w:szCs w:val="27"/>
        </w:rPr>
      </w:pPr>
      <w:r>
        <w:rPr>
          <w:sz w:val="29"/>
          <w:szCs w:val="29"/>
        </w:rPr>
        <w:t xml:space="preserve">Приложение к технологической карте урока</w:t>
      </w:r>
      <w:r/>
    </w:p>
    <w:p>
      <w:pPr>
        <w:ind w:firstLine="700"/>
        <w:jc w:val="center"/>
        <w:rPr>
          <w:sz w:val="27"/>
          <w:szCs w:val="27"/>
        </w:rPr>
      </w:pPr>
      <w:r>
        <w:rPr>
          <w:b/>
          <w:sz w:val="24"/>
          <w:szCs w:val="24"/>
        </w:rPr>
        <w:t xml:space="preserve">«Города Эллады подчиняются Македонии»</w:t>
      </w:r>
      <w:r/>
    </w:p>
    <w:p>
      <w:pPr>
        <w:jc w:val="center"/>
        <w:rPr>
          <w:sz w:val="27"/>
          <w:szCs w:val="27"/>
        </w:rPr>
      </w:pPr>
      <w:r>
        <w:rPr>
          <w:b/>
          <w:sz w:val="24"/>
          <w:szCs w:val="24"/>
        </w:rPr>
        <w:t xml:space="preserve">(Тема урока)</w:t>
      </w:r>
      <w:r/>
    </w:p>
    <w:p>
      <w:pPr>
        <w:rPr>
          <w:sz w:val="27"/>
          <w:szCs w:val="27"/>
        </w:rPr>
      </w:pPr>
      <w:r>
        <w:rPr>
          <w:b/>
          <w:i/>
          <w:sz w:val="24"/>
          <w:szCs w:val="24"/>
        </w:rPr>
        <w:t xml:space="preserve">Таблица 2.</w:t>
      </w:r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ИСПОЛЬЗУЕМЫХ НА ДАННОМ УРОКЕ РЕСУРСОВ </w:t>
      </w:r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</w:t>
      </w:r>
      <w:r>
        <w:rPr>
          <w:b/>
          <w:sz w:val="24"/>
          <w:szCs w:val="24"/>
        </w:rPr>
        <w:t xml:space="preserve">программного</w:t>
      </w:r>
      <w:r>
        <w:rPr>
          <w:b/>
          <w:sz w:val="24"/>
          <w:szCs w:val="24"/>
        </w:rPr>
        <w:t xml:space="preserve"> обеспечения, </w:t>
      </w:r>
      <w:r>
        <w:rPr>
          <w:b/>
          <w:sz w:val="24"/>
          <w:szCs w:val="24"/>
        </w:rPr>
        <w:t xml:space="preserve">медиаресурсов</w:t>
      </w:r>
      <w:r>
        <w:rPr>
          <w:b/>
          <w:sz w:val="24"/>
          <w:szCs w:val="24"/>
        </w:rPr>
        <w:t xml:space="preserve">, интернет-сервисов)</w:t>
      </w:r>
      <w:r/>
    </w:p>
    <w:tbl>
      <w:tblPr>
        <w:tblStyle w:val="637"/>
        <w:tblW w:w="0" w:type="auto"/>
        <w:tblLook w:val="04A0" w:firstRow="1" w:lastRow="0" w:firstColumn="1" w:lastColumn="0" w:noHBand="0" w:noVBand="1"/>
      </w:tblPr>
      <w:tblGrid>
        <w:gridCol w:w="474"/>
        <w:gridCol w:w="2226"/>
        <w:gridCol w:w="3121"/>
        <w:gridCol w:w="3186"/>
        <w:gridCol w:w="6148"/>
      </w:tblGrid>
      <w:tr>
        <w:trPr/>
        <w:tc>
          <w:tcPr>
            <w:tcW w:w="474" w:type="dxa"/>
            <w:textDirection w:val="lrTb"/>
            <w:noWrap w:val="false"/>
          </w:tcPr>
          <w:p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№</w:t>
            </w:r>
            <w:r/>
          </w:p>
        </w:tc>
        <w:tc>
          <w:tcPr>
            <w:tcW w:w="2545" w:type="dxa"/>
            <w:textDirection w:val="lrTb"/>
            <w:noWrap w:val="false"/>
          </w:tcPr>
          <w:p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Название ресурса</w:t>
            </w:r>
            <w:r/>
          </w:p>
        </w:tc>
        <w:tc>
          <w:tcPr>
            <w:tcW w:w="3815" w:type="dxa"/>
            <w:textDirection w:val="lrTb"/>
            <w:noWrap w:val="false"/>
          </w:tcPr>
          <w:p>
            <w:pPr>
              <w:ind w:left="2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Тип ресурса</w:t>
            </w:r>
            <w:r/>
          </w:p>
          <w:p>
            <w:pPr>
              <w:ind w:left="20"/>
              <w:jc w:val="center"/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(</w:t>
            </w:r>
            <w:r>
              <w:rPr>
                <w:i/>
                <w:sz w:val="24"/>
                <w:szCs w:val="24"/>
              </w:rPr>
              <w:t xml:space="preserve">программное</w:t>
            </w:r>
            <w:r>
              <w:rPr>
                <w:i/>
                <w:sz w:val="24"/>
                <w:szCs w:val="24"/>
              </w:rPr>
              <w:t xml:space="preserve"> обеспечение, ЭОР, интернет-сервис, платформы онлайн школ)</w:t>
            </w:r>
            <w:r/>
          </w:p>
        </w:tc>
        <w:tc>
          <w:tcPr>
            <w:tcW w:w="3812" w:type="dxa"/>
            <w:textDirection w:val="lrTb"/>
            <w:noWrap w:val="false"/>
          </w:tcPr>
          <w:p>
            <w:pPr>
              <w:ind w:left="20"/>
              <w:jc w:val="center"/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Для чего ресурс используется на уроке </w:t>
            </w:r>
            <w:r>
              <w:rPr>
                <w:i/>
                <w:sz w:val="24"/>
                <w:szCs w:val="24"/>
              </w:rPr>
              <w:t xml:space="preserve">(демонстрация, организация совместной деятельности и пр.)</w:t>
            </w:r>
            <w:r/>
          </w:p>
        </w:tc>
        <w:tc>
          <w:tcPr>
            <w:tcW w:w="4509" w:type="dxa"/>
            <w:textDirection w:val="lrTb"/>
            <w:noWrap w:val="false"/>
          </w:tcPr>
          <w:p>
            <w:pPr>
              <w:ind w:left="20"/>
              <w:jc w:val="center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Гиперссылка на конкретные интернет-сервисы, использованные на уроке </w:t>
            </w:r>
            <w:r/>
          </w:p>
          <w:p>
            <w:pPr>
              <w:ind w:left="20"/>
              <w:jc w:val="center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</w:tr>
      <w:tr>
        <w:trPr/>
        <w:tc>
          <w:tcPr>
            <w:tcW w:w="474" w:type="dxa"/>
            <w:textDirection w:val="lrTb"/>
            <w:noWrap w:val="false"/>
          </w:tcPr>
          <w:p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1.</w:t>
            </w:r>
            <w:r/>
          </w:p>
        </w:tc>
        <w:tc>
          <w:tcPr>
            <w:tcW w:w="2545" w:type="dxa"/>
            <w:textDirection w:val="lrTb"/>
            <w:noWrap w:val="false"/>
          </w:tcPr>
          <w:p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Библиотека МЭШ</w:t>
            </w:r>
            <w:r/>
          </w:p>
        </w:tc>
        <w:tc>
          <w:tcPr>
            <w:tcW w:w="3815" w:type="dxa"/>
            <w:textDirection w:val="lrTb"/>
            <w:noWrap w:val="false"/>
          </w:tcPr>
          <w:p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Интернет-сервис</w:t>
            </w:r>
            <w:r/>
          </w:p>
        </w:tc>
        <w:tc>
          <w:tcPr>
            <w:tcW w:w="3812" w:type="dxa"/>
            <w:textDirection w:val="lrTb"/>
            <w:noWrap w:val="false"/>
          </w:tcPr>
          <w:p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Актуализация знаний</w:t>
            </w:r>
            <w:r/>
          </w:p>
          <w:p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Закрепление полученных знаний</w:t>
            </w:r>
            <w:r/>
          </w:p>
        </w:tc>
        <w:tc>
          <w:tcPr>
            <w:tcW w:w="4509" w:type="dxa"/>
            <w:textDirection w:val="lrTb"/>
            <w:noWrap w:val="false"/>
          </w:tcPr>
          <w:p>
            <w:pPr>
              <w:jc w:val="center"/>
            </w:pPr>
            <w:r/>
            <w:hyperlink r:id="rId11" w:tooltip="https://uchebnik.mos.ru/app_player/132032" w:history="1">
              <w:r>
                <w:rPr>
                  <w:rStyle w:val="636"/>
                </w:rPr>
                <w:t xml:space="preserve">https://uchebnik.mos.ru/app_player/132032</w:t>
              </w:r>
            </w:hyperlink>
            <w:r/>
            <w:r/>
          </w:p>
          <w:p>
            <w:pPr>
              <w:jc w:val="center"/>
              <w:rPr>
                <w:sz w:val="27"/>
                <w:szCs w:val="27"/>
              </w:rPr>
            </w:pPr>
            <w:r/>
            <w:hyperlink r:id="rId12" w:tooltip="https://uchebnik.mos.ru/catalogue/material_view/atomic_objects/2037839" w:history="1">
              <w:r>
                <w:rPr>
                  <w:rStyle w:val="636"/>
                </w:rPr>
                <w:t xml:space="preserve">https://uchebnik.mos.ru/catalogue/material_view/atomic_objects/2037839</w:t>
              </w:r>
            </w:hyperlink>
            <w:r/>
            <w:r/>
          </w:p>
        </w:tc>
      </w:tr>
    </w:tbl>
    <w:p>
      <w:pPr>
        <w:jc w:val="center"/>
        <w:rPr>
          <w:sz w:val="27"/>
          <w:szCs w:val="27"/>
        </w:rPr>
      </w:pPr>
      <w:r>
        <w:rPr>
          <w:sz w:val="27"/>
          <w:szCs w:val="27"/>
        </w:rPr>
      </w:r>
      <w:r/>
    </w:p>
    <w:p>
      <w:pPr>
        <w:jc w:val="center"/>
        <w:rPr>
          <w:sz w:val="27"/>
          <w:szCs w:val="27"/>
        </w:rPr>
      </w:pPr>
      <w:r/>
      <w:bookmarkStart w:id="1" w:name="_GoBack"/>
      <w:r/>
      <w:bookmarkEnd w:id="1"/>
      <w:r/>
      <w:r/>
    </w:p>
    <w:p>
      <w:pPr>
        <w:spacing w:after="200" w:line="276" w:lineRule="auto"/>
        <w:rPr>
          <w:rFonts w:ascii="Calibri" w:hAnsi="Calibri" w:eastAsia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</w:r>
      <w:r/>
    </w:p>
    <w:p>
      <w:pPr>
        <w:spacing w:after="200" w:line="276" w:lineRule="auto"/>
        <w:rPr>
          <w:rFonts w:ascii="Calibri" w:hAnsi="Calibri" w:eastAsia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</w:r>
      <w:r/>
    </w:p>
    <w:p>
      <w:pPr>
        <w:jc w:val="right"/>
        <w:spacing w:after="144"/>
        <w:rPr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  <w:sz w:val="28"/>
          <w:szCs w:val="28"/>
        </w:rPr>
      </w:r>
      <w:r/>
    </w:p>
    <w:sectPr>
      <w:footnotePr/>
      <w:endnotePr/>
      <w:type w:val="nextPage"/>
      <w:pgSz w:w="16838" w:h="11906" w:orient="landscape"/>
      <w:pgMar w:top="1701" w:right="1134" w:bottom="851" w:left="539" w:header="709" w:footer="709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Cambria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Georgia">
    <w:panose1 w:val="020206030504050203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360"/>
      </w:pPr>
      <w:rPr>
        <w:u w:val="none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isLgl w:val="false"/>
      <w:suff w:val="tab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360"/>
      </w:pPr>
      <w:rPr>
        <w:u w:val="none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isLgl w:val="false"/>
      <w:suff w:val="tab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isLgl w:val="false"/>
      <w:suff w:val="tab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isLgl w:val="false"/>
      <w:suff w:val="tab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isLgl w:val="false"/>
      <w:suff w:val="tab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isLgl w:val="false"/>
      <w:suff w:val="tab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isLgl w:val="false"/>
      <w:suff w:val="tab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25"/>
    <w:link w:val="619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25"/>
    <w:link w:val="620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25"/>
    <w:link w:val="621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25"/>
    <w:link w:val="622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25"/>
    <w:link w:val="623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25"/>
    <w:link w:val="624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25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25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25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character" w:styleId="34">
    <w:name w:val="Title Char"/>
    <w:basedOn w:val="625"/>
    <w:link w:val="629"/>
    <w:uiPriority w:val="10"/>
    <w:rPr>
      <w:sz w:val="48"/>
      <w:szCs w:val="48"/>
    </w:rPr>
  </w:style>
  <w:style w:type="character" w:styleId="36">
    <w:name w:val="Subtitle Char"/>
    <w:basedOn w:val="625"/>
    <w:link w:val="630"/>
    <w:uiPriority w:val="11"/>
    <w:rPr>
      <w:sz w:val="24"/>
      <w:szCs w:val="24"/>
    </w:rPr>
  </w:style>
  <w:style w:type="paragraph" w:styleId="37">
    <w:name w:val="Quote"/>
    <w:basedOn w:val="618"/>
    <w:next w:val="61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18"/>
    <w:next w:val="61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1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25"/>
    <w:link w:val="41"/>
    <w:uiPriority w:val="99"/>
  </w:style>
  <w:style w:type="paragraph" w:styleId="43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25"/>
    <w:link w:val="43"/>
    <w:uiPriority w:val="99"/>
  </w:style>
  <w:style w:type="paragraph" w:styleId="45">
    <w:name w:val="Caption"/>
    <w:basedOn w:val="618"/>
    <w:next w:val="6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8">
    <w:name w:val="Table Grid Light"/>
    <w:basedOn w:val="6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2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61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25"/>
    <w:uiPriority w:val="99"/>
    <w:unhideWhenUsed/>
    <w:rPr>
      <w:vertAlign w:val="superscript"/>
    </w:rPr>
  </w:style>
  <w:style w:type="paragraph" w:styleId="177">
    <w:name w:val="endnote text"/>
    <w:basedOn w:val="61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25"/>
    <w:uiPriority w:val="99"/>
    <w:semiHidden/>
    <w:unhideWhenUsed/>
    <w:rPr>
      <w:vertAlign w:val="superscript"/>
    </w:rPr>
  </w:style>
  <w:style w:type="paragraph" w:styleId="180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</w:style>
  <w:style w:type="paragraph" w:styleId="619">
    <w:name w:val="Heading 1"/>
    <w:basedOn w:val="618"/>
    <w:next w:val="618"/>
    <w:pPr>
      <w:keepLines/>
      <w:keepNext/>
      <w:spacing w:before="480" w:after="120"/>
      <w:outlineLvl w:val="0"/>
    </w:pPr>
    <w:rPr>
      <w:b/>
      <w:sz w:val="48"/>
      <w:szCs w:val="48"/>
    </w:rPr>
  </w:style>
  <w:style w:type="paragraph" w:styleId="620">
    <w:name w:val="Heading 2"/>
    <w:basedOn w:val="618"/>
    <w:next w:val="618"/>
    <w:pPr>
      <w:keepLines/>
      <w:keepNext/>
      <w:spacing w:before="360" w:after="80"/>
      <w:outlineLvl w:val="1"/>
    </w:pPr>
    <w:rPr>
      <w:b/>
      <w:sz w:val="36"/>
      <w:szCs w:val="36"/>
    </w:rPr>
  </w:style>
  <w:style w:type="paragraph" w:styleId="621">
    <w:name w:val="Heading 3"/>
    <w:basedOn w:val="618"/>
    <w:next w:val="618"/>
    <w:pPr>
      <w:keepLines/>
      <w:keepNext/>
      <w:spacing w:before="280" w:after="80"/>
      <w:outlineLvl w:val="2"/>
    </w:pPr>
    <w:rPr>
      <w:b/>
      <w:sz w:val="28"/>
      <w:szCs w:val="28"/>
    </w:rPr>
  </w:style>
  <w:style w:type="paragraph" w:styleId="622">
    <w:name w:val="Heading 4"/>
    <w:basedOn w:val="618"/>
    <w:next w:val="618"/>
    <w:pPr>
      <w:keepLines/>
      <w:keepNext/>
      <w:spacing w:before="240" w:after="40"/>
      <w:outlineLvl w:val="3"/>
    </w:pPr>
    <w:rPr>
      <w:b/>
      <w:sz w:val="24"/>
      <w:szCs w:val="24"/>
    </w:rPr>
  </w:style>
  <w:style w:type="paragraph" w:styleId="623">
    <w:name w:val="Heading 5"/>
    <w:basedOn w:val="618"/>
    <w:next w:val="618"/>
    <w:pPr>
      <w:keepLines/>
      <w:keepNext/>
      <w:spacing w:before="220" w:after="40"/>
      <w:outlineLvl w:val="4"/>
    </w:pPr>
    <w:rPr>
      <w:b/>
      <w:sz w:val="22"/>
      <w:szCs w:val="22"/>
    </w:rPr>
  </w:style>
  <w:style w:type="paragraph" w:styleId="624">
    <w:name w:val="Heading 6"/>
    <w:basedOn w:val="618"/>
    <w:next w:val="618"/>
    <w:pPr>
      <w:keepLines/>
      <w:keepNext/>
      <w:spacing w:before="200" w:after="40"/>
      <w:outlineLvl w:val="5"/>
    </w:pPr>
    <w:rPr>
      <w:b/>
    </w:rPr>
  </w:style>
  <w:style w:type="character" w:styleId="625" w:default="1">
    <w:name w:val="Default Paragraph Font"/>
    <w:uiPriority w:val="1"/>
    <w:semiHidden/>
    <w:unhideWhenUsed/>
  </w:style>
  <w:style w:type="table" w:styleId="6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7" w:default="1">
    <w:name w:val="No List"/>
    <w:uiPriority w:val="99"/>
    <w:semiHidden/>
    <w:unhideWhenUsed/>
  </w:style>
  <w:style w:type="table" w:styleId="628" w:customStyle="1">
    <w:name w:val="Table Normal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629">
    <w:name w:val="Title"/>
    <w:basedOn w:val="618"/>
    <w:next w:val="618"/>
    <w:pPr>
      <w:keepLines/>
      <w:keepNext/>
      <w:spacing w:before="480" w:after="120"/>
    </w:pPr>
    <w:rPr>
      <w:b/>
      <w:sz w:val="72"/>
      <w:szCs w:val="72"/>
    </w:rPr>
  </w:style>
  <w:style w:type="paragraph" w:styleId="630">
    <w:name w:val="Subtitle"/>
    <w:basedOn w:val="618"/>
    <w:next w:val="618"/>
    <w:pPr>
      <w:keepLines/>
      <w:keepNext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631" w:customStyle="1">
    <w:name w:val="StGen0"/>
    <w:basedOn w:val="628"/>
    <w:tblPr>
      <w:tblStyleRowBandSize w:val="1"/>
      <w:tblStyleColBandSize w:val="1"/>
      <w:tblCellMar>
        <w:left w:w="108" w:type="dxa"/>
        <w:top w:w="0" w:type="dxa"/>
        <w:right w:w="108" w:type="dxa"/>
        <w:bottom w:w="0" w:type="dxa"/>
      </w:tblCellMar>
    </w:tblPr>
  </w:style>
  <w:style w:type="table" w:styleId="632" w:customStyle="1">
    <w:name w:val="StGen1"/>
    <w:basedOn w:val="628"/>
    <w:tblPr>
      <w:tblStyleRowBandSize w:val="1"/>
      <w:tblStyleColBandSize w:val="1"/>
      <w:tblCellMar>
        <w:left w:w="15" w:type="dxa"/>
        <w:top w:w="15" w:type="dxa"/>
        <w:right w:w="15" w:type="dxa"/>
        <w:bottom w:w="15" w:type="dxa"/>
      </w:tblCellMar>
    </w:tblPr>
  </w:style>
  <w:style w:type="table" w:styleId="633" w:customStyle="1">
    <w:name w:val="StGen2"/>
    <w:basedOn w:val="628"/>
    <w:tblPr>
      <w:tblStyleRowBandSize w:val="1"/>
      <w:tblStyleColBandSize w:val="1"/>
      <w:tblCellMar>
        <w:left w:w="15" w:type="dxa"/>
        <w:top w:w="15" w:type="dxa"/>
        <w:right w:w="15" w:type="dxa"/>
        <w:bottom w:w="15" w:type="dxa"/>
      </w:tblCellMar>
    </w:tblPr>
  </w:style>
  <w:style w:type="table" w:styleId="634" w:customStyle="1">
    <w:name w:val="StGen3"/>
    <w:basedOn w:val="628"/>
    <w:tblPr>
      <w:tblStyleRowBandSize w:val="1"/>
      <w:tblStyleColBandSize w:val="1"/>
      <w:tblCellMar>
        <w:left w:w="15" w:type="dxa"/>
        <w:top w:w="15" w:type="dxa"/>
        <w:right w:w="15" w:type="dxa"/>
        <w:bottom w:w="15" w:type="dxa"/>
      </w:tblCellMar>
    </w:tblPr>
  </w:style>
  <w:style w:type="paragraph" w:styleId="635">
    <w:name w:val="List Paragraph"/>
    <w:basedOn w:val="618"/>
    <w:uiPriority w:val="34"/>
    <w:qFormat/>
    <w:pPr>
      <w:contextualSpacing/>
      <w:ind w:left="720"/>
    </w:pPr>
  </w:style>
  <w:style w:type="character" w:styleId="636">
    <w:name w:val="Hyperlink"/>
    <w:basedOn w:val="625"/>
    <w:uiPriority w:val="99"/>
    <w:semiHidden/>
    <w:unhideWhenUsed/>
    <w:rPr>
      <w:color w:val="0000ff"/>
      <w:u w:val="single"/>
    </w:rPr>
  </w:style>
  <w:style w:type="table" w:styleId="637">
    <w:name w:val="Table Grid"/>
    <w:basedOn w:val="626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uchebnik.mos.ru/app_player/132032" TargetMode="External"/><Relationship Id="rId10" Type="http://schemas.openxmlformats.org/officeDocument/2006/relationships/hyperlink" Target="https://uchebnik.mos.ru/catalogue/material_view/atomic_objects/2037839" TargetMode="External"/><Relationship Id="rId11" Type="http://schemas.openxmlformats.org/officeDocument/2006/relationships/hyperlink" Target="https://uchebnik.mos.ru/app_player/132032" TargetMode="External"/><Relationship Id="rId12" Type="http://schemas.openxmlformats.org/officeDocument/2006/relationships/hyperlink" Target="https://uchebnik.mos.ru/catalogue/material_view/atomic_objects/2037839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R7-Office/7.2.0.134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Светлана</dc:creator>
  <cp:lastModifiedBy>Екатерина Байдусь</cp:lastModifiedBy>
  <cp:revision>3</cp:revision>
  <dcterms:created xsi:type="dcterms:W3CDTF">2019-10-22T12:38:00Z</dcterms:created>
  <dcterms:modified xsi:type="dcterms:W3CDTF">2022-11-01T07:46:35Z</dcterms:modified>
</cp:coreProperties>
</file>