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475" w:rsidRDefault="00D85475" w:rsidP="00D85475">
      <w:pPr>
        <w:spacing w:after="0" w:line="240" w:lineRule="auto"/>
        <w:ind w:firstLine="567"/>
        <w:jc w:val="right"/>
        <w:rPr>
          <w:rFonts w:ascii="Times New Roman" w:hAnsi="Times New Roman" w:cs="Times New Roman"/>
          <w:i/>
          <w:sz w:val="28"/>
          <w:szCs w:val="28"/>
          <w:lang w:val="en-US"/>
        </w:rPr>
      </w:pPr>
    </w:p>
    <w:p w:rsidR="00D85475" w:rsidRPr="00D85475" w:rsidRDefault="00D85475" w:rsidP="00D85475">
      <w:pPr>
        <w:spacing w:after="0" w:line="240" w:lineRule="auto"/>
        <w:ind w:firstLine="567"/>
        <w:jc w:val="center"/>
        <w:rPr>
          <w:rFonts w:ascii="Times New Roman" w:hAnsi="Times New Roman" w:cs="Times New Roman"/>
          <w:b/>
          <w:sz w:val="28"/>
          <w:szCs w:val="28"/>
        </w:rPr>
      </w:pPr>
      <w:bookmarkStart w:id="0" w:name="_GoBack"/>
      <w:r w:rsidRPr="00D85475">
        <w:rPr>
          <w:rFonts w:ascii="Times New Roman" w:hAnsi="Times New Roman" w:cs="Times New Roman"/>
          <w:b/>
          <w:sz w:val="28"/>
          <w:szCs w:val="28"/>
        </w:rPr>
        <w:t>Т</w:t>
      </w:r>
      <w:r>
        <w:rPr>
          <w:rFonts w:ascii="Times New Roman" w:hAnsi="Times New Roman" w:cs="Times New Roman"/>
          <w:b/>
          <w:sz w:val="28"/>
          <w:szCs w:val="28"/>
        </w:rPr>
        <w:t xml:space="preserve">ехнология проведения экспертизы в </w:t>
      </w:r>
      <w:r w:rsidRPr="00D85475">
        <w:rPr>
          <w:rFonts w:ascii="Times New Roman" w:hAnsi="Times New Roman" w:cs="Times New Roman"/>
          <w:b/>
          <w:sz w:val="28"/>
          <w:szCs w:val="28"/>
        </w:rPr>
        <w:t>период государственной</w:t>
      </w:r>
    </w:p>
    <w:p w:rsidR="00D85475" w:rsidRPr="00446A5E" w:rsidRDefault="00D85475" w:rsidP="00D85475">
      <w:pPr>
        <w:spacing w:after="0" w:line="240" w:lineRule="auto"/>
        <w:ind w:firstLine="567"/>
        <w:jc w:val="center"/>
        <w:rPr>
          <w:rFonts w:ascii="Times New Roman" w:hAnsi="Times New Roman" w:cs="Times New Roman"/>
          <w:b/>
          <w:sz w:val="28"/>
          <w:szCs w:val="28"/>
          <w:lang w:val="en-US"/>
        </w:rPr>
      </w:pPr>
      <w:r w:rsidRPr="008A0179">
        <w:rPr>
          <w:rFonts w:ascii="Times New Roman" w:hAnsi="Times New Roman" w:cs="Times New Roman"/>
          <w:b/>
          <w:sz w:val="28"/>
          <w:szCs w:val="28"/>
        </w:rPr>
        <w:t>итоговой</w:t>
      </w:r>
      <w:r w:rsidRPr="00E5437C">
        <w:rPr>
          <w:rFonts w:ascii="Times New Roman" w:hAnsi="Times New Roman" w:cs="Times New Roman"/>
          <w:b/>
          <w:sz w:val="28"/>
          <w:szCs w:val="28"/>
        </w:rPr>
        <w:t xml:space="preserve"> </w:t>
      </w:r>
      <w:r w:rsidRPr="008A0179">
        <w:rPr>
          <w:rFonts w:ascii="Times New Roman" w:hAnsi="Times New Roman" w:cs="Times New Roman"/>
          <w:b/>
          <w:sz w:val="28"/>
          <w:szCs w:val="28"/>
        </w:rPr>
        <w:t>аттестации</w:t>
      </w:r>
      <w:r w:rsidR="00E5437C">
        <w:rPr>
          <w:rFonts w:ascii="Times New Roman" w:hAnsi="Times New Roman" w:cs="Times New Roman"/>
          <w:b/>
          <w:sz w:val="28"/>
          <w:szCs w:val="28"/>
        </w:rPr>
        <w:t xml:space="preserve"> по математике. </w:t>
      </w:r>
    </w:p>
    <w:bookmarkEnd w:id="0"/>
    <w:p w:rsidR="008A0179" w:rsidRPr="00446A5E" w:rsidRDefault="008A0179" w:rsidP="00D85475">
      <w:pPr>
        <w:spacing w:after="0" w:line="240" w:lineRule="auto"/>
        <w:ind w:firstLine="567"/>
        <w:jc w:val="center"/>
        <w:rPr>
          <w:rFonts w:ascii="Times New Roman" w:hAnsi="Times New Roman" w:cs="Times New Roman"/>
          <w:b/>
          <w:sz w:val="28"/>
          <w:szCs w:val="28"/>
          <w:lang w:val="en-US"/>
        </w:rPr>
      </w:pPr>
    </w:p>
    <w:p w:rsidR="008A0179" w:rsidRDefault="008A0179" w:rsidP="008A0179">
      <w:pPr>
        <w:spacing w:after="0" w:line="240" w:lineRule="auto"/>
        <w:jc w:val="both"/>
        <w:rPr>
          <w:rFonts w:ascii="Times New Roman" w:hAnsi="Times New Roman" w:cs="Times New Roman"/>
          <w:i/>
          <w:sz w:val="26"/>
          <w:szCs w:val="26"/>
          <w:lang w:val="en-US"/>
        </w:rPr>
      </w:pPr>
    </w:p>
    <w:p w:rsidR="008A0179" w:rsidRDefault="008A0179" w:rsidP="008A0179">
      <w:pPr>
        <w:spacing w:after="0" w:line="240" w:lineRule="auto"/>
        <w:jc w:val="both"/>
        <w:rPr>
          <w:rFonts w:ascii="Times New Roman" w:hAnsi="Times New Roman" w:cs="Times New Roman"/>
          <w:i/>
          <w:sz w:val="26"/>
          <w:szCs w:val="26"/>
          <w:lang w:val="en-US"/>
        </w:rPr>
      </w:pPr>
    </w:p>
    <w:p w:rsidR="008A0179" w:rsidRDefault="008A0179" w:rsidP="008A0179">
      <w:pPr>
        <w:spacing w:after="0" w:line="240" w:lineRule="auto"/>
        <w:jc w:val="both"/>
        <w:rPr>
          <w:rFonts w:ascii="Times New Roman" w:hAnsi="Times New Roman" w:cs="Times New Roman"/>
          <w:i/>
          <w:sz w:val="26"/>
          <w:szCs w:val="26"/>
          <w:lang w:val="en-US"/>
        </w:rPr>
      </w:pP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Качество образования сегодня определяет качество жизни. Экономическое и духовное развитие страны в значительной степени зависит от качества образования. Если мы требуем высокого качества образования на уровне государства, объективность оценки степени его достижения является неотъемлемой необходимостью.</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Согласно «Закону об образовании в РФ» освоение образовательных программ завершается обязательной государственной аттестацией выпускников. Государственная итоговая аттестация (ГИА) представляет собой форму оценки степени и уровня освоения обучающимися образовательной программы, которая проводится на основе принципов объективности и независимости оценки качества подготовки обучающихся.</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Государственная итоговая аттестация, завершающая освоение имеющих государственную аккредитацию основных образовательных программ основного общего образования, является обязательной.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Государственная итоговая аттестация проводится в целях 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стандарта основного общего образования.</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Математика является обязательной дисциплиной для обучающихся в образовательных учреждениях Российской Федерации. Повышение объективности результатов ГИА-9 по математике во многом определяется качеством экспертной проверки выполнения заданий с развернутым ответом. Именно поэтому качественное проведение экспертизы основного государственного экзамена (далее – ОГЭ) в том числе по математике, является важной педагогической проблемой.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Под федеральным государственным контролем качества образования понимается деятельность по оценке 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посредством организации и проведения проверок качества образования и принятия по их результатам мер, предусмотренных частью 9 статьи 93 Федерального закона от 29. 2012 №273-ФЗ «Об образовании в Российской Федерации».</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Нормативно-правовой основой федерального государственного контроля качества образования являются: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Федеральный закон от 26. 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lastRenderedPageBreak/>
        <w:t xml:space="preserve"> Федеральный закон от 29. 2012 № 273-ФЗ «Об образовании в Российской Федерации»;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образования и науки РФ от 30. 2013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образования и науки РФ от 06. 2009 № 373 «Об утверждении и введении в действие федерального государственного образовательного стандарта начального общего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образования и науки РФ от 17. 2010 № 1897 «Об утверждении федерального государственного образовательного стандарта основного общего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образования и науки РФ от 17. 2012 № 413 «Об утверждении федерального государственного образовательного стандарта среднего общего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образования и науки РФ от 25. 2013 № 1394 «Об утверждении Порядка проведения государственной итоговой аттестации по образовательным программам основного общего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Министерства здравоохранения и социального развития Российской Федерации от 26. 2010 № 761н «Об утверждении единого квалификационного справочника должностей, специалистов и служащих, раздел «Квалификационные характеристики должностей работников образования»;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приказ Минтруда России от 18. 2013 № 554н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 привлечении к мероприятиям по федеральному государственному контролю качества образования экспертом устанавливается: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соответствие содержания подготовки обучающихся (учебного плана, календарного учебного графика, рабочих программ дисциплин (модулей), программ практик, оценочных средств, методических материалов) по аккредитованным образовательным программам требованиям федерального государственного образовательного стандарта;</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определение качества подготовки обучающихся, оценка степени достижения планируемых результатов освоения основной образовательной программы.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 проведении федерального государственного контроля качества образования эксперт: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участвует в проверке на основании распорядительного акта о ее проведении в соответствии с ее назначением;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предъявляет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документ, удостоверяющий личность, при проведении выездной проверки;</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lastRenderedPageBreak/>
        <w:t xml:space="preserve"> • работает в тесном взаимодействии с должностным лицом, уполномоченным на проведение проверки органом контроля и надзора;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соблюдает законодательство Российской Федерации, права и законные интересы юридического лица, индивидуального предпринимателя, проверка которых проводится;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анализирует документы и материалы в соответствии с техническим заданием, определенным гражданско-правовым договором;</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анализирует документы и материалы, размещенные организацией на официальном сайте (при наличии);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не вправе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 и предметом проверки;</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не препятствует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предоставляет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 оформляет по результатам проведенной экспертизы экспертное заключение, которое прилагается в обязательном порядке к акту проверки. Эксперт, привлекаемый к проведению федерального государственного контроля качества образования в форме документарной проверки, анализирует документы и материалы, предоставленные ему уполномоченным органом контроля и надзора, а также использует документы и материалы, размещенные организацией или ее филиалом на официальном сайте в информационно-телекоммуникационной сети «Интернет». Экспертиза проводится по месту нахождения уполномоченного органа контроля и надзора. При привлечении к мероприятиям по федеральному государственному контролю качества образования в форме выездной проверки эксперт осуществляет свою деятельность по адресу (адресам) осуществления образовательной дельности, указанному (</w:t>
      </w:r>
      <w:proofErr w:type="spellStart"/>
      <w:r w:rsidRPr="008A0179">
        <w:rPr>
          <w:rFonts w:ascii="Times New Roman" w:hAnsi="Times New Roman" w:cs="Times New Roman"/>
          <w:sz w:val="28"/>
          <w:szCs w:val="28"/>
        </w:rPr>
        <w:t>ым</w:t>
      </w:r>
      <w:proofErr w:type="spellEnd"/>
      <w:r w:rsidRPr="008A0179">
        <w:rPr>
          <w:rFonts w:ascii="Times New Roman" w:hAnsi="Times New Roman" w:cs="Times New Roman"/>
          <w:sz w:val="28"/>
          <w:szCs w:val="28"/>
        </w:rPr>
        <w:t xml:space="preserve">) в лицензии на осуществление образовательной деятельности. При участии в проверке по федеральному государственному контролю качества образования в отношении организаций, осуществляющих образовательную деятельность по образовательным программам, реализуемым исключительно с применением электронного обучения, дистанционных образовательных технологий, эксперт получает доступ в электронную информационно-образовательную среду и анализирует возможности освоения обучающимися образовательной программы в полном объеме независимо от их места нахождения и достижения обучающихся. Каждый вывод эксперта о несоответствии содержания и качества подготовки, обучающихся по имеющим </w:t>
      </w:r>
      <w:r w:rsidRPr="008A0179">
        <w:rPr>
          <w:rFonts w:ascii="Times New Roman" w:hAnsi="Times New Roman" w:cs="Times New Roman"/>
          <w:sz w:val="28"/>
          <w:szCs w:val="28"/>
        </w:rPr>
        <w:lastRenderedPageBreak/>
        <w:t xml:space="preserve">государственную аккредитацию образовательным программам федеральным </w:t>
      </w:r>
      <w:r w:rsidR="00446A5E" w:rsidRPr="008A0179">
        <w:rPr>
          <w:rFonts w:ascii="Times New Roman" w:hAnsi="Times New Roman" w:cs="Times New Roman"/>
          <w:sz w:val="28"/>
          <w:szCs w:val="28"/>
        </w:rPr>
        <w:t>государственным образовательным стандартам,</w:t>
      </w:r>
      <w:r w:rsidRPr="008A0179">
        <w:rPr>
          <w:rFonts w:ascii="Times New Roman" w:hAnsi="Times New Roman" w:cs="Times New Roman"/>
          <w:sz w:val="28"/>
          <w:szCs w:val="28"/>
        </w:rPr>
        <w:t xml:space="preserve"> подтверждается копиями документов, указывающих на наличие факта несоблюдения установленных требований, заверенными организацией. Экспертное заключение включает в себя цель экспертизы, перечень проанализированных документов и материалов, перечень выявленных несоответствий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Работа состоит из трех модулей: «Алгебра», «Геометрия», «Реальная математика». В модули «Алгебра» и «Геометрия» входит две части, соответствующие проверке на базовом и повышенном уровнях, в модуль «Реальная математика» - одна часть, соответствующая проверке на базовом уровне.</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При проверке базовой математической компетентности учащиеся должны продемонстрировать: владение основными алгоритмами, знание и понимание ключевых элементов содержания (математических понятий, их свойств, приемов решения задач и </w:t>
      </w:r>
      <w:proofErr w:type="gramStart"/>
      <w:r w:rsidRPr="008A0179">
        <w:rPr>
          <w:rFonts w:ascii="Times New Roman" w:hAnsi="Times New Roman" w:cs="Times New Roman"/>
          <w:sz w:val="28"/>
          <w:szCs w:val="28"/>
        </w:rPr>
        <w:t>пр. )</w:t>
      </w:r>
      <w:proofErr w:type="gramEnd"/>
      <w:r w:rsidRPr="008A0179">
        <w:rPr>
          <w:rFonts w:ascii="Times New Roman" w:hAnsi="Times New Roman" w:cs="Times New Roman"/>
          <w:sz w:val="28"/>
          <w:szCs w:val="28"/>
        </w:rPr>
        <w:t xml:space="preserve">, умение пользоваться математической записью, применять знания к решению математических задач, не сводящихся к прямому применению алгоритма, а также применять математические знания в простейших практических ситуациях.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Части 2 модулей «Алгебра» и «Геометрия» направлены на проверку владения материалом на повышенном уровне. Их назначение - дифференцировать хорошо успевающих школьников по уровням подготовки, выявить наиболее подготовленную часть выпускников, составляющую потенциальный контингент профильных классов.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Эти части содержат задания повышенного уровня сложности из различных разделов курса математики. Все задания требуют записи решений и ответа. Задания расположены по нарастанию трудности - от относительно более простых до сложных, предполагающих свободное владение материалом курса и хороший уровень математической культуры.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Модуль «Алгебра» содержит 11 заданий: в части 1 - 8 заданий, в части 2 - 3 задания.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Модуль «Геометрия» содержит 8 заданий: в части 1 - 5 заданий, в части 2 - 3 задания.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Модуль «Реальная математика» содержит 7 заданий.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25 заданий, из которых 19 заданий базового уровня, 4 задания повышенного уровня и 2 задания высокого уровня.</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На выполнение экзаменационной работы отводится 235 минут.</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Контрольные измерительные материалы (далее КИМ) разработаны с учётом положения, что результатом  освоения основной образовательной программы основного общего образования должна  стать математическая компетентность выпускников, т. они должны: овладеть специфическими для математики знаниями и видами деятельности; научиться преобразованию знания и его применению в учебных  и вне учебных  ситуациях; сформировать качества, присущие математическому  мышлению, а также овладеть  </w:t>
      </w:r>
      <w:r w:rsidRPr="008A0179">
        <w:rPr>
          <w:rFonts w:ascii="Times New Roman" w:hAnsi="Times New Roman" w:cs="Times New Roman"/>
          <w:sz w:val="28"/>
          <w:szCs w:val="28"/>
        </w:rPr>
        <w:lastRenderedPageBreak/>
        <w:t xml:space="preserve">математической терминологией, ключевыми понятиями, методами и приёмами. Работа состоит из двух частей, соответствующих проверке на базовом, повышенном и высоком уровнях. При проверке базовой математической компетентности обучающиеся должны продемонстрировать: владение основными алгоритмами, знание и понимание ключевых элементов содержания (математических понятий, их свойств, приемов решения задач и </w:t>
      </w:r>
      <w:proofErr w:type="gramStart"/>
      <w:r w:rsidRPr="008A0179">
        <w:rPr>
          <w:rFonts w:ascii="Times New Roman" w:hAnsi="Times New Roman" w:cs="Times New Roman"/>
          <w:sz w:val="28"/>
          <w:szCs w:val="28"/>
        </w:rPr>
        <w:t>пр. )</w:t>
      </w:r>
      <w:proofErr w:type="gramEnd"/>
      <w:r w:rsidRPr="008A0179">
        <w:rPr>
          <w:rFonts w:ascii="Times New Roman" w:hAnsi="Times New Roman" w:cs="Times New Roman"/>
          <w:sz w:val="28"/>
          <w:szCs w:val="28"/>
        </w:rPr>
        <w:t xml:space="preserve">, умение пользоваться математической записью, применять знания к решению математических задач, не сводящихся к прямому применению алгоритма, а также применять математические знания в простейших практических ситуациях. Задания части 2 </w:t>
      </w:r>
      <w:proofErr w:type="gramStart"/>
      <w:r w:rsidRPr="008A0179">
        <w:rPr>
          <w:rFonts w:ascii="Times New Roman" w:hAnsi="Times New Roman" w:cs="Times New Roman"/>
          <w:sz w:val="28"/>
          <w:szCs w:val="28"/>
        </w:rPr>
        <w:t>направлены  на</w:t>
      </w:r>
      <w:proofErr w:type="gramEnd"/>
      <w:r w:rsidRPr="008A0179">
        <w:rPr>
          <w:rFonts w:ascii="Times New Roman" w:hAnsi="Times New Roman" w:cs="Times New Roman"/>
          <w:sz w:val="28"/>
          <w:szCs w:val="28"/>
        </w:rPr>
        <w:t xml:space="preserve"> проверку владения материалом на повышенном уровне. Их назначение –</w:t>
      </w:r>
      <w:proofErr w:type="gramStart"/>
      <w:r w:rsidRPr="008A0179">
        <w:rPr>
          <w:rFonts w:ascii="Times New Roman" w:hAnsi="Times New Roman" w:cs="Times New Roman"/>
          <w:sz w:val="28"/>
          <w:szCs w:val="28"/>
        </w:rPr>
        <w:t>дифференцировать  хорошо</w:t>
      </w:r>
      <w:proofErr w:type="gramEnd"/>
      <w:r w:rsidRPr="008A0179">
        <w:rPr>
          <w:rFonts w:ascii="Times New Roman" w:hAnsi="Times New Roman" w:cs="Times New Roman"/>
          <w:sz w:val="28"/>
          <w:szCs w:val="28"/>
        </w:rPr>
        <w:t xml:space="preserve"> успевающих школьников по уровням подготовки, выявить наиболее подготовленную часть выпускников, составляющую потенциальный контингент профильных классов. Эти части содержат задания повышенного уровня сложности из различных разделов курса математики. Все задания требуют записи решений и ответа. Задания </w:t>
      </w:r>
      <w:proofErr w:type="gramStart"/>
      <w:r w:rsidRPr="008A0179">
        <w:rPr>
          <w:rFonts w:ascii="Times New Roman" w:hAnsi="Times New Roman" w:cs="Times New Roman"/>
          <w:sz w:val="28"/>
          <w:szCs w:val="28"/>
        </w:rPr>
        <w:t>расположены  по</w:t>
      </w:r>
      <w:proofErr w:type="gramEnd"/>
      <w:r w:rsidRPr="008A0179">
        <w:rPr>
          <w:rFonts w:ascii="Times New Roman" w:hAnsi="Times New Roman" w:cs="Times New Roman"/>
          <w:sz w:val="28"/>
          <w:szCs w:val="28"/>
        </w:rPr>
        <w:t xml:space="preserve"> нарастанию трудности –от относительно более простых до сложных,  предполагающих свободное владение материалом курса и хороший уровень математической культуры. Все задания второй части экзаменационной работы носят комплексный характер. Они позволяют проверить владение формально-оперативным аппаратом, способность к интеграции знаний из различных тем школьного курса, владение достаточно широким набором приемов и способов рассуждений, а также умение математически грамотно записать решение. Задания части 2 относятся к </w:t>
      </w:r>
      <w:proofErr w:type="gramStart"/>
      <w:r w:rsidRPr="008A0179">
        <w:rPr>
          <w:rFonts w:ascii="Times New Roman" w:hAnsi="Times New Roman" w:cs="Times New Roman"/>
          <w:sz w:val="28"/>
          <w:szCs w:val="28"/>
        </w:rPr>
        <w:t>алгебре  и</w:t>
      </w:r>
      <w:proofErr w:type="gramEnd"/>
      <w:r w:rsidRPr="008A0179">
        <w:rPr>
          <w:rFonts w:ascii="Times New Roman" w:hAnsi="Times New Roman" w:cs="Times New Roman"/>
          <w:sz w:val="28"/>
          <w:szCs w:val="28"/>
        </w:rPr>
        <w:t xml:space="preserve"> геометрии. </w:t>
      </w:r>
      <w:proofErr w:type="gramStart"/>
      <w:r w:rsidRPr="008A0179">
        <w:rPr>
          <w:rFonts w:ascii="Times New Roman" w:hAnsi="Times New Roman" w:cs="Times New Roman"/>
          <w:sz w:val="28"/>
          <w:szCs w:val="28"/>
        </w:rPr>
        <w:t>Задание  20</w:t>
      </w:r>
      <w:proofErr w:type="gramEnd"/>
      <w:r w:rsidRPr="008A0179">
        <w:rPr>
          <w:rFonts w:ascii="Times New Roman" w:hAnsi="Times New Roman" w:cs="Times New Roman"/>
          <w:sz w:val="28"/>
          <w:szCs w:val="28"/>
        </w:rPr>
        <w:t xml:space="preserve"> (алгебраическое), задание 23  (геометрическое)–наиболее простые. Они </w:t>
      </w:r>
      <w:proofErr w:type="gramStart"/>
      <w:r w:rsidRPr="008A0179">
        <w:rPr>
          <w:rFonts w:ascii="Times New Roman" w:hAnsi="Times New Roman" w:cs="Times New Roman"/>
          <w:sz w:val="28"/>
          <w:szCs w:val="28"/>
        </w:rPr>
        <w:t>направлены  на</w:t>
      </w:r>
      <w:proofErr w:type="gramEnd"/>
      <w:r w:rsidRPr="008A0179">
        <w:rPr>
          <w:rFonts w:ascii="Times New Roman" w:hAnsi="Times New Roman" w:cs="Times New Roman"/>
          <w:sz w:val="28"/>
          <w:szCs w:val="28"/>
        </w:rPr>
        <w:t xml:space="preserve"> проверку владения формально-оперативными алгебраическими навыками: преобразование выражения, решение уравнения, неравенства, систем, построение графика, и умению решить несложную геометрическую задачу на вычисление. Задание 21 (алгебраическое), задание 24 (геометрическое)–более высокого уровня, они сложнее предыдущих и в техническом, и в логическом отношении. И, наконец, задания 22 (алгебраическое), </w:t>
      </w:r>
      <w:proofErr w:type="gramStart"/>
      <w:r w:rsidRPr="008A0179">
        <w:rPr>
          <w:rFonts w:ascii="Times New Roman" w:hAnsi="Times New Roman" w:cs="Times New Roman"/>
          <w:sz w:val="28"/>
          <w:szCs w:val="28"/>
        </w:rPr>
        <w:t>задание  25</w:t>
      </w:r>
      <w:proofErr w:type="gramEnd"/>
      <w:r w:rsidRPr="008A0179">
        <w:rPr>
          <w:rFonts w:ascii="Times New Roman" w:hAnsi="Times New Roman" w:cs="Times New Roman"/>
          <w:sz w:val="28"/>
          <w:szCs w:val="28"/>
        </w:rPr>
        <w:t xml:space="preserve"> (геометрическое)–высокого уровня сложности, они требуют свободного владения материалом и довольно высокого уровня математического развития. Рассчитаны эти задачи на обучающихся, изучавших математику более основательно, например, в рамках углубленного курса математики, элективных курсов в ходе пред профильной подготовки, математических кружков и пр. Хотя эти задания не выходят за рамки содержания, предусмотренного стандартом основной школы, при их выполнении ученик должен продемонстрировать владение довольно широким набором некоторых специальных приемов (выполнения преобразований, решения уравнений, систем уравнений), проявить некоторые элементарные умения исследовательского характера, которые помогут успешно продолжать образование в 10-11 класса в </w:t>
      </w:r>
      <w:proofErr w:type="gramStart"/>
      <w:r w:rsidRPr="008A0179">
        <w:rPr>
          <w:rFonts w:ascii="Times New Roman" w:hAnsi="Times New Roman" w:cs="Times New Roman"/>
          <w:sz w:val="28"/>
          <w:szCs w:val="28"/>
        </w:rPr>
        <w:t>классах  углубленного</w:t>
      </w:r>
      <w:proofErr w:type="gramEnd"/>
      <w:r w:rsidRPr="008A0179">
        <w:rPr>
          <w:rFonts w:ascii="Times New Roman" w:hAnsi="Times New Roman" w:cs="Times New Roman"/>
          <w:sz w:val="28"/>
          <w:szCs w:val="28"/>
        </w:rPr>
        <w:t xml:space="preserve"> или профильного изучения математики, информатики, физики.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Требования к выполнению заданий с развернутым ответом заключаются в следующем: решение должно быть математически грамотным и полным, из </w:t>
      </w:r>
      <w:r w:rsidRPr="008A0179">
        <w:rPr>
          <w:rFonts w:ascii="Times New Roman" w:hAnsi="Times New Roman" w:cs="Times New Roman"/>
          <w:sz w:val="28"/>
          <w:szCs w:val="28"/>
        </w:rPr>
        <w:lastRenderedPageBreak/>
        <w:t xml:space="preserve">него должен быть понятен ход рассуждений обучающегося. Оформление решения </w:t>
      </w:r>
      <w:proofErr w:type="gramStart"/>
      <w:r w:rsidRPr="008A0179">
        <w:rPr>
          <w:rFonts w:ascii="Times New Roman" w:hAnsi="Times New Roman" w:cs="Times New Roman"/>
          <w:sz w:val="28"/>
          <w:szCs w:val="28"/>
        </w:rPr>
        <w:t>должно  обеспечивать</w:t>
      </w:r>
      <w:proofErr w:type="gramEnd"/>
      <w:r w:rsidRPr="008A0179">
        <w:rPr>
          <w:rFonts w:ascii="Times New Roman" w:hAnsi="Times New Roman" w:cs="Times New Roman"/>
          <w:sz w:val="28"/>
          <w:szCs w:val="28"/>
        </w:rPr>
        <w:t xml:space="preserve"> выполнение указанных выше требований, а в остальном может быть произвольным. Не следует требовать от учащихся слишком подробных </w:t>
      </w:r>
      <w:proofErr w:type="gramStart"/>
      <w:r w:rsidRPr="008A0179">
        <w:rPr>
          <w:rFonts w:ascii="Times New Roman" w:hAnsi="Times New Roman" w:cs="Times New Roman"/>
          <w:sz w:val="28"/>
          <w:szCs w:val="28"/>
        </w:rPr>
        <w:t>комментариев  (</w:t>
      </w:r>
      <w:proofErr w:type="gramEnd"/>
      <w:r w:rsidRPr="008A0179">
        <w:rPr>
          <w:rFonts w:ascii="Times New Roman" w:hAnsi="Times New Roman" w:cs="Times New Roman"/>
          <w:sz w:val="28"/>
          <w:szCs w:val="28"/>
        </w:rPr>
        <w:t xml:space="preserve">например, описания алгоритмов). Лаконичное решение, не содержащее неверных утверждений, все выкладки которого правильны, следует рассматривать как решение без недочетов. Если решение заданий 20–25 удовлетворяет этим требованиям, то выставляется полный балл–2 балла за каждое задание. Если в решении допущена ошибка непринципиального характера (вычислительная, погрешность в терминологии или символике и </w:t>
      </w:r>
      <w:proofErr w:type="gramStart"/>
      <w:r w:rsidRPr="008A0179">
        <w:rPr>
          <w:rFonts w:ascii="Times New Roman" w:hAnsi="Times New Roman" w:cs="Times New Roman"/>
          <w:sz w:val="28"/>
          <w:szCs w:val="28"/>
        </w:rPr>
        <w:t>др. )</w:t>
      </w:r>
      <w:proofErr w:type="gramEnd"/>
      <w:r w:rsidRPr="008A0179">
        <w:rPr>
          <w:rFonts w:ascii="Times New Roman" w:hAnsi="Times New Roman" w:cs="Times New Roman"/>
          <w:sz w:val="28"/>
          <w:szCs w:val="28"/>
        </w:rPr>
        <w:t xml:space="preserve">, не влияющая на правильность общего хода решения (даже при неверном ответе) и позволяющая, несмотря на ее наличие, сделать вывод о владении материалом, то учащемуся засчитывается балл, на 1 меньший указанного, что и отражено в критериях оценивания заданий с развернутым ответом. Результаты оценивания заданий фиксируются в протоколе проверки развернутых ответов. </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Идея качества образования является ведущей в концепции российского образования в целом. Для того чтобы   осуществлять в этом направлении грамотное управление системой образования, необходимо знать, какие характеристики школы и всей системы в целом оказывают влияние на качество </w:t>
      </w:r>
      <w:proofErr w:type="spellStart"/>
      <w:r w:rsidRPr="008A0179">
        <w:rPr>
          <w:rFonts w:ascii="Times New Roman" w:hAnsi="Times New Roman" w:cs="Times New Roman"/>
          <w:sz w:val="28"/>
          <w:szCs w:val="28"/>
        </w:rPr>
        <w:t>обученности</w:t>
      </w:r>
      <w:proofErr w:type="spellEnd"/>
      <w:r w:rsidRPr="008A0179">
        <w:rPr>
          <w:rFonts w:ascii="Times New Roman" w:hAnsi="Times New Roman" w:cs="Times New Roman"/>
          <w:sz w:val="28"/>
          <w:szCs w:val="28"/>
        </w:rPr>
        <w:t>. Оценка качества образования – один из важнейших аспектов системы управления образованием.</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Система оценки качества школьного образования в Росси в настоящее время является </w:t>
      </w:r>
      <w:proofErr w:type="gramStart"/>
      <w:r w:rsidRPr="008A0179">
        <w:rPr>
          <w:rFonts w:ascii="Times New Roman" w:hAnsi="Times New Roman" w:cs="Times New Roman"/>
          <w:sz w:val="28"/>
          <w:szCs w:val="28"/>
        </w:rPr>
        <w:t>многоуровневой,  состоящей</w:t>
      </w:r>
      <w:proofErr w:type="gramEnd"/>
      <w:r w:rsidRPr="008A0179">
        <w:rPr>
          <w:rFonts w:ascii="Times New Roman" w:hAnsi="Times New Roman" w:cs="Times New Roman"/>
          <w:sz w:val="28"/>
          <w:szCs w:val="28"/>
        </w:rPr>
        <w:t xml:space="preserve"> из  нескольких процедур, одной из которых является процедура государственной итоговой аттестации в формате основного государственного экзамена в 9-х классах.</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Одним </w:t>
      </w:r>
      <w:proofErr w:type="gramStart"/>
      <w:r w:rsidRPr="008A0179">
        <w:rPr>
          <w:rFonts w:ascii="Times New Roman" w:hAnsi="Times New Roman" w:cs="Times New Roman"/>
          <w:sz w:val="28"/>
          <w:szCs w:val="28"/>
        </w:rPr>
        <w:t>из элементом</w:t>
      </w:r>
      <w:proofErr w:type="gramEnd"/>
      <w:r w:rsidRPr="008A0179">
        <w:rPr>
          <w:rFonts w:ascii="Times New Roman" w:hAnsi="Times New Roman" w:cs="Times New Roman"/>
          <w:sz w:val="28"/>
          <w:szCs w:val="28"/>
        </w:rPr>
        <w:t xml:space="preserve"> системы оценки качества образования являются результаты ОГЭ по математике. Объективная оценка результатов ОГЭ позволяет провести анализ эффективности системы образовательной работы и выработать подходы к ее совершенствованию.</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Экспертиза в образовании – это процесс организации получения мнений экспертов в результате исследования ими вопросов, требующих специальных знаний и опыта в области управления образованием, </w:t>
      </w:r>
      <w:proofErr w:type="gramStart"/>
      <w:r w:rsidRPr="008A0179">
        <w:rPr>
          <w:rFonts w:ascii="Times New Roman" w:hAnsi="Times New Roman" w:cs="Times New Roman"/>
          <w:sz w:val="28"/>
          <w:szCs w:val="28"/>
        </w:rPr>
        <w:t>а  также</w:t>
      </w:r>
      <w:proofErr w:type="gramEnd"/>
      <w:r w:rsidRPr="008A0179">
        <w:rPr>
          <w:rFonts w:ascii="Times New Roman" w:hAnsi="Times New Roman" w:cs="Times New Roman"/>
          <w:sz w:val="28"/>
          <w:szCs w:val="28"/>
        </w:rPr>
        <w:t xml:space="preserve"> процесс использования данных оценок в управленческой деятельности.</w:t>
      </w:r>
    </w:p>
    <w:p w:rsidR="008A0179" w:rsidRPr="008A0179"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В период проведения ГИА между экспертами ПК в зависимости </w:t>
      </w:r>
      <w:proofErr w:type="gramStart"/>
      <w:r w:rsidRPr="008A0179">
        <w:rPr>
          <w:rFonts w:ascii="Times New Roman" w:hAnsi="Times New Roman" w:cs="Times New Roman"/>
          <w:sz w:val="28"/>
          <w:szCs w:val="28"/>
        </w:rPr>
        <w:t>от  присвоенного</w:t>
      </w:r>
      <w:proofErr w:type="gramEnd"/>
      <w:r w:rsidRPr="008A0179">
        <w:rPr>
          <w:rFonts w:ascii="Times New Roman" w:hAnsi="Times New Roman" w:cs="Times New Roman"/>
          <w:sz w:val="28"/>
          <w:szCs w:val="28"/>
        </w:rPr>
        <w:t xml:space="preserve"> им статуса распределяются определенные функции. </w:t>
      </w:r>
    </w:p>
    <w:p w:rsidR="0036208D" w:rsidRDefault="008A0179" w:rsidP="008A0179">
      <w:pPr>
        <w:spacing w:after="0" w:line="240" w:lineRule="auto"/>
        <w:ind w:firstLine="567"/>
        <w:jc w:val="both"/>
        <w:rPr>
          <w:rFonts w:ascii="Times New Roman" w:hAnsi="Times New Roman" w:cs="Times New Roman"/>
          <w:sz w:val="28"/>
          <w:szCs w:val="28"/>
        </w:rPr>
      </w:pPr>
      <w:r w:rsidRPr="008A0179">
        <w:rPr>
          <w:rFonts w:ascii="Times New Roman" w:hAnsi="Times New Roman" w:cs="Times New Roman"/>
          <w:sz w:val="28"/>
          <w:szCs w:val="28"/>
        </w:rPr>
        <w:t xml:space="preserve"> Задания ОГЭ по математике с развернутым ответом представляют ряд требований к уровню знаний, умений и навыков выпускников: решение должно быть математически грамотным и полным, из него должен быть понятен ход рассуждений учащегося.</w:t>
      </w:r>
    </w:p>
    <w:p w:rsidR="008A0179" w:rsidRDefault="008A0179" w:rsidP="008A0179">
      <w:pPr>
        <w:spacing w:after="0" w:line="240" w:lineRule="auto"/>
        <w:ind w:firstLine="567"/>
        <w:jc w:val="both"/>
        <w:rPr>
          <w:rFonts w:ascii="Times New Roman" w:hAnsi="Times New Roman" w:cs="Times New Roman"/>
          <w:sz w:val="26"/>
          <w:szCs w:val="26"/>
        </w:rPr>
      </w:pPr>
    </w:p>
    <w:p w:rsidR="008B29F3" w:rsidRDefault="008B29F3" w:rsidP="0036208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8B29F3" w:rsidRDefault="008B29F3" w:rsidP="0036208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Аттестация педагогов </w:t>
      </w:r>
      <w:r w:rsidRPr="008B29F3">
        <w:rPr>
          <w:rFonts w:ascii="Times New Roman" w:hAnsi="Times New Roman" w:cs="Times New Roman"/>
          <w:sz w:val="28"/>
          <w:szCs w:val="28"/>
        </w:rPr>
        <w:t>[</w:t>
      </w:r>
      <w:r>
        <w:rPr>
          <w:rFonts w:ascii="Times New Roman" w:hAnsi="Times New Roman" w:cs="Times New Roman"/>
          <w:sz w:val="28"/>
          <w:szCs w:val="28"/>
        </w:rPr>
        <w:t>Текст</w:t>
      </w:r>
      <w:r w:rsidRPr="008B29F3">
        <w:rPr>
          <w:rFonts w:ascii="Times New Roman" w:hAnsi="Times New Roman" w:cs="Times New Roman"/>
          <w:sz w:val="28"/>
          <w:szCs w:val="28"/>
        </w:rPr>
        <w:t>]</w:t>
      </w:r>
      <w:r>
        <w:rPr>
          <w:rFonts w:ascii="Times New Roman" w:hAnsi="Times New Roman" w:cs="Times New Roman"/>
          <w:sz w:val="28"/>
          <w:szCs w:val="28"/>
        </w:rPr>
        <w:t xml:space="preserve">: в вопросах и ответах / сост. Н.В. </w:t>
      </w:r>
      <w:proofErr w:type="spellStart"/>
      <w:r>
        <w:rPr>
          <w:rFonts w:ascii="Times New Roman" w:hAnsi="Times New Roman" w:cs="Times New Roman"/>
          <w:sz w:val="28"/>
          <w:szCs w:val="28"/>
        </w:rPr>
        <w:t>Лободина</w:t>
      </w:r>
      <w:proofErr w:type="spellEnd"/>
      <w:r>
        <w:rPr>
          <w:rFonts w:ascii="Times New Roman" w:hAnsi="Times New Roman" w:cs="Times New Roman"/>
          <w:sz w:val="28"/>
          <w:szCs w:val="28"/>
        </w:rPr>
        <w:t>. – Волгоград: Учитель, 2015. – 83 с. – (Нормативно – правовая библиотека образовательной организации) (Федеральный государственный образовательный стандарт). -3000 экз.</w:t>
      </w:r>
    </w:p>
    <w:p w:rsidR="008B29F3" w:rsidRDefault="008B29F3" w:rsidP="0036208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 Методические рекомендации по организации итоговой аттестации при организации дополнительных профессиональных программ </w:t>
      </w:r>
      <w:r w:rsidRPr="008B29F3">
        <w:rPr>
          <w:rFonts w:ascii="Times New Roman" w:hAnsi="Times New Roman" w:cs="Times New Roman"/>
          <w:sz w:val="28"/>
          <w:szCs w:val="28"/>
        </w:rPr>
        <w:t>[</w:t>
      </w:r>
      <w:r>
        <w:rPr>
          <w:rFonts w:ascii="Times New Roman" w:hAnsi="Times New Roman" w:cs="Times New Roman"/>
          <w:sz w:val="28"/>
          <w:szCs w:val="28"/>
        </w:rPr>
        <w:t>Текст</w:t>
      </w:r>
      <w:r w:rsidRPr="008B29F3">
        <w:rPr>
          <w:rFonts w:ascii="Times New Roman" w:hAnsi="Times New Roman" w:cs="Times New Roman"/>
          <w:sz w:val="28"/>
          <w:szCs w:val="28"/>
        </w:rPr>
        <w:t>]</w:t>
      </w:r>
      <w:r>
        <w:rPr>
          <w:rFonts w:ascii="Times New Roman" w:hAnsi="Times New Roman" w:cs="Times New Roman"/>
          <w:sz w:val="28"/>
          <w:szCs w:val="28"/>
        </w:rPr>
        <w:t xml:space="preserve"> // Образование в Документах. – 2015. – </w:t>
      </w:r>
      <w:r>
        <w:rPr>
          <w:rFonts w:ascii="Times New Roman" w:hAnsi="Times New Roman" w:cs="Times New Roman"/>
          <w:sz w:val="28"/>
          <w:szCs w:val="28"/>
          <w:lang w:val="en-US"/>
        </w:rPr>
        <w:t>N</w:t>
      </w:r>
      <w:r>
        <w:rPr>
          <w:rFonts w:ascii="Times New Roman" w:hAnsi="Times New Roman" w:cs="Times New Roman"/>
          <w:sz w:val="28"/>
          <w:szCs w:val="28"/>
        </w:rPr>
        <w:t xml:space="preserve"> 6. – С. 59-67.</w:t>
      </w:r>
    </w:p>
    <w:p w:rsidR="008B29F3" w:rsidRDefault="008B29F3" w:rsidP="008B29F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Порядок проведения аттестации педагогических работников организации, осуществляющих образовательную деятельность </w:t>
      </w:r>
      <w:r w:rsidRPr="008B29F3">
        <w:rPr>
          <w:rFonts w:ascii="Times New Roman" w:hAnsi="Times New Roman" w:cs="Times New Roman"/>
          <w:sz w:val="28"/>
          <w:szCs w:val="28"/>
        </w:rPr>
        <w:t>[Текст] //</w:t>
      </w:r>
      <w:r>
        <w:rPr>
          <w:rFonts w:ascii="Times New Roman" w:hAnsi="Times New Roman" w:cs="Times New Roman"/>
          <w:sz w:val="28"/>
          <w:szCs w:val="28"/>
        </w:rPr>
        <w:t xml:space="preserve"> Образование в современной школе. – 2014. - N 9</w:t>
      </w:r>
      <w:r w:rsidRPr="008B29F3">
        <w:rPr>
          <w:rFonts w:ascii="Times New Roman" w:hAnsi="Times New Roman" w:cs="Times New Roman"/>
          <w:sz w:val="28"/>
          <w:szCs w:val="28"/>
        </w:rPr>
        <w:t>.</w:t>
      </w:r>
    </w:p>
    <w:p w:rsidR="008B29F3" w:rsidRPr="008B29F3" w:rsidRDefault="008B29F3" w:rsidP="008B29F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Фиофанова</w:t>
      </w:r>
      <w:proofErr w:type="spellEnd"/>
      <w:r>
        <w:rPr>
          <w:rFonts w:ascii="Times New Roman" w:hAnsi="Times New Roman" w:cs="Times New Roman"/>
          <w:sz w:val="28"/>
          <w:szCs w:val="28"/>
        </w:rPr>
        <w:t xml:space="preserve">, Ольга Александровна. Государственно – общественное управление образованием: результаты и перспективы </w:t>
      </w:r>
      <w:r w:rsidRPr="008B29F3">
        <w:rPr>
          <w:rFonts w:ascii="Times New Roman" w:hAnsi="Times New Roman" w:cs="Times New Roman"/>
          <w:sz w:val="28"/>
          <w:szCs w:val="28"/>
        </w:rPr>
        <w:t>[Текст]</w:t>
      </w:r>
      <w:r>
        <w:rPr>
          <w:rFonts w:ascii="Times New Roman" w:hAnsi="Times New Roman" w:cs="Times New Roman"/>
          <w:sz w:val="28"/>
          <w:szCs w:val="28"/>
        </w:rPr>
        <w:t xml:space="preserve"> / О.А. </w:t>
      </w:r>
      <w:proofErr w:type="spellStart"/>
      <w:r>
        <w:rPr>
          <w:rFonts w:ascii="Times New Roman" w:hAnsi="Times New Roman" w:cs="Times New Roman"/>
          <w:sz w:val="28"/>
          <w:szCs w:val="28"/>
        </w:rPr>
        <w:t>Фиофанова</w:t>
      </w:r>
      <w:proofErr w:type="spellEnd"/>
      <w:r>
        <w:rPr>
          <w:rFonts w:ascii="Times New Roman" w:hAnsi="Times New Roman" w:cs="Times New Roman"/>
          <w:sz w:val="28"/>
          <w:szCs w:val="28"/>
        </w:rPr>
        <w:t xml:space="preserve">, Е.Н. </w:t>
      </w:r>
      <w:proofErr w:type="spellStart"/>
      <w:r>
        <w:rPr>
          <w:rFonts w:ascii="Times New Roman" w:hAnsi="Times New Roman" w:cs="Times New Roman"/>
          <w:sz w:val="28"/>
          <w:szCs w:val="28"/>
        </w:rPr>
        <w:t>Шимутина</w:t>
      </w:r>
      <w:proofErr w:type="spellEnd"/>
      <w:r>
        <w:rPr>
          <w:rFonts w:ascii="Times New Roman" w:hAnsi="Times New Roman" w:cs="Times New Roman"/>
          <w:sz w:val="28"/>
          <w:szCs w:val="28"/>
        </w:rPr>
        <w:t xml:space="preserve"> // Народное образование. – 2015. - N 8. – С. 14-19</w:t>
      </w:r>
      <w:r w:rsidRPr="008B29F3">
        <w:rPr>
          <w:rFonts w:ascii="Times New Roman" w:hAnsi="Times New Roman" w:cs="Times New Roman"/>
          <w:sz w:val="28"/>
          <w:szCs w:val="28"/>
        </w:rPr>
        <w:t>.</w:t>
      </w:r>
    </w:p>
    <w:sectPr w:rsidR="008B29F3" w:rsidRPr="008B29F3" w:rsidSect="00D85475">
      <w:pgSz w:w="11906" w:h="16838"/>
      <w:pgMar w:top="851" w:right="1418"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BC4"/>
    <w:rsid w:val="002C4BC4"/>
    <w:rsid w:val="0036208D"/>
    <w:rsid w:val="00446A5E"/>
    <w:rsid w:val="008A0179"/>
    <w:rsid w:val="008B29F3"/>
    <w:rsid w:val="00D85475"/>
    <w:rsid w:val="00E151FC"/>
    <w:rsid w:val="00E54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1E120-4F48-4477-BD5E-353E3267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2552</Words>
  <Characters>14548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Kabinet</cp:lastModifiedBy>
  <cp:revision>6</cp:revision>
  <dcterms:created xsi:type="dcterms:W3CDTF">2022-03-22T14:40:00Z</dcterms:created>
  <dcterms:modified xsi:type="dcterms:W3CDTF">2022-04-05T04:25:00Z</dcterms:modified>
</cp:coreProperties>
</file>