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78B" w:rsidRPr="00A90303" w:rsidRDefault="00C4478B" w:rsidP="00C4478B">
      <w:pPr>
        <w:pStyle w:val="11"/>
        <w:spacing w:line="276" w:lineRule="auto"/>
        <w:jc w:val="center"/>
        <w:rPr>
          <w:b/>
          <w:szCs w:val="28"/>
        </w:rPr>
      </w:pPr>
      <w:r w:rsidRPr="00A90303">
        <w:rPr>
          <w:b/>
          <w:szCs w:val="28"/>
        </w:rPr>
        <w:t>МУНИЦИПАЛЬНОЕ  БЮДЖЕТНОЕ  ОБРАЗОВАТЕЛЬНОЕ</w:t>
      </w:r>
    </w:p>
    <w:p w:rsidR="00C4478B" w:rsidRPr="00A90303" w:rsidRDefault="00C4478B" w:rsidP="00C4478B">
      <w:pPr>
        <w:pStyle w:val="11"/>
        <w:spacing w:line="276" w:lineRule="auto"/>
        <w:jc w:val="center"/>
        <w:rPr>
          <w:b/>
          <w:szCs w:val="28"/>
        </w:rPr>
      </w:pPr>
      <w:r w:rsidRPr="00A90303">
        <w:rPr>
          <w:b/>
          <w:szCs w:val="28"/>
        </w:rPr>
        <w:t>УЧРЕЖДЕНИЕ  ДОПОЛНИТЕЛЬНОГО  ОБРАЗОВАНИЯ</w:t>
      </w:r>
    </w:p>
    <w:p w:rsidR="00C4478B" w:rsidRPr="00A90303" w:rsidRDefault="00C4478B" w:rsidP="00C4478B">
      <w:pPr>
        <w:pStyle w:val="11"/>
        <w:spacing w:line="276" w:lineRule="auto"/>
        <w:jc w:val="center"/>
        <w:rPr>
          <w:b/>
          <w:szCs w:val="28"/>
        </w:rPr>
      </w:pPr>
      <w:r w:rsidRPr="00A90303">
        <w:rPr>
          <w:b/>
          <w:szCs w:val="28"/>
        </w:rPr>
        <w:t>«ДЕТСКО – ЮНОШЕСКАЯ СПОРТИВНАЯ ШКОЛА»</w:t>
      </w:r>
    </w:p>
    <w:p w:rsidR="00C4478B" w:rsidRPr="00A90303" w:rsidRDefault="00C4478B" w:rsidP="00C4478B">
      <w:pPr>
        <w:pStyle w:val="11"/>
        <w:spacing w:line="276" w:lineRule="auto"/>
        <w:jc w:val="both"/>
        <w:rPr>
          <w:sz w:val="28"/>
          <w:szCs w:val="28"/>
        </w:rPr>
      </w:pPr>
    </w:p>
    <w:p w:rsidR="00C4478B" w:rsidRPr="00A90303" w:rsidRDefault="00C4478B" w:rsidP="00C4478B">
      <w:pPr>
        <w:pStyle w:val="11"/>
        <w:spacing w:line="360" w:lineRule="auto"/>
        <w:jc w:val="both"/>
        <w:rPr>
          <w:sz w:val="28"/>
          <w:szCs w:val="28"/>
        </w:rPr>
      </w:pPr>
    </w:p>
    <w:p w:rsidR="00C4478B" w:rsidRPr="00A90303" w:rsidRDefault="00C4478B" w:rsidP="00C4478B">
      <w:pPr>
        <w:pStyle w:val="11"/>
        <w:spacing w:line="360" w:lineRule="auto"/>
        <w:jc w:val="both"/>
        <w:rPr>
          <w:sz w:val="28"/>
          <w:szCs w:val="28"/>
        </w:rPr>
      </w:pPr>
    </w:p>
    <w:p w:rsidR="00C4478B" w:rsidRDefault="00C4478B" w:rsidP="00C4478B">
      <w:pPr>
        <w:pStyle w:val="11"/>
        <w:spacing w:line="360" w:lineRule="auto"/>
        <w:jc w:val="both"/>
        <w:rPr>
          <w:sz w:val="28"/>
          <w:szCs w:val="28"/>
        </w:rPr>
      </w:pPr>
    </w:p>
    <w:p w:rsidR="008B3398" w:rsidRDefault="008B3398" w:rsidP="00C4478B">
      <w:pPr>
        <w:pStyle w:val="11"/>
        <w:spacing w:line="360" w:lineRule="auto"/>
        <w:jc w:val="both"/>
        <w:rPr>
          <w:sz w:val="28"/>
          <w:szCs w:val="28"/>
        </w:rPr>
      </w:pPr>
    </w:p>
    <w:p w:rsidR="008B3398" w:rsidRPr="00A90303" w:rsidRDefault="008B3398" w:rsidP="00C4478B">
      <w:pPr>
        <w:pStyle w:val="11"/>
        <w:spacing w:line="360" w:lineRule="auto"/>
        <w:jc w:val="both"/>
        <w:rPr>
          <w:sz w:val="28"/>
          <w:szCs w:val="28"/>
        </w:rPr>
      </w:pPr>
    </w:p>
    <w:p w:rsidR="00C4478B" w:rsidRDefault="00C4478B" w:rsidP="0041388C">
      <w:pPr>
        <w:ind w:left="-284"/>
        <w:jc w:val="center"/>
        <w:rPr>
          <w:rFonts w:ascii="Times New Roman" w:hAnsi="Times New Roman"/>
          <w:b/>
          <w:sz w:val="40"/>
          <w:szCs w:val="28"/>
        </w:rPr>
      </w:pPr>
      <w:r>
        <w:rPr>
          <w:rFonts w:ascii="Times New Roman" w:hAnsi="Times New Roman"/>
          <w:b/>
          <w:sz w:val="40"/>
          <w:szCs w:val="28"/>
        </w:rPr>
        <w:t>Методическая разработка</w:t>
      </w:r>
    </w:p>
    <w:p w:rsidR="00C4478B" w:rsidRPr="00C4478B" w:rsidRDefault="00C4478B" w:rsidP="0041388C">
      <w:pPr>
        <w:ind w:left="-284"/>
        <w:rPr>
          <w:rFonts w:ascii="Times New Roman" w:hAnsi="Times New Roman" w:cs="Times New Roman"/>
          <w:b/>
          <w:sz w:val="44"/>
        </w:rPr>
      </w:pPr>
      <w:r>
        <w:rPr>
          <w:rFonts w:ascii="Times New Roman" w:hAnsi="Times New Roman"/>
          <w:b/>
          <w:sz w:val="40"/>
          <w:szCs w:val="28"/>
        </w:rPr>
        <w:tab/>
      </w:r>
      <w:r w:rsidRPr="00C4478B">
        <w:rPr>
          <w:rFonts w:ascii="Times New Roman" w:hAnsi="Times New Roman" w:cs="Times New Roman"/>
          <w:b/>
          <w:sz w:val="44"/>
        </w:rPr>
        <w:t>"ТЕОРИЯ И МЕТОДИКА ВОЛЕЙБОЛА"</w:t>
      </w:r>
    </w:p>
    <w:p w:rsidR="00C4478B" w:rsidRPr="00C4478B" w:rsidRDefault="00C4478B" w:rsidP="00C4478B">
      <w:pPr>
        <w:ind w:left="-426"/>
        <w:rPr>
          <w:rFonts w:ascii="Times New Roman" w:eastAsia="Calibri" w:hAnsi="Times New Roman" w:cs="Times New Roman"/>
          <w:b/>
          <w:sz w:val="44"/>
        </w:rPr>
      </w:pPr>
    </w:p>
    <w:p w:rsidR="00C4478B" w:rsidRPr="00A90303" w:rsidRDefault="00C4478B" w:rsidP="00C4478B">
      <w:pPr>
        <w:pStyle w:val="11"/>
        <w:spacing w:line="360" w:lineRule="auto"/>
        <w:jc w:val="center"/>
        <w:rPr>
          <w:b/>
          <w:color w:val="FF0000"/>
          <w:sz w:val="28"/>
          <w:szCs w:val="28"/>
        </w:rPr>
      </w:pPr>
      <w:r w:rsidRPr="00A90303">
        <w:rPr>
          <w:b/>
          <w:color w:val="FF0000"/>
          <w:sz w:val="28"/>
          <w:szCs w:val="28"/>
        </w:rPr>
        <w:t xml:space="preserve"> </w:t>
      </w:r>
    </w:p>
    <w:p w:rsidR="00C4478B" w:rsidRPr="008B3398" w:rsidRDefault="00C4478B" w:rsidP="008B3398">
      <w:pPr>
        <w:pStyle w:val="11"/>
        <w:spacing w:line="276" w:lineRule="auto"/>
        <w:ind w:left="3119"/>
        <w:rPr>
          <w:sz w:val="28"/>
          <w:szCs w:val="28"/>
        </w:rPr>
      </w:pPr>
      <w:r w:rsidRPr="00A90303">
        <w:rPr>
          <w:b/>
          <w:color w:val="FF0000"/>
          <w:sz w:val="28"/>
          <w:szCs w:val="28"/>
        </w:rPr>
        <w:t xml:space="preserve"> </w:t>
      </w:r>
    </w:p>
    <w:p w:rsidR="00C4478B" w:rsidRPr="00A90303" w:rsidRDefault="00C4478B" w:rsidP="00C4478B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4478B" w:rsidRDefault="00C4478B" w:rsidP="00C4478B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4478B" w:rsidRPr="00A90303" w:rsidRDefault="00C4478B" w:rsidP="00C4478B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4478B" w:rsidRPr="00A90303" w:rsidRDefault="00C4478B" w:rsidP="00C4478B">
      <w:pPr>
        <w:pStyle w:val="11"/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A90303">
        <w:rPr>
          <w:b/>
          <w:sz w:val="28"/>
          <w:szCs w:val="28"/>
        </w:rPr>
        <w:t>Разработчик:</w:t>
      </w:r>
    </w:p>
    <w:p w:rsidR="00C4478B" w:rsidRPr="00A90303" w:rsidRDefault="00C4478B" w:rsidP="00C447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90303">
        <w:rPr>
          <w:rFonts w:ascii="Times New Roman" w:eastAsia="Calibri" w:hAnsi="Times New Roman" w:cs="Times New Roman"/>
          <w:sz w:val="28"/>
          <w:szCs w:val="28"/>
        </w:rPr>
        <w:t xml:space="preserve"> Третьякова Татьяна Юрьевна,</w:t>
      </w:r>
    </w:p>
    <w:p w:rsidR="00C4478B" w:rsidRPr="00A90303" w:rsidRDefault="00C4478B" w:rsidP="00C447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A90303">
        <w:rPr>
          <w:rFonts w:ascii="Times New Roman" w:eastAsia="Calibri" w:hAnsi="Times New Roman" w:cs="Times New Roman"/>
          <w:sz w:val="28"/>
          <w:szCs w:val="28"/>
        </w:rPr>
        <w:t>тренер-преподаватель</w:t>
      </w:r>
    </w:p>
    <w:p w:rsidR="00C4478B" w:rsidRPr="00A90303" w:rsidRDefault="00C4478B" w:rsidP="00C447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478B" w:rsidRPr="00A90303" w:rsidRDefault="00C4478B" w:rsidP="00C4478B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4478B" w:rsidRPr="00A90303" w:rsidRDefault="00C4478B" w:rsidP="00C4478B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4478B" w:rsidRPr="00A90303" w:rsidRDefault="00C4478B" w:rsidP="00C4478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478B" w:rsidRPr="00A90303" w:rsidRDefault="00C4478B" w:rsidP="00C4478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478B" w:rsidRPr="00A90303" w:rsidRDefault="00C4478B" w:rsidP="00C4478B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478B" w:rsidRDefault="00C4478B" w:rsidP="00C4478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90303">
        <w:rPr>
          <w:rFonts w:ascii="Times New Roman" w:eastAsia="Calibri" w:hAnsi="Times New Roman" w:cs="Times New Roman"/>
          <w:sz w:val="28"/>
          <w:szCs w:val="28"/>
        </w:rPr>
        <w:t>п. Ревда</w:t>
      </w:r>
      <w:r w:rsidRPr="00A90303">
        <w:rPr>
          <w:rFonts w:ascii="Times New Roman" w:eastAsia="Calibri" w:hAnsi="Times New Roman" w:cs="Times New Roman"/>
          <w:sz w:val="28"/>
          <w:szCs w:val="28"/>
        </w:rPr>
        <w:br/>
        <w:t>202</w:t>
      </w:r>
      <w:r>
        <w:rPr>
          <w:rFonts w:ascii="Times New Roman" w:hAnsi="Times New Roman"/>
          <w:sz w:val="28"/>
          <w:szCs w:val="28"/>
        </w:rPr>
        <w:t>2</w:t>
      </w:r>
      <w:r w:rsidRPr="00A90303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27"/>
          <w:szCs w:val="27"/>
        </w:rPr>
      </w:pPr>
      <w:r w:rsidRPr="008B3398">
        <w:rPr>
          <w:b/>
          <w:color w:val="000000" w:themeColor="text1"/>
          <w:sz w:val="27"/>
          <w:szCs w:val="27"/>
        </w:rPr>
        <w:lastRenderedPageBreak/>
        <w:t>СОДЕРЖАНИЕ</w:t>
      </w:r>
    </w:p>
    <w:p w:rsidR="008B3398" w:rsidRP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27"/>
          <w:szCs w:val="27"/>
        </w:rPr>
      </w:pPr>
    </w:p>
    <w:p w:rsidR="008B3398" w:rsidRPr="008B3398" w:rsidRDefault="008B3398" w:rsidP="008B3398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rPr>
          <w:rFonts w:ascii="Arial" w:hAnsi="Arial" w:cs="Arial"/>
          <w:color w:val="000000" w:themeColor="text1"/>
          <w:sz w:val="28"/>
          <w:szCs w:val="26"/>
        </w:rPr>
      </w:pPr>
      <w:r w:rsidRPr="008B3398">
        <w:rPr>
          <w:bCs/>
          <w:color w:val="000000" w:themeColor="text1"/>
          <w:sz w:val="28"/>
          <w:szCs w:val="27"/>
        </w:rPr>
        <w:t>Введение……………………………………………………………</w:t>
      </w:r>
      <w:r>
        <w:rPr>
          <w:bCs/>
          <w:color w:val="000000" w:themeColor="text1"/>
          <w:sz w:val="28"/>
          <w:szCs w:val="27"/>
        </w:rPr>
        <w:t>……….</w:t>
      </w:r>
      <w:r w:rsidRPr="008B3398">
        <w:rPr>
          <w:bCs/>
          <w:color w:val="000000" w:themeColor="text1"/>
          <w:sz w:val="28"/>
          <w:szCs w:val="27"/>
        </w:rPr>
        <w:t>3</w:t>
      </w:r>
    </w:p>
    <w:p w:rsidR="008B3398" w:rsidRPr="008B3398" w:rsidRDefault="008B3398" w:rsidP="008B3398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rPr>
          <w:rFonts w:ascii="Arial" w:hAnsi="Arial" w:cs="Arial"/>
          <w:color w:val="000000" w:themeColor="text1"/>
          <w:sz w:val="28"/>
          <w:szCs w:val="26"/>
        </w:rPr>
      </w:pPr>
      <w:r w:rsidRPr="008B3398">
        <w:rPr>
          <w:bCs/>
          <w:color w:val="000000" w:themeColor="text1"/>
          <w:sz w:val="28"/>
          <w:szCs w:val="27"/>
        </w:rPr>
        <w:t>Техника игры (техника основных движений)</w:t>
      </w:r>
      <w:r w:rsidRPr="008B3398">
        <w:rPr>
          <w:bCs/>
          <w:color w:val="000000" w:themeColor="text1"/>
        </w:rPr>
        <w:t> </w:t>
      </w:r>
      <w:r w:rsidRPr="008B3398">
        <w:rPr>
          <w:bCs/>
          <w:color w:val="000000" w:themeColor="text1"/>
          <w:sz w:val="28"/>
          <w:szCs w:val="27"/>
        </w:rPr>
        <w:t>методы обучения и тренировки…</w:t>
      </w:r>
      <w:r>
        <w:rPr>
          <w:bCs/>
          <w:color w:val="000000" w:themeColor="text1"/>
          <w:sz w:val="28"/>
          <w:szCs w:val="27"/>
        </w:rPr>
        <w:t>……………………………………………………………………...</w:t>
      </w:r>
      <w:r w:rsidR="0041388C">
        <w:rPr>
          <w:bCs/>
          <w:color w:val="000000" w:themeColor="text1"/>
          <w:sz w:val="28"/>
          <w:szCs w:val="27"/>
        </w:rPr>
        <w:t>4</w:t>
      </w:r>
    </w:p>
    <w:p w:rsidR="008B3398" w:rsidRPr="008B3398" w:rsidRDefault="008B3398" w:rsidP="008B3398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rPr>
          <w:rFonts w:ascii="Arial" w:hAnsi="Arial" w:cs="Arial"/>
          <w:color w:val="000000" w:themeColor="text1"/>
          <w:sz w:val="28"/>
          <w:szCs w:val="26"/>
        </w:rPr>
      </w:pPr>
      <w:r w:rsidRPr="008B3398">
        <w:rPr>
          <w:bCs/>
          <w:color w:val="000000" w:themeColor="text1"/>
          <w:sz w:val="28"/>
          <w:szCs w:val="27"/>
        </w:rPr>
        <w:t>Последовательность изучения приемов игры и тактических действий…</w:t>
      </w:r>
      <w:r>
        <w:rPr>
          <w:bCs/>
          <w:color w:val="000000" w:themeColor="text1"/>
          <w:sz w:val="28"/>
          <w:szCs w:val="27"/>
        </w:rPr>
        <w:t>……………………………………………………………………….1</w:t>
      </w:r>
      <w:r w:rsidR="0041388C">
        <w:rPr>
          <w:bCs/>
          <w:color w:val="000000" w:themeColor="text1"/>
          <w:sz w:val="28"/>
          <w:szCs w:val="27"/>
        </w:rPr>
        <w:t>1</w:t>
      </w:r>
    </w:p>
    <w:p w:rsidR="008B3398" w:rsidRDefault="008B3398" w:rsidP="008B3398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rPr>
          <w:rFonts w:ascii="Arial" w:hAnsi="Arial" w:cs="Arial"/>
          <w:color w:val="000000" w:themeColor="text1"/>
          <w:sz w:val="28"/>
          <w:szCs w:val="26"/>
        </w:rPr>
      </w:pPr>
      <w:r>
        <w:rPr>
          <w:bCs/>
          <w:color w:val="000000" w:themeColor="text1"/>
          <w:sz w:val="28"/>
          <w:szCs w:val="27"/>
        </w:rPr>
        <w:t>О</w:t>
      </w:r>
      <w:r w:rsidRPr="008B3398">
        <w:rPr>
          <w:bCs/>
          <w:color w:val="000000" w:themeColor="text1"/>
          <w:sz w:val="28"/>
          <w:szCs w:val="27"/>
        </w:rPr>
        <w:t>бучение технике игры, техническая и физическая подготовка…</w:t>
      </w:r>
      <w:r>
        <w:rPr>
          <w:bCs/>
          <w:color w:val="000000" w:themeColor="text1"/>
          <w:sz w:val="28"/>
          <w:szCs w:val="27"/>
        </w:rPr>
        <w:t>…...</w:t>
      </w:r>
      <w:r w:rsidRPr="008B3398">
        <w:rPr>
          <w:bCs/>
          <w:color w:val="000000" w:themeColor="text1"/>
          <w:sz w:val="28"/>
          <w:szCs w:val="27"/>
        </w:rPr>
        <w:t>14</w:t>
      </w:r>
    </w:p>
    <w:p w:rsidR="008B3398" w:rsidRPr="008B3398" w:rsidRDefault="008B3398" w:rsidP="008B3398">
      <w:pPr>
        <w:pStyle w:val="a3"/>
        <w:shd w:val="clear" w:color="auto" w:fill="FFFFFF"/>
        <w:spacing w:before="0" w:beforeAutospacing="0" w:after="0" w:afterAutospacing="0" w:line="480" w:lineRule="auto"/>
        <w:ind w:firstLine="709"/>
        <w:rPr>
          <w:rFonts w:ascii="Arial" w:hAnsi="Arial" w:cs="Arial"/>
          <w:color w:val="000000" w:themeColor="text1"/>
          <w:sz w:val="28"/>
          <w:szCs w:val="26"/>
        </w:rPr>
      </w:pPr>
      <w:r w:rsidRPr="008B3398">
        <w:rPr>
          <w:bCs/>
          <w:color w:val="000000" w:themeColor="text1"/>
          <w:sz w:val="28"/>
          <w:szCs w:val="27"/>
        </w:rPr>
        <w:t>Заключение</w:t>
      </w:r>
      <w:r>
        <w:rPr>
          <w:bCs/>
          <w:color w:val="000000" w:themeColor="text1"/>
          <w:sz w:val="28"/>
          <w:szCs w:val="27"/>
        </w:rPr>
        <w:t>…………………………………………………………….</w:t>
      </w:r>
      <w:r w:rsidRPr="008B3398">
        <w:rPr>
          <w:bCs/>
          <w:color w:val="000000" w:themeColor="text1"/>
          <w:sz w:val="28"/>
          <w:szCs w:val="27"/>
        </w:rPr>
        <w:t>….19</w:t>
      </w:r>
    </w:p>
    <w:p w:rsidR="008B3398" w:rsidRPr="00287753" w:rsidRDefault="008B3398" w:rsidP="008B3398">
      <w:pPr>
        <w:tabs>
          <w:tab w:val="left" w:pos="3299"/>
        </w:tabs>
        <w:spacing w:after="0" w:line="360" w:lineRule="auto"/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7"/>
          <w:szCs w:val="27"/>
        </w:rPr>
      </w:pPr>
    </w:p>
    <w:p w:rsidR="0041388C" w:rsidRDefault="0041388C" w:rsidP="008B339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 w:themeColor="text1"/>
          <w:sz w:val="27"/>
          <w:szCs w:val="27"/>
        </w:rPr>
      </w:pPr>
      <w:r>
        <w:rPr>
          <w:b/>
          <w:bCs/>
          <w:color w:val="000000" w:themeColor="text1"/>
          <w:sz w:val="27"/>
          <w:szCs w:val="27"/>
        </w:rPr>
        <w:lastRenderedPageBreak/>
        <w:t xml:space="preserve">АННОТАЦИЯ </w:t>
      </w:r>
    </w:p>
    <w:p w:rsidR="0041388C" w:rsidRDefault="0041388C" w:rsidP="004138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388C">
        <w:rPr>
          <w:rFonts w:ascii="Times New Roman" w:hAnsi="Times New Roman" w:cs="Times New Roman"/>
          <w:b/>
          <w:sz w:val="28"/>
        </w:rPr>
        <w:t>Цель</w:t>
      </w:r>
      <w:r w:rsidRPr="0041388C">
        <w:rPr>
          <w:rFonts w:ascii="Times New Roman" w:hAnsi="Times New Roman" w:cs="Times New Roman"/>
          <w:sz w:val="28"/>
        </w:rPr>
        <w:t xml:space="preserve"> - создания представление о теоретических </w:t>
      </w:r>
      <w:r>
        <w:rPr>
          <w:rFonts w:ascii="Times New Roman" w:hAnsi="Times New Roman" w:cs="Times New Roman"/>
          <w:sz w:val="28"/>
        </w:rPr>
        <w:t xml:space="preserve">и методических </w:t>
      </w:r>
      <w:r w:rsidRPr="0041388C">
        <w:rPr>
          <w:rFonts w:ascii="Times New Roman" w:hAnsi="Times New Roman" w:cs="Times New Roman"/>
          <w:sz w:val="28"/>
        </w:rPr>
        <w:t xml:space="preserve">основах использования физкультурно-спортивной деятельности </w:t>
      </w:r>
      <w:r>
        <w:rPr>
          <w:rFonts w:ascii="Times New Roman" w:hAnsi="Times New Roman" w:cs="Times New Roman"/>
          <w:sz w:val="28"/>
        </w:rPr>
        <w:t xml:space="preserve">по волейболу </w:t>
      </w:r>
      <w:r w:rsidRPr="0041388C">
        <w:rPr>
          <w:rFonts w:ascii="Times New Roman" w:hAnsi="Times New Roman" w:cs="Times New Roman"/>
          <w:sz w:val="28"/>
        </w:rPr>
        <w:t>в процессе обучения и ка</w:t>
      </w:r>
      <w:r>
        <w:rPr>
          <w:rFonts w:ascii="Times New Roman" w:hAnsi="Times New Roman" w:cs="Times New Roman"/>
          <w:sz w:val="28"/>
        </w:rPr>
        <w:t>к фактора обеспечения здоровья.</w:t>
      </w:r>
    </w:p>
    <w:p w:rsidR="0041388C" w:rsidRDefault="0041388C" w:rsidP="004138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774D7C">
        <w:rPr>
          <w:rFonts w:ascii="Times New Roman" w:hAnsi="Times New Roman" w:cs="Times New Roman"/>
          <w:b/>
          <w:sz w:val="28"/>
        </w:rPr>
        <w:t>Задач</w:t>
      </w:r>
      <w:r w:rsidR="0004010D">
        <w:rPr>
          <w:rFonts w:ascii="Times New Roman" w:hAnsi="Times New Roman" w:cs="Times New Roman"/>
          <w:b/>
          <w:sz w:val="28"/>
        </w:rPr>
        <w:t>и</w:t>
      </w:r>
      <w:r w:rsidRPr="0041388C">
        <w:rPr>
          <w:rFonts w:ascii="Times New Roman" w:hAnsi="Times New Roman" w:cs="Times New Roman"/>
          <w:sz w:val="28"/>
        </w:rPr>
        <w:t xml:space="preserve">: </w:t>
      </w:r>
    </w:p>
    <w:p w:rsidR="0041388C" w:rsidRDefault="0041388C" w:rsidP="004138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388C">
        <w:rPr>
          <w:rFonts w:ascii="Times New Roman" w:hAnsi="Times New Roman" w:cs="Times New Roman"/>
          <w:sz w:val="28"/>
        </w:rPr>
        <w:t xml:space="preserve">1. Изучение теоретических основ </w:t>
      </w:r>
      <w:r>
        <w:rPr>
          <w:rFonts w:ascii="Times New Roman" w:hAnsi="Times New Roman" w:cs="Times New Roman"/>
          <w:sz w:val="28"/>
        </w:rPr>
        <w:t>волейбола.</w:t>
      </w:r>
    </w:p>
    <w:p w:rsidR="0041388C" w:rsidRDefault="0041388C" w:rsidP="004138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388C">
        <w:rPr>
          <w:rFonts w:ascii="Times New Roman" w:hAnsi="Times New Roman" w:cs="Times New Roman"/>
          <w:sz w:val="28"/>
        </w:rPr>
        <w:t xml:space="preserve">2. Освоение техники выполнения базовых элементов </w:t>
      </w:r>
      <w:r>
        <w:rPr>
          <w:rFonts w:ascii="Times New Roman" w:hAnsi="Times New Roman" w:cs="Times New Roman"/>
          <w:sz w:val="28"/>
        </w:rPr>
        <w:t>в волейболе.</w:t>
      </w:r>
    </w:p>
    <w:p w:rsidR="0041388C" w:rsidRPr="0041388C" w:rsidRDefault="0041388C" w:rsidP="004138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1388C">
        <w:rPr>
          <w:rFonts w:ascii="Times New Roman" w:hAnsi="Times New Roman" w:cs="Times New Roman"/>
          <w:sz w:val="28"/>
        </w:rPr>
        <w:t xml:space="preserve">3. Изучение методик обучения в </w:t>
      </w:r>
      <w:r>
        <w:rPr>
          <w:rFonts w:ascii="Times New Roman" w:hAnsi="Times New Roman" w:cs="Times New Roman"/>
          <w:sz w:val="28"/>
        </w:rPr>
        <w:t>волейболе.</w:t>
      </w:r>
    </w:p>
    <w:p w:rsidR="00C4478B" w:rsidRPr="00C4478B" w:rsidRDefault="00C4478B" w:rsidP="008B339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t>ВВЕДЕНИЕ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8B3398">
        <w:rPr>
          <w:b/>
          <w:color w:val="000000" w:themeColor="text1"/>
          <w:sz w:val="27"/>
          <w:szCs w:val="27"/>
        </w:rPr>
        <w:t>Волейбол</w:t>
      </w:r>
      <w:r w:rsidRPr="00C4478B">
        <w:rPr>
          <w:color w:val="000000" w:themeColor="text1"/>
          <w:sz w:val="27"/>
          <w:szCs w:val="27"/>
        </w:rPr>
        <w:t xml:space="preserve"> является спортивной игрой с мячом, в которой две команды соревнуются на специальной площадке, разделенной сеткой. Существуют различные версии игры, чтобы показать ее многогранность.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color w:val="000000" w:themeColor="text1"/>
          <w:sz w:val="27"/>
          <w:szCs w:val="27"/>
        </w:rPr>
        <w:t>Цель игры</w:t>
      </w:r>
      <w:r w:rsidRPr="00C4478B">
        <w:rPr>
          <w:color w:val="000000" w:themeColor="text1"/>
          <w:sz w:val="27"/>
          <w:szCs w:val="27"/>
        </w:rPr>
        <w:t xml:space="preserve"> – направить мяч над сеткой, чтобы он коснулся площадки соперника, и предотвратить такую же попытку соперника. Для этого команда имеет 3 касания мяча (и еще одно возможное дополнительное касание мяча на блоке). Мяч вводится в игру подачей: подающий игрок ударом направляет мяч на сторону соперника. Розыгрыш каждого мяча продолжается до его приземления на площадку, выхода «за» или ошибки команды. В волейболе команда, выигравшая розыгрыш, получает очко (система «каждый розыгрыш – очко). Когда принимающая команда выигрывает розыгрыш, она получает очко и право подавать, и ее игроки переходят на одну позицию по часовой стрелке.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С момента своего «изобретения» игра в волейбол переживает бурное развитие. Это выражается и в растущем количестве волейболистов, и в растущем числе стран-членов Международной федерации волейбола. По своей распространённости эта игра занимает ведущее положение на мировой спортивной арене. Игра в волейбол стала не только чисто спортивной, но и происходит развитие волейбола как игры ради отдыха, игра в волейбол стала средством организации досуга, поддержания здоровья и восстановления работоспособности.</w:t>
      </w:r>
    </w:p>
    <w:p w:rsidR="0041388C" w:rsidRDefault="0041388C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 w:themeColor="text1"/>
          <w:sz w:val="27"/>
          <w:szCs w:val="27"/>
        </w:rPr>
      </w:pP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lastRenderedPageBreak/>
        <w:t>ТЕХНИКА ИГРЫ (ТЕХНИКА ОСНОВНЫХ ДВИЖЕНИЙ)</w:t>
      </w:r>
      <w:r w:rsidRPr="00C4478B">
        <w:rPr>
          <w:b/>
          <w:bCs/>
          <w:color w:val="000000" w:themeColor="text1"/>
        </w:rPr>
        <w:t> </w:t>
      </w:r>
      <w:r w:rsidRPr="00C4478B">
        <w:rPr>
          <w:b/>
          <w:bCs/>
          <w:color w:val="000000" w:themeColor="text1"/>
          <w:sz w:val="27"/>
          <w:szCs w:val="27"/>
        </w:rPr>
        <w:t>МЕТОДЫ ОБУЧЕНИЯ И ТРЕНИРОВКИ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Выполнение необходимых приемов игры возможно лишь при условии совершенного владения их техникой. Специфической особенностью волейбола является то, что ни один прием нельзя выполнять изолированно, так как он связан с другими приемами, выполняемыми партнерами по команде, либо соперником.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Методы, применяемые в процессе обучения игре, удобнее рассматривать применительно к каждому этапу обучения.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i/>
          <w:iCs/>
          <w:color w:val="000000" w:themeColor="text1"/>
          <w:sz w:val="27"/>
          <w:szCs w:val="27"/>
        </w:rPr>
        <w:t>Первый этап</w:t>
      </w:r>
      <w:r w:rsidRPr="00C4478B">
        <w:rPr>
          <w:color w:val="000000" w:themeColor="text1"/>
          <w:sz w:val="27"/>
          <w:szCs w:val="27"/>
        </w:rPr>
        <w:t> - ознакомление с разучиваемым приемом. Здесь используют рассказ, показ и объяснение. Личный показ учитель (тренер) дополняет демонстрацией наглядных пособий: кинопрограмм, видеозаписей, схем, макетов площадки и т. д. Показ необходимо чередовать с объяснениями. Пробные попытки учащихся формируют первые двигательные ощущения.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i/>
          <w:iCs/>
          <w:color w:val="000000" w:themeColor="text1"/>
          <w:sz w:val="27"/>
          <w:szCs w:val="27"/>
        </w:rPr>
        <w:t>Второй этап</w:t>
      </w:r>
      <w:r w:rsidRPr="00C4478B">
        <w:rPr>
          <w:color w:val="000000" w:themeColor="text1"/>
          <w:sz w:val="27"/>
          <w:szCs w:val="27"/>
        </w:rPr>
        <w:t> - изучение приема в упрощенных условиях. Успех обучения на данном этапе во многом зависит от правильного подбора подводящих упражнений: по своей структуре они должны быть близки к техническому приему или тактическому действию и посильны для учащихся.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При разучивании простых приемов и действий их выполняют в целом. При разучивании сложных по структуре приемов и действий (атакующий удар) их разделяют на составные части, выделяя основное звено. По возможности, надо быстрее подвести учащихся к выполнению приема в целом.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proofErr w:type="gramStart"/>
      <w:r w:rsidRPr="00C4478B">
        <w:rPr>
          <w:color w:val="000000" w:themeColor="text1"/>
          <w:sz w:val="27"/>
          <w:szCs w:val="27"/>
        </w:rPr>
        <w:t>На этой стадии обучения используются методы управления (команды, распоряжение, зрительные и слуховые сигналы, зрительные ориентиры, технические средства и т.д.), двигательной наглядности (непосредственная помощь учителя (тренера), применение вспомогательного оборудования), информации (сила удара по мячу, точность попадания, световая или звуковая индикация).</w:t>
      </w:r>
      <w:proofErr w:type="gramEnd"/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i/>
          <w:iCs/>
          <w:color w:val="000000" w:themeColor="text1"/>
          <w:sz w:val="27"/>
          <w:szCs w:val="27"/>
        </w:rPr>
        <w:t>Третий этап</w:t>
      </w:r>
      <w:r w:rsidRPr="00C4478B">
        <w:rPr>
          <w:i/>
          <w:iCs/>
          <w:color w:val="000000" w:themeColor="text1"/>
          <w:sz w:val="27"/>
          <w:szCs w:val="27"/>
        </w:rPr>
        <w:t> -</w:t>
      </w:r>
      <w:r w:rsidRPr="00C4478B">
        <w:rPr>
          <w:color w:val="000000" w:themeColor="text1"/>
          <w:sz w:val="27"/>
          <w:szCs w:val="27"/>
        </w:rPr>
        <w:t xml:space="preserve"> изучение приема или действия в усложненных условиях. Здесь применяются: повторный метод, метод усложнений условий </w:t>
      </w:r>
      <w:r w:rsidRPr="00C4478B">
        <w:rPr>
          <w:color w:val="000000" w:themeColor="text1"/>
          <w:sz w:val="27"/>
          <w:szCs w:val="27"/>
        </w:rPr>
        <w:lastRenderedPageBreak/>
        <w:t>выполняемого приема (действия), игровой и соревновательный методы, сопряженный метод, круговая тренировка.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Повторный метод на этом этапе является основным. Только многократное повторение обеспечивает становление и закрепление умений и навыков. С целью формирования гибкого навыка повторность предполагает изменение условий (постепенное усложнение) выполнения приема (действия), включая выполнение его на фоне утомления. </w:t>
      </w:r>
      <w:proofErr w:type="gramStart"/>
      <w:r w:rsidRPr="00C4478B">
        <w:rPr>
          <w:color w:val="000000" w:themeColor="text1"/>
          <w:sz w:val="27"/>
          <w:szCs w:val="27"/>
        </w:rPr>
        <w:t>Сопряженный</w:t>
      </w:r>
      <w:proofErr w:type="gramEnd"/>
      <w:r w:rsidRPr="00C4478B">
        <w:rPr>
          <w:color w:val="000000" w:themeColor="text1"/>
          <w:sz w:val="27"/>
          <w:szCs w:val="27"/>
        </w:rPr>
        <w:t xml:space="preserve"> и игровой методы позволяют одновременно решать задачи по совершенствованию техники и развитию специальных физических качеств, а также технико-тактической подготовки и комплексной, игровой.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i/>
          <w:iCs/>
          <w:color w:val="000000" w:themeColor="text1"/>
          <w:sz w:val="27"/>
          <w:szCs w:val="27"/>
        </w:rPr>
        <w:t>Четвертый этап</w:t>
      </w:r>
      <w:r w:rsidRPr="00C4478B">
        <w:rPr>
          <w:color w:val="000000" w:themeColor="text1"/>
          <w:sz w:val="27"/>
          <w:szCs w:val="27"/>
        </w:rPr>
        <w:t xml:space="preserve"> – предполагает закрепление приема (действия) в игре. Здесь используется метод анализа выполнения движений, специальные задания в игре по технико-тактической подготовке, игровой и соревновательный методы. Изучение каждого приема предполагает обязательное закрепление его в условиях подготовительных и учебных игр. Высшим уровнем закрепления навыка является соревнование. От простых заданий по технике и </w:t>
      </w:r>
      <w:proofErr w:type="gramStart"/>
      <w:r w:rsidRPr="00C4478B">
        <w:rPr>
          <w:color w:val="000000" w:themeColor="text1"/>
          <w:sz w:val="27"/>
          <w:szCs w:val="27"/>
        </w:rPr>
        <w:t>тактике</w:t>
      </w:r>
      <w:proofErr w:type="gramEnd"/>
      <w:r w:rsidRPr="00C4478B">
        <w:rPr>
          <w:color w:val="000000" w:themeColor="text1"/>
          <w:sz w:val="27"/>
          <w:szCs w:val="27"/>
        </w:rPr>
        <w:t xml:space="preserve"> отдельным игрокам до сложных установок в плане взаимодействия в группах и в составе команды - таков путь в формировании технико-тактического мастерства волейболистов.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Большие возможности заложены в применении активных методов обучения. Среди них - элементы проблемного обучения (постановка проблемных вопросов) и метод самооценки успеваемости. Постановка проблемных вопросов ведет к созданию ситуации поискового решения, а самооценка - к активизации двигательной деятельности, что в целом содействует значительному повышению интереса и творческой активности учащихся. Применительно к волейболу сказанное играет особую роль. Учитывая, что процесс освоения игры небыстротечный, существенное значение в формировании интереса учащихся приобретают временные сроки достижения конечной цели.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Как же практически реализовать активные методы? После краткого сообщения о сущности и значении определенного приема игры, скажем </w:t>
      </w:r>
      <w:r w:rsidRPr="00C4478B">
        <w:rPr>
          <w:color w:val="000000" w:themeColor="text1"/>
          <w:sz w:val="27"/>
          <w:szCs w:val="27"/>
        </w:rPr>
        <w:lastRenderedPageBreak/>
        <w:t xml:space="preserve">передачи сверху двумя руками, демонстрируется техника ее выполнения и </w:t>
      </w:r>
      <w:proofErr w:type="gramStart"/>
      <w:r w:rsidRPr="00C4478B">
        <w:rPr>
          <w:color w:val="000000" w:themeColor="text1"/>
          <w:sz w:val="27"/>
          <w:szCs w:val="27"/>
        </w:rPr>
        <w:t>представляется возможность</w:t>
      </w:r>
      <w:proofErr w:type="gramEnd"/>
      <w:r w:rsidRPr="00C4478B">
        <w:rPr>
          <w:color w:val="000000" w:themeColor="text1"/>
          <w:sz w:val="27"/>
          <w:szCs w:val="27"/>
        </w:rPr>
        <w:t xml:space="preserve"> учащимся выполнить пробные попытки. Затем ставят проблемный вопрос: «Где происходит встреча рук (кистей) с мячом?» Из многочисленных попыток ответа вряд ли мы услышим: вверху над лицом. Еще раз демонстрируется передача, где специально акцентируется внимание на точке соприкосновения рук с мячом.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Далее следуют новые вопросы: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- «Почему руки </w:t>
      </w:r>
      <w:proofErr w:type="gramStart"/>
      <w:r w:rsidRPr="00C4478B">
        <w:rPr>
          <w:color w:val="000000" w:themeColor="text1"/>
          <w:sz w:val="27"/>
          <w:szCs w:val="27"/>
        </w:rPr>
        <w:t>при</w:t>
      </w:r>
      <w:proofErr w:type="gramEnd"/>
      <w:r w:rsidRPr="00C4478B">
        <w:rPr>
          <w:color w:val="000000" w:themeColor="text1"/>
          <w:sz w:val="27"/>
          <w:szCs w:val="27"/>
        </w:rPr>
        <w:t xml:space="preserve"> передачи должны быть согнуты в локтях незначительно?», - «Что обусловливает величину угла их сгибания?»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В ходе активного поиска ответа направляем творческие усилия учащихся по пути познания биомеханических закономерностей, согласно которым ответом на первую часть вопроса будет выбор кратчайшего расстояния к цели (пространственный аспект), а второй - уровень скоростно-силовых возможностей передающего мяч. Еще раз предлагаем выполнить передачи с учетом требований. Пусть нас не пугает потеря времени, ибо она с лихвой окупится в дальнейшем.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Учащиеся прилагают большие усилия, чтобы доказать </w:t>
      </w:r>
      <w:proofErr w:type="gramStart"/>
      <w:r w:rsidRPr="00C4478B">
        <w:rPr>
          <w:color w:val="000000" w:themeColor="text1"/>
          <w:sz w:val="27"/>
          <w:szCs w:val="27"/>
        </w:rPr>
        <w:t>обратное</w:t>
      </w:r>
      <w:proofErr w:type="gramEnd"/>
      <w:r w:rsidRPr="00C4478B">
        <w:rPr>
          <w:color w:val="000000" w:themeColor="text1"/>
          <w:sz w:val="27"/>
          <w:szCs w:val="27"/>
        </w:rPr>
        <w:t xml:space="preserve"> </w:t>
      </w:r>
      <w:r w:rsidR="008B3398">
        <w:rPr>
          <w:color w:val="000000" w:themeColor="text1"/>
          <w:sz w:val="27"/>
          <w:szCs w:val="27"/>
        </w:rPr>
        <w:t>-</w:t>
      </w:r>
      <w:r w:rsidRPr="00C4478B">
        <w:rPr>
          <w:color w:val="000000" w:themeColor="text1"/>
          <w:sz w:val="27"/>
          <w:szCs w:val="27"/>
        </w:rPr>
        <w:t xml:space="preserve"> возможность выполнять прием без необходимого уровня физической подготовки. Однако это приводит к увеличению сгибания рук и, следовательно, к ошибкам. Демонстрируем передачу, акцентируя внимание учащихся на активной работе кистей, убеждаем их в необходимости развития силы рук и предлагаем специальные упражнения с набивными мячами. Но чтобы усилить стремление учащихся к достижению нужного уровня физической подготовки, можно выделить три момента.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t>Первый</w:t>
      </w:r>
      <w:r w:rsidRPr="00C4478B">
        <w:rPr>
          <w:color w:val="000000" w:themeColor="text1"/>
          <w:sz w:val="27"/>
          <w:szCs w:val="27"/>
        </w:rPr>
        <w:t> - освоение умений вытолкнуть и поймать набивной мяч в исходном положении рук вверху над лицом. Для этого добиваемся правильного выполнения упражнений: малейшее опускание рук с мячом (например, до уровня лица) - ошибка!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t>Второй</w:t>
      </w:r>
      <w:r w:rsidRPr="00C4478B">
        <w:rPr>
          <w:color w:val="000000" w:themeColor="text1"/>
          <w:sz w:val="27"/>
          <w:szCs w:val="27"/>
        </w:rPr>
        <w:t>-передачи набивного мяча (именно передачи!) на расстояние 20</w:t>
      </w:r>
      <w:r w:rsidR="008B3398">
        <w:rPr>
          <w:color w:val="000000" w:themeColor="text1"/>
          <w:sz w:val="27"/>
          <w:szCs w:val="27"/>
        </w:rPr>
        <w:t>-</w:t>
      </w:r>
      <w:r w:rsidRPr="00C4478B">
        <w:rPr>
          <w:color w:val="000000" w:themeColor="text1"/>
          <w:sz w:val="27"/>
          <w:szCs w:val="27"/>
        </w:rPr>
        <w:t>30 см (можно над собой или в стену). Акцентируем внимание на необходимости отрывистых касаний (базисная динамическая структура).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lastRenderedPageBreak/>
        <w:t>Третий</w:t>
      </w:r>
      <w:r w:rsidRPr="00C4478B">
        <w:rPr>
          <w:color w:val="000000" w:themeColor="text1"/>
          <w:sz w:val="27"/>
          <w:szCs w:val="27"/>
        </w:rPr>
        <w:t>, самый длительный - полет мяча при передаче без вращения. Все показанные критерии легко поддаются контролю учащихся. Отводим на каждом занятии по 3-5 мин для повторения серии подготовительных или подводящих упражнений.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Для усиления процесса усвоения материала можно учитывать текущую успеваемость, темпы освоения. Далее вступает в силу следующий принцип: по мере развития специальных физических качеств увеличивается время работы с мячом. Лучше, когда этот процесс дифференцируется индивидуально.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Аналогично строится </w:t>
      </w:r>
      <w:proofErr w:type="gramStart"/>
      <w:r w:rsidRPr="00C4478B">
        <w:rPr>
          <w:color w:val="000000" w:themeColor="text1"/>
          <w:sz w:val="27"/>
          <w:szCs w:val="27"/>
        </w:rPr>
        <w:t>обучение по</w:t>
      </w:r>
      <w:proofErr w:type="gramEnd"/>
      <w:r w:rsidRPr="00C4478B">
        <w:rPr>
          <w:color w:val="000000" w:themeColor="text1"/>
          <w:sz w:val="27"/>
          <w:szCs w:val="27"/>
        </w:rPr>
        <w:t xml:space="preserve"> другим приемам игры. Главные усилия тренера сводятся к консультативной деятельности, помощи в решении текущих образовательных и воспитательных задач (разъяснение отдельных положений, поощрение успеваемости и т. д.). Далее рассмотрим основные приемы игры и критерии самооценки.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b/>
          <w:bCs/>
          <w:color w:val="000000" w:themeColor="text1"/>
          <w:sz w:val="27"/>
          <w:szCs w:val="27"/>
        </w:rPr>
        <w:t>Стойка волейболиста</w:t>
      </w:r>
      <w:r w:rsidRPr="00C4478B">
        <w:rPr>
          <w:color w:val="000000" w:themeColor="text1"/>
          <w:sz w:val="27"/>
          <w:szCs w:val="27"/>
        </w:rPr>
        <w:t xml:space="preserve">.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Проблемные вопросы: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1. Почему в волейболе стойка игрока имеет особо </w:t>
      </w:r>
      <w:proofErr w:type="gramStart"/>
      <w:r w:rsidRPr="00C4478B">
        <w:rPr>
          <w:color w:val="000000" w:themeColor="text1"/>
          <w:sz w:val="27"/>
          <w:szCs w:val="27"/>
        </w:rPr>
        <w:t>важное значение</w:t>
      </w:r>
      <w:proofErr w:type="gramEnd"/>
      <w:r w:rsidRPr="00C4478B">
        <w:rPr>
          <w:color w:val="000000" w:themeColor="text1"/>
          <w:sz w:val="27"/>
          <w:szCs w:val="27"/>
        </w:rPr>
        <w:t xml:space="preserve">? (Она обусловливает необходимость высокой степени готовности для передвижения к мячу.)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2. Что обусловливает величину сгибания ног в коленях? (Траектория полета мяча, характер последующих действий игрока, принимающего мяч.)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3. Почему руки в исходном положении стойки должны быть согнуты на уровне пояса? (Учитывается траектория полета мяча, естественность передвижения, содействующая повышению скорости.)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Критерий самооценки: принятие исходного положения в ответ на зрительные сигналы и сравнение его с </w:t>
      </w:r>
      <w:proofErr w:type="gramStart"/>
      <w:r w:rsidRPr="00C4478B">
        <w:rPr>
          <w:color w:val="000000" w:themeColor="text1"/>
          <w:sz w:val="27"/>
          <w:szCs w:val="27"/>
        </w:rPr>
        <w:t>эталонным</w:t>
      </w:r>
      <w:proofErr w:type="gramEnd"/>
      <w:r w:rsidRPr="00C4478B">
        <w:rPr>
          <w:color w:val="000000" w:themeColor="text1"/>
          <w:sz w:val="27"/>
          <w:szCs w:val="27"/>
        </w:rPr>
        <w:t xml:space="preserve"> учителя-тренера или кинопрограммы.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b/>
          <w:bCs/>
          <w:color w:val="000000" w:themeColor="text1"/>
          <w:sz w:val="27"/>
          <w:szCs w:val="27"/>
        </w:rPr>
        <w:t>Передвижения.</w:t>
      </w:r>
      <w:r w:rsidRPr="00C4478B">
        <w:rPr>
          <w:color w:val="000000" w:themeColor="text1"/>
          <w:sz w:val="27"/>
          <w:szCs w:val="27"/>
        </w:rPr>
        <w:t> 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Проблемные вопросы: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1. Чем обусловливается способ передвижения? (Характером полета мяча: его направлением, скоростью, траекторией.)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lastRenderedPageBreak/>
        <w:t>2. Какие факторы обеспечивают своевременное передвижение к мячу? (Наблюдательность, готовность, быстрота.)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Критерий самооценки: ловля мяча вверху над лицом или внизу прямыми руками, наброшенного партнером (учителем-тренером) после передвижения разными способами в ответ на обусловленные сигналы.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t>Передача мяча сверху двумя руками.</w:t>
      </w:r>
      <w:r w:rsidRPr="00C4478B">
        <w:rPr>
          <w:color w:val="000000" w:themeColor="text1"/>
          <w:sz w:val="27"/>
          <w:szCs w:val="27"/>
        </w:rPr>
        <w:t> Проблемные вопросы: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1. Где происходит встреча кистей рук с мячом? (Вверху над лицом.)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2. Чем обусловлен угол сгибания рук в локтях при передаче? (Степенью развития скоростно-силовых качеств рук.) 3. От чего зависит полет мяча без вращения при передаче? (От участия в передаче всех пальцев рук и прямолинейности приложения усилий по отношению к направлению полета мяча.)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Критерии самооценки: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1. Толчки набивного мяча весом 1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2 кг вперед-вверх из исходного </w:t>
      </w:r>
      <w:proofErr w:type="gramStart"/>
      <w:r w:rsidRPr="00C4478B">
        <w:rPr>
          <w:color w:val="000000" w:themeColor="text1"/>
          <w:sz w:val="27"/>
          <w:szCs w:val="27"/>
        </w:rPr>
        <w:t>положения</w:t>
      </w:r>
      <w:proofErr w:type="gramEnd"/>
      <w:r w:rsidRPr="00C4478B">
        <w:rPr>
          <w:color w:val="000000" w:themeColor="text1"/>
          <w:sz w:val="27"/>
          <w:szCs w:val="27"/>
        </w:rPr>
        <w:t xml:space="preserve"> стоя на месте и после передвижения в разных направлениях.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2. Передачи набивного мяча (серия передач) над собой или в стену на расстояние 20-30 см.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3. Передачи мяча в мишень на стене (серия из десяти передач) на точность. Мишень представляет собой концентрические окружности радиусом 10, 30, 50 и т.д. </w:t>
      </w:r>
      <w:proofErr w:type="gramStart"/>
      <w:r w:rsidRPr="00C4478B">
        <w:rPr>
          <w:color w:val="000000" w:themeColor="text1"/>
          <w:sz w:val="27"/>
          <w:szCs w:val="27"/>
        </w:rPr>
        <w:t>см</w:t>
      </w:r>
      <w:proofErr w:type="gramEnd"/>
      <w:r w:rsidRPr="00C4478B">
        <w:rPr>
          <w:color w:val="000000" w:themeColor="text1"/>
          <w:sz w:val="27"/>
          <w:szCs w:val="27"/>
        </w:rPr>
        <w:t xml:space="preserve"> (соответственно диаметру мяча). Центр мишени располагается в 4 м от пола. Расстояние до стены 2,5 м. Показатель 40 очков. (Попадание в центр мишени 5 очков, второй круг</w:t>
      </w:r>
      <w:proofErr w:type="gramStart"/>
      <w:r w:rsidRPr="00C4478B">
        <w:rPr>
          <w:color w:val="000000" w:themeColor="text1"/>
          <w:sz w:val="27"/>
          <w:szCs w:val="27"/>
        </w:rPr>
        <w:t>4</w:t>
      </w:r>
      <w:proofErr w:type="gramEnd"/>
      <w:r w:rsidRPr="00C4478B">
        <w:rPr>
          <w:color w:val="000000" w:themeColor="text1"/>
          <w:sz w:val="27"/>
          <w:szCs w:val="27"/>
        </w:rPr>
        <w:t xml:space="preserve"> и т.д.) 4. Полет мяча без вращения.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b/>
          <w:bCs/>
          <w:color w:val="000000" w:themeColor="text1"/>
          <w:sz w:val="27"/>
          <w:szCs w:val="27"/>
        </w:rPr>
        <w:t>Прием мяча снизу двумя руками.</w:t>
      </w:r>
      <w:r w:rsidRPr="00C4478B">
        <w:rPr>
          <w:color w:val="000000" w:themeColor="text1"/>
          <w:sz w:val="27"/>
          <w:szCs w:val="27"/>
        </w:rPr>
        <w:t> 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Проблемные вопросы: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1. Какое положение сомкнутых кистей и предплечий рук? (Кисти сомкнуты под углом и опущены вниз, руки прямые и развернутые.)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2. Под каким углом должен приниматься (отбиваться) мяч по отношению к предплечьям рук? (Под углом 90°.)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Критерии самооценки: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lastRenderedPageBreak/>
        <w:t xml:space="preserve">1. Броски набивного мяча прямыми руками снизу вперед-вверх на расстояние 6- 8 м, не поднимая рук выше уровня плеч.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2. Принятие правильного исходного положения (включая кисти и предплечья рук) в ответ на зрительные и слуховые </w:t>
      </w:r>
      <w:proofErr w:type="gramStart"/>
      <w:r w:rsidRPr="00C4478B">
        <w:rPr>
          <w:color w:val="000000" w:themeColor="text1"/>
          <w:sz w:val="27"/>
          <w:szCs w:val="27"/>
        </w:rPr>
        <w:t>сигналы</w:t>
      </w:r>
      <w:proofErr w:type="gramEnd"/>
      <w:r w:rsidRPr="00C4478B">
        <w:rPr>
          <w:color w:val="000000" w:themeColor="text1"/>
          <w:sz w:val="27"/>
          <w:szCs w:val="27"/>
        </w:rPr>
        <w:t xml:space="preserve"> стоя на месте и после передвижения в разных направлениях.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3. Прием мяча в мишень на стене (десять приемов) на точность - 30 очков. Расстояние до стены 3 м.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4. Прием мяча от подачи в площадь атаки (между зон 3-2) -выполнить три-четыре приема из пяти.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b/>
          <w:bCs/>
          <w:color w:val="000000" w:themeColor="text1"/>
          <w:sz w:val="27"/>
          <w:szCs w:val="27"/>
        </w:rPr>
        <w:t>Подача мяча</w:t>
      </w:r>
      <w:r w:rsidRPr="00C4478B">
        <w:rPr>
          <w:color w:val="000000" w:themeColor="text1"/>
          <w:sz w:val="27"/>
          <w:szCs w:val="27"/>
        </w:rPr>
        <w:t xml:space="preserve">.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Проблемные вопросы: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1. От чего зависит скорость полета мяча при подаче? (От степени развития динамической силы рук.)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2. Какие факторы обусловливают точность нижней подачи? (Направление замаха руки при ударе по мячу - строго назад, высота </w:t>
      </w:r>
      <w:proofErr w:type="spellStart"/>
      <w:r w:rsidRPr="00C4478B">
        <w:rPr>
          <w:color w:val="000000" w:themeColor="text1"/>
          <w:sz w:val="27"/>
          <w:szCs w:val="27"/>
        </w:rPr>
        <w:t>подброса</w:t>
      </w:r>
      <w:proofErr w:type="spellEnd"/>
      <w:r w:rsidRPr="00C4478B">
        <w:rPr>
          <w:color w:val="000000" w:themeColor="text1"/>
          <w:sz w:val="27"/>
          <w:szCs w:val="27"/>
        </w:rPr>
        <w:t xml:space="preserve"> мяча 20-30 см, точка удара по мячу по отношению к полу - ниже уровня пояса.)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3. За счет чего достигается полет мяча без вращения и резкие изменения траектории и направления полета мяча? (За счет уменьшения высоты </w:t>
      </w:r>
      <w:proofErr w:type="spellStart"/>
      <w:r w:rsidRPr="00C4478B">
        <w:rPr>
          <w:color w:val="000000" w:themeColor="text1"/>
          <w:sz w:val="27"/>
          <w:szCs w:val="27"/>
        </w:rPr>
        <w:t>подброса</w:t>
      </w:r>
      <w:proofErr w:type="spellEnd"/>
      <w:r w:rsidRPr="00C4478B">
        <w:rPr>
          <w:color w:val="000000" w:themeColor="text1"/>
          <w:sz w:val="27"/>
          <w:szCs w:val="27"/>
        </w:rPr>
        <w:t xml:space="preserve"> мяча и амплитуды замаха, что требует более высокой степени развития физических качеств, за счет удара в центр мяча при некотором его сопровождении рукой.)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Критерии самооценки: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1. Броски набивного мяча прямой рукой снизу (сверху) вперед-вверх на расстояние 6-8 м, не поднимая руку выше (и не опуская ниже при бросках сверху) уровня плеч.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2. Точность подач по зонам площадки: четыре попадания из шести попыток.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3. Полет мяча без вращения (при верхней прямой подаче).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b/>
          <w:bCs/>
          <w:color w:val="000000" w:themeColor="text1"/>
          <w:sz w:val="27"/>
          <w:szCs w:val="27"/>
        </w:rPr>
        <w:t>Атакующий удар.</w:t>
      </w:r>
      <w:r w:rsidRPr="00C4478B">
        <w:rPr>
          <w:color w:val="000000" w:themeColor="text1"/>
          <w:sz w:val="27"/>
          <w:szCs w:val="27"/>
        </w:rPr>
        <w:t> 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Проблемные вопросы: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lastRenderedPageBreak/>
        <w:t xml:space="preserve">1. Какую роль играют активные движения рук при отталкивании? (Усиливается давление на опору.)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2. Почему рука при ударе по мячу должна быть прямой? (Увеличивает силу и повышает высоту удара над сеткой.)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3. Чем достигается активное движение кисти при ударе по мячу? (Степенью развития скоростно-силовых качеств запястья руки.)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4. Чем отличается рациональная техника атакующего удара? (Высотой прыжка, силой и точностью удара кистью прямой руки.)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Критерии самооценки: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1. Разность высоты выпрыгивания вверх с места толчком двумя ногами без помощи и с помощью рук.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2. Броски утяжеленного теннисного (литого резинового) мяча через сетку одной рукой в прыжке с разбега, не опуская руку ниже уровня плеча.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3. Атакующие удары через сетку в прыжке после разбега в один шаг с собственного набрасывания мяча.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b/>
          <w:bCs/>
          <w:color w:val="000000" w:themeColor="text1"/>
          <w:sz w:val="27"/>
          <w:szCs w:val="27"/>
        </w:rPr>
        <w:t>Блокирование.</w:t>
      </w:r>
      <w:r w:rsidRPr="00C4478B">
        <w:rPr>
          <w:color w:val="000000" w:themeColor="text1"/>
          <w:sz w:val="27"/>
          <w:szCs w:val="27"/>
        </w:rPr>
        <w:t> 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Проблемные вопросы: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1. Что определяет активность (пассивность) блокирования? (Величина переноса рук через сетку на сторону соперника.)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2. Как определить момент прыжка для блокирования атакующего удара? (По траектории передачи: </w:t>
      </w:r>
      <w:proofErr w:type="spellStart"/>
      <w:r w:rsidRPr="00C4478B">
        <w:rPr>
          <w:color w:val="000000" w:themeColor="text1"/>
          <w:sz w:val="27"/>
          <w:szCs w:val="27"/>
        </w:rPr>
        <w:t>высокая-после</w:t>
      </w:r>
      <w:proofErr w:type="spellEnd"/>
      <w:r w:rsidRPr="00C4478B">
        <w:rPr>
          <w:color w:val="000000" w:themeColor="text1"/>
          <w:sz w:val="27"/>
          <w:szCs w:val="27"/>
        </w:rPr>
        <w:t xml:space="preserve"> прыжка атакующего игрока, </w:t>
      </w:r>
      <w:proofErr w:type="spellStart"/>
      <w:r w:rsidRPr="00C4478B">
        <w:rPr>
          <w:color w:val="000000" w:themeColor="text1"/>
          <w:sz w:val="27"/>
          <w:szCs w:val="27"/>
        </w:rPr>
        <w:t>средняя-одновременно</w:t>
      </w:r>
      <w:proofErr w:type="spellEnd"/>
      <w:r w:rsidRPr="00C4478B">
        <w:rPr>
          <w:color w:val="000000" w:themeColor="text1"/>
          <w:sz w:val="27"/>
          <w:szCs w:val="27"/>
        </w:rPr>
        <w:t xml:space="preserve"> с </w:t>
      </w:r>
      <w:proofErr w:type="gramStart"/>
      <w:r w:rsidRPr="00C4478B">
        <w:rPr>
          <w:color w:val="000000" w:themeColor="text1"/>
          <w:sz w:val="27"/>
          <w:szCs w:val="27"/>
        </w:rPr>
        <w:t>атакующим</w:t>
      </w:r>
      <w:proofErr w:type="gramEnd"/>
      <w:r w:rsidRPr="00C4478B">
        <w:rPr>
          <w:color w:val="000000" w:themeColor="text1"/>
          <w:sz w:val="27"/>
          <w:szCs w:val="27"/>
        </w:rPr>
        <w:t xml:space="preserve">, </w:t>
      </w:r>
      <w:proofErr w:type="spellStart"/>
      <w:r w:rsidRPr="00C4478B">
        <w:rPr>
          <w:color w:val="000000" w:themeColor="text1"/>
          <w:sz w:val="27"/>
          <w:szCs w:val="27"/>
        </w:rPr>
        <w:t>низкая-раньше</w:t>
      </w:r>
      <w:proofErr w:type="spellEnd"/>
      <w:r w:rsidRPr="00C4478B">
        <w:rPr>
          <w:color w:val="000000" w:themeColor="text1"/>
          <w:sz w:val="27"/>
          <w:szCs w:val="27"/>
        </w:rPr>
        <w:t xml:space="preserve"> атакующего.)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3. Какие факторы обусловливают эффективность блокирования? (Комплекс качеств: прыгучесть, своевременность прыжка, определение направления удара и величина переноса рук через сетку на сторону соперника.)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Критерии самооценки: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1. Расстояние переноса рук через сетку в прыжке с места и после передвижения 20 см и более.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2. Результативность блокирования атакующих ударов с собственного набрасывания мяча 70-80%.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lastRenderedPageBreak/>
        <w:t>ПОСЛЕДОВАТЕЛЬНОСТЬ ИЗУЧЕНИЯ ПРИЕМОВ ИГРЫ И ТАКТИЧЕСКИХ ДЕЙСТВИЙ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Последовательность изучения программного материала имеет </w:t>
      </w:r>
      <w:proofErr w:type="gramStart"/>
      <w:r w:rsidRPr="00C4478B">
        <w:rPr>
          <w:color w:val="000000" w:themeColor="text1"/>
          <w:sz w:val="27"/>
          <w:szCs w:val="27"/>
        </w:rPr>
        <w:t>важное значение</w:t>
      </w:r>
      <w:proofErr w:type="gramEnd"/>
      <w:r w:rsidRPr="00C4478B">
        <w:rPr>
          <w:color w:val="000000" w:themeColor="text1"/>
          <w:sz w:val="27"/>
          <w:szCs w:val="27"/>
        </w:rPr>
        <w:t xml:space="preserve"> для правильного построения учебного процесса. Ее следует рассматривать в трех аспектах: локальном - применительно к способам отдельного приема или действия, региональном - применительно ко всем способам и видам отдельно в технической и тактической подготовке и общем - для всей технико-тактической подготовки в динамике учебно-тренировочного процесса.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Рассмотрим сокращенный перечень приемов и действий применительно к программному материалу школы.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t>Техническая подготовка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1. </w:t>
      </w:r>
      <w:proofErr w:type="gramStart"/>
      <w:r w:rsidRPr="00C4478B">
        <w:rPr>
          <w:color w:val="000000" w:themeColor="text1"/>
          <w:sz w:val="27"/>
          <w:szCs w:val="27"/>
        </w:rPr>
        <w:t>Передвижения: шагом; бегом; приставными шагами; двойным шагом; скачком; прыжками; падениями; сочетание способов передвижений с выполнением приемов нападения и защиты.</w:t>
      </w:r>
      <w:proofErr w:type="gramEnd"/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2. Передачи: двумя сверху в опоре; двумя сверху после передвижения; двумя сверху назад (за голову) в опоре; двумя сверху в прыжке; двумя сверху назад (за голову) в прыжке; одной сверху над собой в прыжке; чередование способов передач.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3. Прием: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- двумя снизу стоя на месте; двумя снизу с выпадом;</w:t>
      </w:r>
      <w:r w:rsidRPr="00C4478B">
        <w:rPr>
          <w:rFonts w:ascii="Arial" w:hAnsi="Arial" w:cs="Arial"/>
          <w:color w:val="000000" w:themeColor="text1"/>
          <w:sz w:val="26"/>
          <w:szCs w:val="26"/>
        </w:rPr>
        <w:t xml:space="preserve">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rFonts w:ascii="Arial" w:hAnsi="Arial" w:cs="Arial"/>
          <w:color w:val="000000" w:themeColor="text1"/>
          <w:sz w:val="26"/>
          <w:szCs w:val="26"/>
        </w:rPr>
        <w:t xml:space="preserve">- </w:t>
      </w:r>
      <w:r w:rsidRPr="00C4478B">
        <w:rPr>
          <w:color w:val="000000" w:themeColor="text1"/>
          <w:sz w:val="27"/>
          <w:szCs w:val="27"/>
        </w:rPr>
        <w:t>двумя снизу после передвижения; двумя снизу назад стоя на месте;</w:t>
      </w:r>
      <w:r w:rsidRPr="00C4478B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Pr="00C4478B">
        <w:rPr>
          <w:color w:val="000000" w:themeColor="text1"/>
          <w:sz w:val="27"/>
          <w:szCs w:val="27"/>
        </w:rPr>
        <w:t xml:space="preserve">двумя снизу назад после передвижения; одной снизу в падении назад с перекатом на спину;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- одной снизу в падении в сторону на бедро и бок;</w:t>
      </w:r>
      <w:r w:rsidRPr="00C4478B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Pr="00C4478B">
        <w:rPr>
          <w:color w:val="000000" w:themeColor="text1"/>
          <w:sz w:val="27"/>
          <w:szCs w:val="27"/>
        </w:rPr>
        <w:t xml:space="preserve">одной снизу в падении вперед на руки с последующим скольжением на груди-животе;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- чередование способов приема в зависимости от направления и скорости полета мяча.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4. </w:t>
      </w:r>
      <w:proofErr w:type="spellStart"/>
      <w:proofErr w:type="gramStart"/>
      <w:r w:rsidRPr="00C4478B">
        <w:rPr>
          <w:color w:val="000000" w:themeColor="text1"/>
          <w:sz w:val="27"/>
          <w:szCs w:val="27"/>
        </w:rPr>
        <w:t>Прием-передачи</w:t>
      </w:r>
      <w:proofErr w:type="spellEnd"/>
      <w:proofErr w:type="gramEnd"/>
      <w:r w:rsidRPr="00C4478B">
        <w:rPr>
          <w:color w:val="000000" w:themeColor="text1"/>
          <w:sz w:val="27"/>
          <w:szCs w:val="27"/>
        </w:rPr>
        <w:t xml:space="preserve">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мячей, летящих с медленной скоростью (двумя сверху вперед стоя на месте; двумя сверху вперед после передвижения);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lastRenderedPageBreak/>
        <w:t>- мячей ускоренных и скоростных (двумя снизу вперед стоя на месте, двумя снизу вперед после передвижения).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5. Подачи: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</w:t>
      </w:r>
      <w:proofErr w:type="gramStart"/>
      <w:r w:rsidRPr="00C4478B">
        <w:rPr>
          <w:color w:val="000000" w:themeColor="text1"/>
          <w:sz w:val="27"/>
          <w:szCs w:val="27"/>
        </w:rPr>
        <w:t>нижняя</w:t>
      </w:r>
      <w:proofErr w:type="gramEnd"/>
      <w:r w:rsidRPr="00C4478B">
        <w:rPr>
          <w:color w:val="000000" w:themeColor="text1"/>
          <w:sz w:val="27"/>
          <w:szCs w:val="27"/>
        </w:rPr>
        <w:t xml:space="preserve"> прямая; верхняя прямая без вращения;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</w:t>
      </w:r>
      <w:proofErr w:type="gramStart"/>
      <w:r w:rsidRPr="00C4478B">
        <w:rPr>
          <w:color w:val="000000" w:themeColor="text1"/>
          <w:sz w:val="27"/>
          <w:szCs w:val="27"/>
        </w:rPr>
        <w:t>верхняя</w:t>
      </w:r>
      <w:proofErr w:type="gramEnd"/>
      <w:r w:rsidRPr="00C4478B">
        <w:rPr>
          <w:color w:val="000000" w:themeColor="text1"/>
          <w:sz w:val="27"/>
          <w:szCs w:val="27"/>
        </w:rPr>
        <w:t xml:space="preserve"> боковая с вращением; верхняя боковая без вращения;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- чередование способов подач.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6. Отбивания, нападающие и атакующие удары: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отбивания (двумя сверху в опоре, двумя сверху в прыжке, двумя снизу стоя на месте, двумя снизу после передвижения);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нападающие удары (одной сверху в опоре кулаком, одной сверху в опоре);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атакующие удары (по ходу разбега ускоренный и скоростной, по ходу разбега медленный, с переводом, с поворотом туловища, боковой, по блоку за боковую линию, с задней линии, после имитации передачи, чередование способов атакующих ударов);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- блокирование (одиночное зонное с места, одиночное зонное после передвижения приставными шагами, одиночное ловящее с места, одиночное ловящее после передвижения приставными шагами, двойное зонное, двойное ловящее).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 w:themeColor="text1"/>
          <w:sz w:val="27"/>
          <w:szCs w:val="27"/>
        </w:rPr>
      </w:pPr>
      <w:r w:rsidRPr="00C4478B">
        <w:rPr>
          <w:b/>
          <w:bCs/>
          <w:color w:val="000000" w:themeColor="text1"/>
          <w:sz w:val="27"/>
          <w:szCs w:val="27"/>
        </w:rPr>
        <w:t>Тактическая подготовка </w:t>
      </w:r>
    </w:p>
    <w:p w:rsidR="008B3398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Индивидуальные тактические действия:</w:t>
      </w: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-</w:t>
      </w:r>
      <w:r w:rsidR="00C4478B" w:rsidRPr="00C4478B">
        <w:rPr>
          <w:color w:val="000000" w:themeColor="text1"/>
          <w:sz w:val="27"/>
          <w:szCs w:val="27"/>
        </w:rPr>
        <w:t xml:space="preserve"> выбор места для выполнения передач, подач, приема, отбивания, нападающих и атакующих ударов, приема атакующих ударов, блокирования, страховки в зависимости от ситуации;</w:t>
      </w: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- </w:t>
      </w:r>
      <w:r w:rsidR="00C4478B" w:rsidRPr="00C4478B">
        <w:rPr>
          <w:color w:val="000000" w:themeColor="text1"/>
          <w:sz w:val="27"/>
          <w:szCs w:val="27"/>
        </w:rPr>
        <w:t xml:space="preserve">выбор способов отбивания мяча через сетку, передач, подач, приема подач, атакующих ударов, приема атакующих ударов, блокирования в зависимости от ситуации; </w:t>
      </w:r>
    </w:p>
    <w:p w:rsidR="008B3398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- </w:t>
      </w:r>
      <w:r w:rsidR="00C4478B" w:rsidRPr="00C4478B">
        <w:rPr>
          <w:color w:val="000000" w:themeColor="text1"/>
          <w:sz w:val="27"/>
          <w:szCs w:val="27"/>
        </w:rPr>
        <w:t xml:space="preserve">выбор направления передач, подач, атакующих ударов, приема мяча, </w:t>
      </w:r>
      <w:proofErr w:type="spellStart"/>
      <w:proofErr w:type="gramStart"/>
      <w:r w:rsidR="00C4478B" w:rsidRPr="00C4478B">
        <w:rPr>
          <w:color w:val="000000" w:themeColor="text1"/>
          <w:sz w:val="27"/>
          <w:szCs w:val="27"/>
        </w:rPr>
        <w:t>приема-передач</w:t>
      </w:r>
      <w:proofErr w:type="spellEnd"/>
      <w:proofErr w:type="gramEnd"/>
      <w:r w:rsidR="00C4478B" w:rsidRPr="00C4478B">
        <w:rPr>
          <w:color w:val="000000" w:themeColor="text1"/>
          <w:sz w:val="27"/>
          <w:szCs w:val="27"/>
        </w:rPr>
        <w:t xml:space="preserve"> в зависимости от ситуации; чередование способов и направления действий в зависимости от ситуации и плана ведения игры; </w:t>
      </w:r>
    </w:p>
    <w:p w:rsidR="00C4478B" w:rsidRPr="00C4478B" w:rsidRDefault="008B3398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>
        <w:rPr>
          <w:color w:val="000000" w:themeColor="text1"/>
          <w:sz w:val="27"/>
          <w:szCs w:val="27"/>
        </w:rPr>
        <w:lastRenderedPageBreak/>
        <w:t xml:space="preserve">- </w:t>
      </w:r>
      <w:r w:rsidR="00C4478B" w:rsidRPr="00C4478B">
        <w:rPr>
          <w:color w:val="000000" w:themeColor="text1"/>
          <w:sz w:val="27"/>
          <w:szCs w:val="27"/>
        </w:rPr>
        <w:t>изменение способов и направления действий в зависимости от ситуации и плана ведения игры.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Групповые тактические действия: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взаимодействия игроков задней линии (нападающие) с игроками передней линии (связующие) при приеме подач (атакующих ударов);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взаимодействия игроков передней линии (связующие) с игроками передней линии (нападающие) при передачах;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- взаимодействия игроков передней линии при одиночном блокировании;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- взаимодействия игроков задней линии при одиночном блокировании;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- взаимодействия игроков между линиями при одиночном блокировании;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взаимодействия игроков задней линии (нападающие) с игроками задней линии, выходящими к сетке (связующие) при приеме подач (атакующих ударов);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взаимодействия игроков передней линии (нападающие) с игроками, выходящими с задней линии (связующие) при передачах;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- взаимодействия игроков передней линии при групповом блокировании;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- взаимодействия игроков задней линии при групповом блокировании;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- взаимодействие игроков между линиями при групповом блокировании;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взаимодействие игроков передней линии (связующие) с игроками задней линии (нападающие) при передачах;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взаимодействия игроков задней линии (нападающие) с игроками задней линии (связующие), выходящими к сетке при передачах;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взаимодействия игроков задней линии (нападающие) с игроками передней линии (нападающие) при </w:t>
      </w:r>
      <w:proofErr w:type="spellStart"/>
      <w:proofErr w:type="gramStart"/>
      <w:r w:rsidRPr="00C4478B">
        <w:rPr>
          <w:color w:val="000000" w:themeColor="text1"/>
          <w:sz w:val="27"/>
          <w:szCs w:val="27"/>
        </w:rPr>
        <w:t>приеме-передачах</w:t>
      </w:r>
      <w:proofErr w:type="spellEnd"/>
      <w:proofErr w:type="gramEnd"/>
      <w:r w:rsidRPr="00C4478B">
        <w:rPr>
          <w:color w:val="000000" w:themeColor="text1"/>
          <w:sz w:val="27"/>
          <w:szCs w:val="27"/>
        </w:rPr>
        <w:t xml:space="preserve">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- взаимодействия игроков передней линии (нападающие) друг с другом при передачах в прыжке.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Командные тактические действия: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- расположение команды для приема подач при системе игры в нападении со вторых передач</w:t>
      </w:r>
      <w:r w:rsidR="008B3398">
        <w:rPr>
          <w:color w:val="000000" w:themeColor="text1"/>
          <w:sz w:val="27"/>
          <w:szCs w:val="27"/>
        </w:rPr>
        <w:t xml:space="preserve"> </w:t>
      </w:r>
      <w:r w:rsidRPr="00C4478B">
        <w:rPr>
          <w:color w:val="000000" w:themeColor="text1"/>
          <w:sz w:val="27"/>
          <w:szCs w:val="27"/>
        </w:rPr>
        <w:t xml:space="preserve">игрока передней линии (зоны 3, 2, 4);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lastRenderedPageBreak/>
        <w:t>- взаимодействия команды в</w:t>
      </w:r>
      <w:r w:rsidR="008B3398">
        <w:rPr>
          <w:color w:val="000000" w:themeColor="text1"/>
          <w:sz w:val="27"/>
          <w:szCs w:val="27"/>
        </w:rPr>
        <w:t xml:space="preserve"> </w:t>
      </w:r>
      <w:r w:rsidRPr="00C4478B">
        <w:rPr>
          <w:color w:val="000000" w:themeColor="text1"/>
          <w:sz w:val="27"/>
          <w:szCs w:val="27"/>
        </w:rPr>
        <w:t xml:space="preserve">нападении со вторых передач игрока передней линии; взаимодействия команды в защите по системе «в линию» (при одиночном блокировании);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- взаимодействия команды в нападении при контратаке (переключение от защиты к нападению);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взаимодействия команды в нападении при повторных атаках (в </w:t>
      </w:r>
      <w:proofErr w:type="spellStart"/>
      <w:r w:rsidRPr="00C4478B">
        <w:rPr>
          <w:color w:val="000000" w:themeColor="text1"/>
          <w:sz w:val="27"/>
          <w:szCs w:val="27"/>
        </w:rPr>
        <w:t>доигровках</w:t>
      </w:r>
      <w:proofErr w:type="spellEnd"/>
      <w:r w:rsidRPr="00C4478B">
        <w:rPr>
          <w:color w:val="000000" w:themeColor="text1"/>
          <w:sz w:val="27"/>
          <w:szCs w:val="27"/>
        </w:rPr>
        <w:t xml:space="preserve">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расположение команды для приема подач при системе игры в нападении со вторых передач игрока, выходящего с задней линии (зоны 1, 6, 5);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взаимодействия команды в нападении со вторых передач игрока, выходящего с задней линии (зоны 1, 6, 5);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взаимодействия команды в защите по системе уступом вперед (при групповом блокировании);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взаимодействия команды в защите по системе уступом назад (при групповом блокировании);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>- взаимодействия команды в нападении при контратаках со вторых передач игрока, выходящего с задней линии;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взаимодействия команды в нападении при контратаках с </w:t>
      </w:r>
      <w:proofErr w:type="spellStart"/>
      <w:proofErr w:type="gramStart"/>
      <w:r w:rsidRPr="00C4478B">
        <w:rPr>
          <w:color w:val="000000" w:themeColor="text1"/>
          <w:sz w:val="27"/>
          <w:szCs w:val="27"/>
        </w:rPr>
        <w:t>приема-передач</w:t>
      </w:r>
      <w:proofErr w:type="spellEnd"/>
      <w:proofErr w:type="gramEnd"/>
      <w:r w:rsidRPr="00C4478B">
        <w:rPr>
          <w:color w:val="000000" w:themeColor="text1"/>
          <w:sz w:val="27"/>
          <w:szCs w:val="27"/>
        </w:rPr>
        <w:t xml:space="preserve"> или </w:t>
      </w:r>
      <w:proofErr w:type="spellStart"/>
      <w:r w:rsidRPr="00C4478B">
        <w:rPr>
          <w:color w:val="000000" w:themeColor="text1"/>
          <w:sz w:val="27"/>
          <w:szCs w:val="27"/>
        </w:rPr>
        <w:t>откидок</w:t>
      </w:r>
      <w:proofErr w:type="spellEnd"/>
      <w:r w:rsidRPr="00C4478B">
        <w:rPr>
          <w:color w:val="000000" w:themeColor="text1"/>
          <w:sz w:val="27"/>
          <w:szCs w:val="27"/>
        </w:rPr>
        <w:t xml:space="preserve">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7"/>
          <w:szCs w:val="27"/>
        </w:rPr>
      </w:pPr>
      <w:r w:rsidRPr="00C4478B">
        <w:rPr>
          <w:color w:val="000000" w:themeColor="text1"/>
          <w:sz w:val="27"/>
          <w:szCs w:val="27"/>
        </w:rPr>
        <w:t xml:space="preserve">- чередование взаимодействий в нападении с передач игрока передней линии и выходящего с задней линии в зависимости от ситуации, то же, но при контратаках и </w:t>
      </w:r>
      <w:proofErr w:type="spellStart"/>
      <w:r w:rsidRPr="00C4478B">
        <w:rPr>
          <w:color w:val="000000" w:themeColor="text1"/>
          <w:sz w:val="27"/>
          <w:szCs w:val="27"/>
        </w:rPr>
        <w:t>доигровках</w:t>
      </w:r>
      <w:proofErr w:type="spellEnd"/>
      <w:r w:rsidRPr="00C4478B">
        <w:rPr>
          <w:color w:val="000000" w:themeColor="text1"/>
          <w:sz w:val="27"/>
          <w:szCs w:val="27"/>
        </w:rPr>
        <w:t xml:space="preserve">; 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- чередование систем игры в защите в зависимости от ситуации и особенностей атакующих действий команды соперника.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t>ОБУЧЕНИЕ ТЕХНИКЕ ИГРЫ, ТЕХНИЧЕСКАЯ И ФИЗИЧЕСКАЯ ПОДГОТОВКА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Техническая подготовка - это педагогический процесс, направленный на совершенное овладение приемами игры и обеспечивающий надежность игровых действий волейболистов. Совершенное овладение техникой игры - одна из центральных задач обучения школьников. Первое условие успешного обучения - развитие специальных физических качеств. Непосредственное же овладение </w:t>
      </w:r>
      <w:r w:rsidRPr="00C4478B">
        <w:rPr>
          <w:color w:val="000000" w:themeColor="text1"/>
          <w:sz w:val="27"/>
          <w:szCs w:val="27"/>
        </w:rPr>
        <w:lastRenderedPageBreak/>
        <w:t>техникой зависит от умелого использования подводящих упражнений. Они делают сложную технику доступной для начинающих, не искажая при этом ее сущности. На последующих этапах обучения подводящие упражнения используются для исправления ошибок, а также совершенствования отдельных частей технических приемов.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i/>
          <w:color w:val="000000" w:themeColor="text1"/>
          <w:sz w:val="26"/>
          <w:szCs w:val="26"/>
        </w:rPr>
      </w:pPr>
      <w:r w:rsidRPr="00C4478B">
        <w:rPr>
          <w:b/>
          <w:i/>
          <w:color w:val="000000" w:themeColor="text1"/>
          <w:sz w:val="27"/>
          <w:szCs w:val="27"/>
        </w:rPr>
        <w:t>В целом процесс обучения технике строится в такой последовательности: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1. Развитие специальных физических качеств, а также органов и систем организма учащихся, несущих основную нагрузку при выполнении изучаемого технического приема (</w:t>
      </w:r>
      <w:proofErr w:type="spellStart"/>
      <w:r w:rsidRPr="00C4478B">
        <w:rPr>
          <w:color w:val="000000" w:themeColor="text1"/>
          <w:sz w:val="27"/>
          <w:szCs w:val="27"/>
        </w:rPr>
        <w:t>общеразвивающие</w:t>
      </w:r>
      <w:proofErr w:type="spellEnd"/>
      <w:r w:rsidRPr="00C4478B">
        <w:rPr>
          <w:color w:val="000000" w:themeColor="text1"/>
          <w:sz w:val="27"/>
          <w:szCs w:val="27"/>
        </w:rPr>
        <w:t xml:space="preserve"> и подготовительные упражнения).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2. Овладение отдельными частями, составляющими технический прием (подводящие упражнения). Например, в атакующем ударе это разбег в 2-3 шага и вертикальный взлет при отталкивании двумя ногами, замах и ударное движение по мячу в оптимальной точке прыжка.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3. Соединение частей в единый целостный акт технического приема (упражнения по технике). Например, атакующий удар в полной координации по мячу в держателе; атакующий удар по мячу, подброшенному учителем.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4. Овладение способами реализации технического приема (упражнения по технике и тактике).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5. Умение целесообразно применять технические приемы и их способы в игре с учетом конкретной игровой обстановки.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В процессе совершенствования техники необходимо учитывать индивидуальные особенности учащихся и избегать шаблона при подборе упражнений.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t>Обучение передвижениям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Передвижения включают ходьбу, бег, бег приставными шагами в стороны, спиной вперед, остановки в шаге, двойном шаге, скачке. Некоторые передвижения органически входят в технические приемы: разбег и прыжок в атакующем ударе и блокировании, падения при приеме мяча и т. д.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Нередко передвижениям, различным их способам не уделяют достаточного внимания, мотивируя тем, что передвижения волейболиста не </w:t>
      </w:r>
      <w:r w:rsidRPr="00C4478B">
        <w:rPr>
          <w:color w:val="000000" w:themeColor="text1"/>
          <w:sz w:val="27"/>
          <w:szCs w:val="27"/>
        </w:rPr>
        <w:lastRenderedPageBreak/>
        <w:t>представляют особой трудности. Следует помнить, что в основе своевременного выхода к мячу (что является залогом успешного выполнения последующих действий) лежит сложный психофизиологический механизм взаимосвязи многих функций организма: ориентировки, двигательной реакции, способности быстро переходить из статического положения в движение и скорости передвижения. Вот почему данный раздел требует не только повышенного внимания учителя, но и творческого осмысления специальных средств, способствующих развитию названных качеств. Они должны, во-первых, оказывать комплексное воздействие, во-вторых, сочетаться с изучением способов передвижений, и, в-третьих, постоянно совершенствоваться при освоении всех приемов игры.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proofErr w:type="spellStart"/>
      <w:r w:rsidRPr="00C4478B">
        <w:rPr>
          <w:color w:val="000000" w:themeColor="text1"/>
          <w:sz w:val="27"/>
          <w:szCs w:val="27"/>
        </w:rPr>
        <w:t>Общеразвивающие</w:t>
      </w:r>
      <w:proofErr w:type="spellEnd"/>
      <w:r w:rsidRPr="00C4478B">
        <w:rPr>
          <w:color w:val="000000" w:themeColor="text1"/>
          <w:sz w:val="27"/>
          <w:szCs w:val="27"/>
        </w:rPr>
        <w:t xml:space="preserve"> упражнения. Основу средств этого раздела составляют обычный бег и подвижные игры. Вначале упражнения должны способствовать усвоению техники бегового шага. С этой целью используют: бег по прямой, бег с высоким подниманием бедер, семенящий бег, бег прыжками с ноги на ногу, бег спиной вперед.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При выполнении упражнений следует обращать внимание на то, чтобы руки были согнуты в локтях и активно содействовали передвижению, на полное выпрямление ног при отталкивании. Подвижные игры: «День и ночь» (по зрительному сигналу), «Вызов», «Вызов номеров», «</w:t>
      </w:r>
      <w:proofErr w:type="gramStart"/>
      <w:r w:rsidRPr="00C4478B">
        <w:rPr>
          <w:color w:val="000000" w:themeColor="text1"/>
          <w:sz w:val="27"/>
          <w:szCs w:val="27"/>
        </w:rPr>
        <w:t>Попробуй</w:t>
      </w:r>
      <w:proofErr w:type="gramEnd"/>
      <w:r w:rsidRPr="00C4478B">
        <w:rPr>
          <w:color w:val="000000" w:themeColor="text1"/>
          <w:sz w:val="27"/>
          <w:szCs w:val="27"/>
        </w:rPr>
        <w:t xml:space="preserve"> унеси».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Подготовительные упражнения. По своему воздействию подготовительные упражнения подразделяются на упражнения, способствующие развитию быстроты двигательной реакции в сочетании с развитием наблюдательности и быстроты ответных действий и упражнения, способствующие развитию скорости передвижения.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Выполнение упражнений первой группы, как правило, осуществляется в ответ на зрительные или слуховые сигналы учителя. Весьма эффективным при этом будет выполнение занимающимися различных заданий, которые могут усложняться по мере овладения простейшими из них.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Следует, однако, придерживаться определенной последовательности (от простого к сложному) </w:t>
      </w:r>
      <w:proofErr w:type="gramStart"/>
      <w:r w:rsidR="008B3398" w:rsidRPr="00C4478B">
        <w:rPr>
          <w:color w:val="000000" w:themeColor="text1"/>
          <w:sz w:val="27"/>
          <w:szCs w:val="27"/>
        </w:rPr>
        <w:t>изменений</w:t>
      </w:r>
      <w:proofErr w:type="gramEnd"/>
      <w:r w:rsidR="008B3398">
        <w:rPr>
          <w:color w:val="000000" w:themeColor="text1"/>
          <w:sz w:val="27"/>
          <w:szCs w:val="27"/>
        </w:rPr>
        <w:t xml:space="preserve"> </w:t>
      </w:r>
      <w:r w:rsidRPr="00C4478B">
        <w:rPr>
          <w:color w:val="000000" w:themeColor="text1"/>
          <w:sz w:val="27"/>
          <w:szCs w:val="27"/>
        </w:rPr>
        <w:t xml:space="preserve">как самих упражнений, так и условий их </w:t>
      </w:r>
      <w:r w:rsidRPr="00C4478B">
        <w:rPr>
          <w:color w:val="000000" w:themeColor="text1"/>
          <w:sz w:val="27"/>
          <w:szCs w:val="27"/>
        </w:rPr>
        <w:lastRenderedPageBreak/>
        <w:t>выполнения. Так, например, если в ответ на обусловленные сигналы учителя необходимо изменять направление движения, то его способ и скорость остаются неизменными. При изменении скорости неизменными будут способ и направление движения. По мере усвоения этих упражнений их можно выполнять в сочетании.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t>Обучение передачам мяча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Широкое внедрение в практику волейбола приема мяча снизу (что позволяет избежать многочисленных ошибок) способствовало тому, что передача сверху мячей, летящих с большой скоростью (после подач и нападающих ударов), в настоящее время фактически не применяется. В этой связи и техника передачи мяча сверху претерпела некоторые изменения, основным из которых является повышение места (точки) соприкосновения рук с мячом - вверху над лицом. Это обеспечивает более высокую точность и стабильность передач мяча. Этим изменением и обусловлена методика выполнения специальных упражнений.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proofErr w:type="spellStart"/>
      <w:r w:rsidRPr="00C4478B">
        <w:rPr>
          <w:color w:val="000000" w:themeColor="text1"/>
          <w:sz w:val="27"/>
          <w:szCs w:val="27"/>
        </w:rPr>
        <w:t>Общеразвивающие</w:t>
      </w:r>
      <w:proofErr w:type="spellEnd"/>
      <w:r w:rsidRPr="00C4478B">
        <w:rPr>
          <w:color w:val="000000" w:themeColor="text1"/>
          <w:sz w:val="27"/>
          <w:szCs w:val="27"/>
        </w:rPr>
        <w:t xml:space="preserve"> упражнения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1. Сжимание и разжимание пальцев рук в положении руки вперед, в стороны, вверх.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2. Сжимание теннисного (резинового) мяча.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3. Стоя у стены одновременное и попеременное отталкивание ладонями и пальцами рук.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4. В упоре лежа сгибание и выпрямление рук.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5. Передвижение на руках вправо (влево) по кругу, носки ног на месте.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6. В парах сгибание и выпрямление рук с сопротивлением партнера.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7. Передвижение на руках, ноги удерживает партнер за голеностопные суставы.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8. Ведение баскетбольного мяча, броски баскетбольного (футбольного) мяча в стену двумя руками от груди, попеременно левой, правой.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9. Упор лежа. Одновременное отталкивание руками и ногами вверх. То же, но с хлопком в ладони.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lastRenderedPageBreak/>
        <w:t>По мере развития силы рук упражнения 4, 5, 7 выполняются в упоре лежа на пальцах.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10. Броски набивного мяча из различных исходных положений: от груди, из-за головы, </w:t>
      </w:r>
      <w:proofErr w:type="spellStart"/>
      <w:r w:rsidRPr="00C4478B">
        <w:rPr>
          <w:color w:val="000000" w:themeColor="text1"/>
          <w:sz w:val="27"/>
          <w:szCs w:val="27"/>
        </w:rPr>
        <w:t>снизу-сбоку</w:t>
      </w:r>
      <w:proofErr w:type="spellEnd"/>
      <w:r w:rsidRPr="00C4478B">
        <w:rPr>
          <w:color w:val="000000" w:themeColor="text1"/>
          <w:sz w:val="27"/>
          <w:szCs w:val="27"/>
        </w:rPr>
        <w:t>, за голову.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11. Броски набивного мяча в зонах 6-3-4(2) с последующей сменой мест против часовой стрелки.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t>Обучение приему мяча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t>Прием снизу двумя руками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i/>
          <w:iCs/>
          <w:color w:val="000000" w:themeColor="text1"/>
          <w:sz w:val="27"/>
          <w:szCs w:val="27"/>
        </w:rPr>
        <w:t>Упражнения по технике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Основу упражнений этого раздела составляет прием мяча от подачи и атакующих ударов. На первом же этапе к этому будут полезными следующие упражнения: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1. В парах. Прием мяча после передач партнера стоя на месте и после передвижений в разных направлениях.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2. Чередование передач и приема мяча в зависимости от траектории его полета. С этой целью партнер меняет траекторию.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3. Обоюдный прием мяча через сетку на различном расстоянии, с разной траекторией.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4. Прием мяча над собой и за голову после быстрых передвижений. Партнеры стоят в затылок друг к другу. У </w:t>
      </w:r>
      <w:proofErr w:type="gramStart"/>
      <w:r w:rsidRPr="00C4478B">
        <w:rPr>
          <w:color w:val="000000" w:themeColor="text1"/>
          <w:sz w:val="27"/>
          <w:szCs w:val="27"/>
        </w:rPr>
        <w:t>стоящего</w:t>
      </w:r>
      <w:proofErr w:type="gramEnd"/>
      <w:r w:rsidRPr="00C4478B">
        <w:rPr>
          <w:color w:val="000000" w:themeColor="text1"/>
          <w:sz w:val="27"/>
          <w:szCs w:val="27"/>
        </w:rPr>
        <w:t xml:space="preserve"> сзади мяч. Задний передачей сверху направляет мяч вперед-вверх. Второй, увидев мяч, быстро передвигается вперед и принимает его над собой или за голову. После трех-четырех повторений партнеры меняются ролями.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5. Прием мяча, отскочившего от сетки. </w:t>
      </w:r>
      <w:proofErr w:type="gramStart"/>
      <w:r w:rsidRPr="00C4478B">
        <w:rPr>
          <w:color w:val="000000" w:themeColor="text1"/>
          <w:sz w:val="27"/>
          <w:szCs w:val="27"/>
        </w:rPr>
        <w:t>Вначале мяч игрок принимает от нижней части сетки, стоя боком у сетки, затем от средней и верхней.</w:t>
      </w:r>
      <w:proofErr w:type="gramEnd"/>
      <w:r w:rsidRPr="00C4478B">
        <w:rPr>
          <w:color w:val="000000" w:themeColor="text1"/>
          <w:sz w:val="27"/>
          <w:szCs w:val="27"/>
        </w:rPr>
        <w:t xml:space="preserve"> То же, но после передвижения к ней.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6. В тройках. Учащиеся располагаются в зонах 6</w:t>
      </w:r>
      <w:r w:rsidR="008B3398">
        <w:rPr>
          <w:color w:val="000000" w:themeColor="text1"/>
          <w:sz w:val="27"/>
          <w:szCs w:val="27"/>
        </w:rPr>
        <w:t>-</w:t>
      </w:r>
      <w:r w:rsidRPr="00C4478B">
        <w:rPr>
          <w:color w:val="000000" w:themeColor="text1"/>
          <w:sz w:val="27"/>
          <w:szCs w:val="27"/>
        </w:rPr>
        <w:t>3</w:t>
      </w:r>
      <w:r w:rsidR="008B3398">
        <w:rPr>
          <w:color w:val="000000" w:themeColor="text1"/>
          <w:sz w:val="27"/>
          <w:szCs w:val="27"/>
        </w:rPr>
        <w:t>-</w:t>
      </w:r>
      <w:r w:rsidRPr="00C4478B">
        <w:rPr>
          <w:color w:val="000000" w:themeColor="text1"/>
          <w:sz w:val="27"/>
          <w:szCs w:val="27"/>
        </w:rPr>
        <w:t>4(2). Игрок зоны 4 направляет мяч передачей в зону 6, откуда следует прием мяча в зону 3. Игрок зоны 3 передачей адресует мяч в зону 4 или 2. После четырех-пяти повторений игроки меняются местами.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lastRenderedPageBreak/>
        <w:t>7-8. То же, что в упражнениях 15 и 16 из раздела «Обучение передачам», с той лишь разницей, что в зону 3 мяч направляется приемом снизу.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t>Прием одной рукой снизу в падении вперед на руки с последующим скольжением на груди-животе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i/>
          <w:iCs/>
          <w:color w:val="000000" w:themeColor="text1"/>
          <w:sz w:val="27"/>
          <w:szCs w:val="27"/>
        </w:rPr>
        <w:t>Подготовительные упражнения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Основной целью подготовительных упражнений будет развитие специальных физических качеств и освоение падения в структуре игрового приема.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1. Падение нырком на согнутые руки в </w:t>
      </w:r>
      <w:proofErr w:type="gramStart"/>
      <w:r w:rsidRPr="00C4478B">
        <w:rPr>
          <w:color w:val="000000" w:themeColor="text1"/>
          <w:sz w:val="27"/>
          <w:szCs w:val="27"/>
        </w:rPr>
        <w:t>упор</w:t>
      </w:r>
      <w:proofErr w:type="gramEnd"/>
      <w:r w:rsidRPr="00C4478B">
        <w:rPr>
          <w:color w:val="000000" w:themeColor="text1"/>
          <w:sz w:val="27"/>
          <w:szCs w:val="27"/>
        </w:rPr>
        <w:t xml:space="preserve"> лежа из приседа. Толчковая нога несколько впереди. Падение выполняется кратчайшим путем, не поднимаясь вверх.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2. То же, но с усилением отталкивания ногой. С касанием руками пола, голову поднять вверх и согнуть ноги в коленях.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3. То же, но усилить отталкивание руками, обеспечивая скольжение на груди-животе.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>4. То же, но из низкой стойки волейболиста и после передвижения шагом и бегом.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color w:val="000000" w:themeColor="text1"/>
          <w:sz w:val="27"/>
          <w:szCs w:val="27"/>
        </w:rPr>
        <w:t xml:space="preserve">5. То же, но </w:t>
      </w:r>
      <w:proofErr w:type="gramStart"/>
      <w:r w:rsidRPr="00C4478B">
        <w:rPr>
          <w:color w:val="000000" w:themeColor="text1"/>
          <w:sz w:val="27"/>
          <w:szCs w:val="27"/>
        </w:rPr>
        <w:t>принимающий</w:t>
      </w:r>
      <w:proofErr w:type="gramEnd"/>
      <w:r w:rsidRPr="00C4478B">
        <w:rPr>
          <w:color w:val="000000" w:themeColor="text1"/>
          <w:sz w:val="27"/>
          <w:szCs w:val="27"/>
        </w:rPr>
        <w:t xml:space="preserve"> в исходном положении спиной к партнеру. По звуковому сигналу он поворачивается и выполняет падение.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 w:themeColor="text1"/>
          <w:sz w:val="26"/>
          <w:szCs w:val="26"/>
        </w:rPr>
      </w:pPr>
      <w:r w:rsidRPr="00C4478B">
        <w:rPr>
          <w:b/>
          <w:bCs/>
          <w:color w:val="000000" w:themeColor="text1"/>
          <w:sz w:val="27"/>
          <w:szCs w:val="27"/>
        </w:rPr>
        <w:t>ЗАКЛЮЧЕНИЕ</w:t>
      </w:r>
    </w:p>
    <w:p w:rsidR="00C4478B" w:rsidRPr="00C4478B" w:rsidRDefault="00C4478B" w:rsidP="00C4478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8B3398">
        <w:rPr>
          <w:b/>
          <w:color w:val="000000" w:themeColor="text1"/>
          <w:sz w:val="27"/>
          <w:szCs w:val="27"/>
        </w:rPr>
        <w:t xml:space="preserve">Волейбол </w:t>
      </w:r>
      <w:r w:rsidRPr="00C4478B">
        <w:rPr>
          <w:color w:val="000000" w:themeColor="text1"/>
          <w:sz w:val="27"/>
          <w:szCs w:val="27"/>
        </w:rPr>
        <w:t xml:space="preserve">– одна из наиболее распространенных игр в России. Массовый, подлинно народный характер волейбола объясняется его высокой эмоциональностью и доступностью, основанной на простоте правил игры и несложности оборудования. Особым достоинством волейбола как средства физического воспитания является его специфическое качество – возможность </w:t>
      </w:r>
      <w:proofErr w:type="spellStart"/>
      <w:r w:rsidRPr="00C4478B">
        <w:rPr>
          <w:color w:val="000000" w:themeColor="text1"/>
          <w:sz w:val="27"/>
          <w:szCs w:val="27"/>
        </w:rPr>
        <w:t>самодозирования</w:t>
      </w:r>
      <w:proofErr w:type="spellEnd"/>
      <w:r w:rsidRPr="00C4478B">
        <w:rPr>
          <w:color w:val="000000" w:themeColor="text1"/>
          <w:sz w:val="27"/>
          <w:szCs w:val="27"/>
        </w:rPr>
        <w:t xml:space="preserve"> нагрузки, т.е. соответствие между подготовленностью игрока и нагрузкой, которую он получает. Это делает волейбол игрой, доступной для людей всех возрастов. В процессе игры в волейбол характерны разнообразные чередования движений, быстрая смена ситуаций, изменение интенсивности и продолжительности деятельности каждого игрока. Условия игровой </w:t>
      </w:r>
      <w:r w:rsidRPr="00C4478B">
        <w:rPr>
          <w:color w:val="000000" w:themeColor="text1"/>
          <w:sz w:val="27"/>
          <w:szCs w:val="27"/>
        </w:rPr>
        <w:lastRenderedPageBreak/>
        <w:t>деятельности приучают занимающихся: подчинять свои действия интересам коллектива в достижении общей цели; действовать с максимальным напряжением своих сил и возможностей, преодолевать трудности в ходе спортивной борьбы; постоянно следить за ходом игры, мгновенно оценивать изменившуюся обстановку и принимать правильные решения. Волейбол способствуют воспитанию чувства коллективизма; совершенствованию основных физических качеств.</w:t>
      </w:r>
    </w:p>
    <w:p w:rsidR="0019207D" w:rsidRPr="00C4478B" w:rsidRDefault="0019207D" w:rsidP="00C4478B">
      <w:pPr>
        <w:tabs>
          <w:tab w:val="left" w:pos="1458"/>
        </w:tabs>
      </w:pPr>
    </w:p>
    <w:sectPr w:rsidR="0019207D" w:rsidRPr="00C4478B" w:rsidSect="00C4478B">
      <w:footerReference w:type="default" r:id="rId6"/>
      <w:pgSz w:w="11906" w:h="16838"/>
      <w:pgMar w:top="1134" w:right="850" w:bottom="1134" w:left="1701" w:header="708" w:footer="708" w:gutter="0"/>
      <w:pgBorders w:display="firstPage"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389" w:rsidRDefault="00973389" w:rsidP="00C4478B">
      <w:pPr>
        <w:spacing w:after="0" w:line="240" w:lineRule="auto"/>
      </w:pPr>
      <w:r>
        <w:separator/>
      </w:r>
    </w:p>
  </w:endnote>
  <w:endnote w:type="continuationSeparator" w:id="0">
    <w:p w:rsidR="00973389" w:rsidRDefault="00973389" w:rsidP="00C44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35054"/>
      <w:docPartObj>
        <w:docPartGallery w:val="Page Numbers (Bottom of Page)"/>
        <w:docPartUnique/>
      </w:docPartObj>
    </w:sdtPr>
    <w:sdtContent>
      <w:p w:rsidR="00C4478B" w:rsidRDefault="008C724D">
        <w:pPr>
          <w:pStyle w:val="a6"/>
          <w:jc w:val="center"/>
        </w:pPr>
        <w:fldSimple w:instr=" PAGE   \* MERGEFORMAT ">
          <w:r w:rsidR="0004010D">
            <w:rPr>
              <w:noProof/>
            </w:rPr>
            <w:t>3</w:t>
          </w:r>
        </w:fldSimple>
      </w:p>
    </w:sdtContent>
  </w:sdt>
  <w:p w:rsidR="00C4478B" w:rsidRDefault="00C4478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389" w:rsidRDefault="00973389" w:rsidP="00C4478B">
      <w:pPr>
        <w:spacing w:after="0" w:line="240" w:lineRule="auto"/>
      </w:pPr>
      <w:r>
        <w:separator/>
      </w:r>
    </w:p>
  </w:footnote>
  <w:footnote w:type="continuationSeparator" w:id="0">
    <w:p w:rsidR="00973389" w:rsidRDefault="00973389" w:rsidP="00C447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478B"/>
    <w:rsid w:val="0004010D"/>
    <w:rsid w:val="0019207D"/>
    <w:rsid w:val="0041388C"/>
    <w:rsid w:val="004E06AE"/>
    <w:rsid w:val="004E0727"/>
    <w:rsid w:val="00774D7C"/>
    <w:rsid w:val="008B3398"/>
    <w:rsid w:val="008C724D"/>
    <w:rsid w:val="00973389"/>
    <w:rsid w:val="00C35339"/>
    <w:rsid w:val="00C4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07D"/>
  </w:style>
  <w:style w:type="paragraph" w:styleId="1">
    <w:name w:val="heading 1"/>
    <w:basedOn w:val="a"/>
    <w:link w:val="10"/>
    <w:uiPriority w:val="9"/>
    <w:qFormat/>
    <w:rsid w:val="00C447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4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C447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4478B"/>
  </w:style>
  <w:style w:type="paragraph" w:styleId="a6">
    <w:name w:val="footer"/>
    <w:basedOn w:val="a"/>
    <w:link w:val="a7"/>
    <w:uiPriority w:val="99"/>
    <w:unhideWhenUsed/>
    <w:rsid w:val="00C447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78B"/>
  </w:style>
  <w:style w:type="character" w:customStyle="1" w:styleId="apple-converted-space">
    <w:name w:val="apple-converted-space"/>
    <w:basedOn w:val="a0"/>
    <w:rsid w:val="00C4478B"/>
  </w:style>
  <w:style w:type="character" w:styleId="a8">
    <w:name w:val="Strong"/>
    <w:basedOn w:val="a0"/>
    <w:uiPriority w:val="22"/>
    <w:qFormat/>
    <w:rsid w:val="00C4478B"/>
    <w:rPr>
      <w:b/>
      <w:bCs/>
    </w:rPr>
  </w:style>
  <w:style w:type="paragraph" w:customStyle="1" w:styleId="11">
    <w:name w:val="Без интервала1"/>
    <w:link w:val="NoSpacingChar1"/>
    <w:rsid w:val="00C4478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1">
    <w:name w:val="No Spacing Char1"/>
    <w:link w:val="11"/>
    <w:locked/>
    <w:rsid w:val="00C4478B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447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2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20</Pages>
  <Words>4438</Words>
  <Characters>25302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4</cp:revision>
  <dcterms:created xsi:type="dcterms:W3CDTF">2022-01-27T10:56:00Z</dcterms:created>
  <dcterms:modified xsi:type="dcterms:W3CDTF">2022-01-27T12:45:00Z</dcterms:modified>
</cp:coreProperties>
</file>