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в подготовительной группе  «Родная Кама»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 «Познание»</w:t>
      </w:r>
      <w:bookmarkStart w:id="0" w:name="_GoBack"/>
      <w:r/>
      <w:bookmarkEnd w:id="0"/>
      <w:r/>
      <w:r/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/>
    </w:p>
    <w:p>
      <w:pPr>
        <w:pStyle w:val="60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Продолжать систематизировать знания детей об основной реке Удмуртии</w:t>
      </w:r>
      <w:r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Каме. Учить видеть всю красоту природы водоёма.</w:t>
      </w:r>
      <w:r/>
    </w:p>
    <w:p>
      <w:pPr>
        <w:pStyle w:val="60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с названиями частей реки (исток, устье,</w:t>
      </w:r>
      <w:r>
        <w:rPr>
          <w:rFonts w:ascii="Times New Roman" w:hAnsi="Times New Roman" w:cs="Times New Roman"/>
          <w:sz w:val="28"/>
          <w:szCs w:val="28"/>
        </w:rPr>
        <w:t xml:space="preserve"> притоки), схемой питания реки.</w:t>
      </w:r>
      <w:r/>
    </w:p>
    <w:p>
      <w:pPr>
        <w:pStyle w:val="60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Рассказать о значении реки в жизни людей.</w:t>
      </w:r>
      <w:r/>
    </w:p>
    <w:p>
      <w:pPr>
        <w:pStyle w:val="60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Закреплять знания о рыбах, живущих в Каме.</w:t>
      </w:r>
      <w:r/>
    </w:p>
    <w:p>
      <w:pPr>
        <w:pStyle w:val="60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желание жить в гармонии с природой,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видеть последствия негативных действий человека.</w:t>
      </w:r>
      <w:r/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презентации «Реки на карте Удмуртии», «Рыбы в Каме», карточки с напечатанными словами, картинки с изображением рыб, камешки </w:t>
      </w:r>
      <w:r>
        <w:rPr>
          <w:rFonts w:ascii="Times New Roman" w:hAnsi="Times New Roman" w:cs="Times New Roman"/>
          <w:sz w:val="28"/>
          <w:szCs w:val="28"/>
        </w:rPr>
        <w:t xml:space="preserve">Марблс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r>
        <w:rPr>
          <w:rFonts w:ascii="Times New Roman" w:hAnsi="Times New Roman" w:cs="Times New Roman"/>
          <w:b/>
          <w:sz w:val="28"/>
          <w:szCs w:val="28"/>
          <w:highlight w:val="none"/>
        </w:rPr>
        <w:t xml:space="preserve">Предварительная работа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: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Цикл углублённо-познавательных занятий о реках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Презентации о реках Удмуртии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Изодеятельность по теме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Изготовление альбома «Малые реки Удмуртии»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Стихи, загадки, пословицы о реках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Акция «Очистим родник»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Рассматривание и нахождение на карте Удмуртии рек.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60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Игра-викторина «Реки в стихах удмуртских писателей»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Словарная работа</w:t>
      </w:r>
      <w:r>
        <w:rPr>
          <w:rFonts w:ascii="Times New Roman" w:hAnsi="Times New Roman" w:cs="Times New Roman"/>
          <w:sz w:val="28"/>
          <w:szCs w:val="28"/>
        </w:rPr>
        <w:t xml:space="preserve">: Удмуртия, Кама, </w:t>
      </w:r>
      <w:r>
        <w:rPr>
          <w:rFonts w:ascii="Times New Roman" w:hAnsi="Times New Roman" w:cs="Times New Roman"/>
          <w:sz w:val="28"/>
          <w:szCs w:val="28"/>
        </w:rPr>
        <w:t xml:space="preserve">Иж</w:t>
      </w:r>
      <w:r>
        <w:rPr>
          <w:rFonts w:ascii="Times New Roman" w:hAnsi="Times New Roman" w:cs="Times New Roman"/>
          <w:sz w:val="28"/>
          <w:szCs w:val="28"/>
        </w:rPr>
        <w:t xml:space="preserve">, Чепца, схема реки, питание реки, прилагательные к слову Кама.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Смотрим презентацию «Реки на карте Удмуртии», вспоминае</w:t>
      </w:r>
      <w:r>
        <w:rPr>
          <w:rFonts w:ascii="Times New Roman" w:hAnsi="Times New Roman" w:cs="Times New Roman"/>
          <w:sz w:val="28"/>
          <w:szCs w:val="28"/>
        </w:rPr>
        <w:t xml:space="preserve">м названия. Читаю стих про Каму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Кама, Кама — родная река,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как песня, светла, глубока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как песня, берешь ты начало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родниковом удмуртском краю,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со славой пройти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Уралу </w:t>
      </w:r>
      <w:r/>
    </w:p>
    <w:p>
      <w:pPr>
        <w:jc w:val="center"/>
        <w:spacing w:lineRule="auto" w:line="240"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И вернуться в сторонку мою.</w:t>
      </w:r>
      <w:r/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Дядюков</w:t>
      </w:r>
      <w:r>
        <w:rPr>
          <w:rFonts w:ascii="Times New Roman" w:hAnsi="Times New Roman" w:cs="Times New Roman"/>
          <w:sz w:val="28"/>
          <w:szCs w:val="28"/>
        </w:rPr>
        <w:t xml:space="preserve"> Иван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интерактивной доске рисую схему реки. Дети прорисовывают в воздухе рукой и проговаривают.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2794635"/>
                <wp:effectExtent l="19050" t="19050" r="22860" b="24765"/>
                <wp:docPr id="1" name="Рисунок 3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39790" cy="2794635"/>
                        </a:xfrm>
                        <a:prstGeom prst="rect">
                          <a:avLst/>
                        </a:prstGeom>
                        <a:ln w="19050" cap="sq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innerShdw blurRad="76200">
                            <a:srgbClr val="000000"/>
                          </a:innerShdw>
                        </a:effectLst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67.7pt;height:220.0pt;" strokecolor="#000000" strokeweight="1.50pt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Словарная работа на закрепление частей реки: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Реки всегда текут от истока к устью.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Реки, впадающие в главную реку, называются притоками.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Притоки бывают правыми и левыми.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Река может впадать в озеро, море, океан.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Реки бывают равнинные и горные. У нас в Удмуртии </w:t>
      </w:r>
      <w:r>
        <w:rPr>
          <w:rFonts w:ascii="Times New Roman" w:hAnsi="Times New Roman" w:cs="Times New Roman"/>
          <w:sz w:val="28"/>
          <w:szCs w:val="28"/>
        </w:rPr>
        <w:t xml:space="preserve">какие</w:t>
      </w:r>
      <w:r>
        <w:rPr>
          <w:rFonts w:ascii="Times New Roman" w:hAnsi="Times New Roman" w:cs="Times New Roman"/>
          <w:sz w:val="28"/>
          <w:szCs w:val="28"/>
        </w:rPr>
        <w:t xml:space="preserve">? — Равнинные. </w:t>
      </w:r>
      <w:r/>
    </w:p>
    <w:p>
      <w:pPr>
        <w:pStyle w:val="606"/>
        <w:numPr>
          <w:ilvl w:val="0"/>
          <w:numId w:val="1"/>
        </w:num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Реки постоянно пополняются водой, так как имеют питание. 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показываю и объясняю схему питания реки. </w:t>
      </w:r>
      <w:r>
        <w:rPr>
          <w:rFonts w:ascii="Times New Roman" w:hAnsi="Times New Roman" w:cs="Times New Roman"/>
          <w:sz w:val="28"/>
          <w:szCs w:val="28"/>
        </w:rPr>
        <w:t xml:space="preserve">Закрепляем.</w:t>
      </w:r>
      <w:r/>
    </w:p>
    <w:tbl>
      <w:tblPr>
        <w:tblStyle w:val="607"/>
        <w:tblW w:w="0" w:type="auto"/>
        <w:tblBorders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gridSpan w:val="3"/>
            <w:tcBorders>
              <w:left w:val="single" w:sz="24" w:space="0" w:color="auto"/>
              <w:top w:val="single" w:sz="24" w:space="0" w:color="auto"/>
              <w:right w:val="single" w:sz="24" w:space="0" w:color="auto"/>
            </w:tcBorders>
            <w:tcW w:w="95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питания реки</w:t>
            </w:r>
            <w:r/>
          </w:p>
        </w:tc>
      </w:tr>
      <w:tr>
        <w:trPr/>
        <w:tc>
          <w:tcPr>
            <w:tcBorders>
              <w:left w:val="single" w:sz="24" w:space="0" w:color="auto"/>
            </w:tcBorders>
            <w:tcW w:w="31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Лето</w:t>
            </w:r>
            <w:r/>
          </w:p>
        </w:tc>
        <w:tc>
          <w:tcPr>
            <w:tcW w:w="31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Зима</w:t>
            </w:r>
            <w:r/>
          </w:p>
        </w:tc>
        <w:tc>
          <w:tcPr>
            <w:tcBorders>
              <w:right w:val="single" w:sz="24" w:space="0" w:color="auto"/>
            </w:tcBorders>
            <w:tcW w:w="31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Весна</w:t>
            </w:r>
            <w:r/>
          </w:p>
        </w:tc>
      </w:tr>
      <w:tr>
        <w:trPr/>
        <w:tc>
          <w:tcPr>
            <w:tcBorders>
              <w:left w:val="single" w:sz="24" w:space="0" w:color="auto"/>
              <w:bottom w:val="single" w:sz="24" w:space="0" w:color="auto"/>
            </w:tcBorders>
            <w:tcW w:w="31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Дожди, родники</w:t>
            </w:r>
            <w:r/>
          </w:p>
        </w:tc>
        <w:tc>
          <w:tcPr>
            <w:tcBorders>
              <w:bottom w:val="single" w:sz="24" w:space="0" w:color="auto"/>
            </w:tcBorders>
            <w:tcW w:w="31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родники</w:t>
            </w:r>
            <w:r/>
          </w:p>
        </w:tc>
        <w:tc>
          <w:tcPr>
            <w:tcBorders>
              <w:right w:val="single" w:sz="24" w:space="0" w:color="auto"/>
              <w:bottom w:val="single" w:sz="24" w:space="0" w:color="auto"/>
            </w:tcBorders>
            <w:tcW w:w="31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Талые воды (половодье), родники</w:t>
            </w:r>
            <w:r/>
          </w:p>
        </w:tc>
      </w:tr>
    </w:tbl>
    <w:p>
      <w:pPr>
        <w:rPr>
          <w:rFonts w:ascii="Times New Roman" w:hAnsi="Times New Roman" w:cs="Times New Roman"/>
          <w:sz w:val="4"/>
          <w:szCs w:val="28"/>
        </w:rPr>
      </w:pPr>
      <w:r>
        <w:rPr>
          <w:rFonts w:ascii="Times New Roman" w:hAnsi="Times New Roman" w:cs="Times New Roman"/>
          <w:sz w:val="4"/>
          <w:szCs w:val="28"/>
        </w:rPr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интерактивной доске читаем слова: рыба,</w:t>
      </w:r>
      <w:r>
        <w:rPr>
          <w:rFonts w:ascii="Times New Roman" w:hAnsi="Times New Roman" w:cs="Times New Roman"/>
          <w:sz w:val="28"/>
          <w:szCs w:val="28"/>
        </w:rPr>
        <w:t xml:space="preserve"> Сарапул, отдых, пристань, река, пляж, Ижевск, дельфины, осьминоги, море, широкое, соленая вода, глубокое, пресная вода, плавает, охотятся, рыбалка, моторная лодка, катер, браконьер, судно, ил, камни, планктон, стрекоза, жук-водомерка, кувшинки, водоворот.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к детям: Какие слова относятся к Каме? Уберем лишние!</w:t>
      </w:r>
      <w:r>
        <w:rPr>
          <w:rFonts w:ascii="Times New Roman" w:hAnsi="Times New Roman" w:cs="Times New Roman"/>
          <w:sz w:val="28"/>
          <w:szCs w:val="28"/>
        </w:rPr>
        <w:t xml:space="preserve"> (использовать карточки с напечатанными словами). Дети читают, находят и убирают.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задание: Какая Кама? </w:t>
      </w:r>
      <w:r>
        <w:rPr>
          <w:rFonts w:ascii="Times New Roman" w:hAnsi="Times New Roman" w:cs="Times New Roman"/>
          <w:sz w:val="28"/>
          <w:szCs w:val="28"/>
        </w:rPr>
        <w:t xml:space="preserve">Назвать по-разному. (Словарная работа: полноводная, судоходная, широкая, извилистая, текущая, быстрая, глубокая, спокойная, знаменитая, рыбная)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детям разделиться на три подгруппы по желанию. Сделать из камешков </w:t>
      </w:r>
      <w:r>
        <w:rPr>
          <w:rFonts w:ascii="Times New Roman" w:hAnsi="Times New Roman" w:cs="Times New Roman"/>
          <w:sz w:val="28"/>
          <w:szCs w:val="28"/>
        </w:rPr>
        <w:t xml:space="preserve">Марблс</w:t>
      </w:r>
      <w:r>
        <w:rPr>
          <w:rFonts w:ascii="Times New Roman" w:hAnsi="Times New Roman" w:cs="Times New Roman"/>
          <w:sz w:val="28"/>
          <w:szCs w:val="28"/>
        </w:rPr>
        <w:t xml:space="preserve"> свою маленькую реку Каму (Камушку). По окончании спросить, почему они изобразили ее именно так. Затем поселить в своих реках рыб (картинки), проживающих именно в Каме.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презентации появляется Золотая рыбка. Воспитатель: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Закинул дед невод, вытащил не золотую рыбку, а нефтяную. Вопросы к детям: почему так получилось? Что случилось с рыбкой?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Какие действия человека повлияли на рыбку? Правильны ли они? </w:t>
      </w:r>
      <w:r>
        <w:rPr>
          <w:rFonts w:ascii="Times New Roman" w:hAnsi="Times New Roman" w:cs="Times New Roman"/>
          <w:sz w:val="28"/>
          <w:szCs w:val="28"/>
        </w:rPr>
        <w:t xml:space="preserve">Что мы никогда не должны делать в природе? </w:t>
      </w:r>
      <w:r>
        <w:rPr>
          <w:rFonts w:ascii="Times New Roman" w:hAnsi="Times New Roman" w:cs="Times New Roman"/>
          <w:sz w:val="28"/>
          <w:szCs w:val="28"/>
        </w:rPr>
        <w:t xml:space="preserve">Чем мы можем помочь рыбке? </w:t>
      </w:r>
      <w:r>
        <w:rPr>
          <w:rFonts w:ascii="Times New Roman" w:hAnsi="Times New Roman" w:cs="Times New Roman"/>
          <w:sz w:val="28"/>
          <w:szCs w:val="28"/>
        </w:rPr>
        <w:t xml:space="preserve">(Выслушать и обсудить все ответы детей)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– подвижная игра «Рыбаки и рыбки».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50603060203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2"/>
    <w:next w:val="602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603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2"/>
    <w:next w:val="602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60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2"/>
    <w:next w:val="602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60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2"/>
    <w:next w:val="602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60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2"/>
    <w:next w:val="602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60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2"/>
    <w:next w:val="60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60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2"/>
    <w:next w:val="60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60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2"/>
    <w:next w:val="60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60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2"/>
    <w:next w:val="60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60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02"/>
    <w:next w:val="60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603"/>
    <w:link w:val="32"/>
    <w:uiPriority w:val="10"/>
    <w:rPr>
      <w:sz w:val="48"/>
      <w:szCs w:val="48"/>
    </w:rPr>
  </w:style>
  <w:style w:type="paragraph" w:styleId="34">
    <w:name w:val="Subtitle"/>
    <w:basedOn w:val="602"/>
    <w:next w:val="60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603"/>
    <w:link w:val="34"/>
    <w:uiPriority w:val="11"/>
    <w:rPr>
      <w:sz w:val="24"/>
      <w:szCs w:val="24"/>
    </w:rPr>
  </w:style>
  <w:style w:type="paragraph" w:styleId="36">
    <w:name w:val="Quote"/>
    <w:basedOn w:val="602"/>
    <w:next w:val="60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2"/>
    <w:next w:val="602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2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03"/>
    <w:link w:val="40"/>
    <w:uiPriority w:val="99"/>
  </w:style>
  <w:style w:type="paragraph" w:styleId="42">
    <w:name w:val="Footer"/>
    <w:basedOn w:val="602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3"/>
    <w:link w:val="42"/>
    <w:uiPriority w:val="99"/>
  </w:style>
  <w:style w:type="paragraph" w:styleId="44">
    <w:name w:val="Caption"/>
    <w:basedOn w:val="602"/>
    <w:next w:val="60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7">
    <w:name w:val="Table Grid Light"/>
    <w:basedOn w:val="60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0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60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0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2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3"/>
    <w:uiPriority w:val="99"/>
    <w:unhideWhenUsed/>
    <w:rPr>
      <w:vertAlign w:val="superscript"/>
    </w:rPr>
  </w:style>
  <w:style w:type="paragraph" w:styleId="176">
    <w:name w:val="endnote text"/>
    <w:basedOn w:val="602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3"/>
    <w:uiPriority w:val="99"/>
    <w:semiHidden/>
    <w:unhideWhenUsed/>
    <w:rPr>
      <w:vertAlign w:val="superscript"/>
    </w:rPr>
  </w:style>
  <w:style w:type="paragraph" w:styleId="179">
    <w:name w:val="toc 1"/>
    <w:basedOn w:val="602"/>
    <w:next w:val="602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2"/>
    <w:next w:val="602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2"/>
    <w:next w:val="602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2"/>
    <w:next w:val="602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2"/>
    <w:next w:val="602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2"/>
    <w:next w:val="602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2"/>
    <w:next w:val="602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2"/>
    <w:next w:val="602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2"/>
    <w:next w:val="602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2"/>
    <w:next w:val="602"/>
    <w:uiPriority w:val="99"/>
    <w:unhideWhenUsed/>
    <w:pPr>
      <w:spacing w:after="0" w:afterAutospacing="0"/>
    </w:pPr>
  </w:style>
  <w:style w:type="paragraph" w:styleId="602" w:default="1">
    <w:name w:val="Normal"/>
    <w:qFormat/>
  </w:style>
  <w:style w:type="character" w:styleId="603" w:default="1">
    <w:name w:val="Default Paragraph Font"/>
    <w:uiPriority w:val="1"/>
    <w:semiHidden/>
    <w:unhideWhenUsed/>
  </w:style>
  <w:style w:type="table" w:styleId="6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5" w:default="1">
    <w:name w:val="No List"/>
    <w:uiPriority w:val="99"/>
    <w:semiHidden/>
    <w:unhideWhenUsed/>
  </w:style>
  <w:style w:type="paragraph" w:styleId="606">
    <w:name w:val="List Paragraph"/>
    <w:basedOn w:val="602"/>
    <w:qFormat/>
    <w:uiPriority w:val="34"/>
    <w:pPr>
      <w:contextualSpacing w:val="true"/>
      <w:ind w:left="720"/>
    </w:pPr>
  </w:style>
  <w:style w:type="table" w:styleId="607">
    <w:name w:val="Table Grid"/>
    <w:basedOn w:val="60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08">
    <w:name w:val="Balloon Text"/>
    <w:basedOn w:val="602"/>
    <w:link w:val="609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609" w:customStyle="1">
    <w:name w:val="Текст выноски Знак"/>
    <w:basedOn w:val="603"/>
    <w:link w:val="60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R7-Office/6.3.1.43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Караваева</cp:lastModifiedBy>
  <cp:revision>1</cp:revision>
  <dcterms:modified xsi:type="dcterms:W3CDTF">2022-01-02T08:56:55Z</dcterms:modified>
</cp:coreProperties>
</file>