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bCs/>
          <w:color w:val="000000" w:themeColor="text1"/>
          <w:sz w:val="28"/>
          <w:szCs w:val="28"/>
          <w:highlight w:val="none"/>
          <w14:textFill>
            <w14:solidFill>
              <w14:schemeClr w14:val="tx1"/>
            </w14:solidFill>
          </w14:textFill>
        </w:rPr>
      </w:pPr>
      <w:r>
        <w:rPr>
          <w:rFonts w:hint="default" w:ascii="Times New Roman" w:hAnsi="Times New Roman" w:cs="Times New Roman"/>
          <w:b/>
          <w:bCs/>
          <w:color w:val="000000" w:themeColor="text1"/>
          <w:sz w:val="28"/>
          <w:szCs w:val="28"/>
          <w:highlight w:val="none"/>
          <w14:textFill>
            <w14:solidFill>
              <w14:schemeClr w14:val="tx1"/>
            </w14:solidFill>
          </w14:textFill>
        </w:rPr>
        <w:t>Что такое мелизмы в музыке</w:t>
      </w:r>
      <w:r>
        <w:rPr>
          <w:rFonts w:hint="default" w:ascii="Times New Roman" w:hAnsi="Times New Roman" w:cs="Times New Roman"/>
          <w:b/>
          <w:bCs/>
          <w:color w:val="000000" w:themeColor="text1"/>
          <w:sz w:val="28"/>
          <w:szCs w:val="28"/>
          <w:highlight w:val="none"/>
          <w:lang w:val="ru-RU"/>
          <w14:textFill>
            <w14:solidFill>
              <w14:schemeClr w14:val="tx1"/>
            </w14:solidFill>
          </w14:textFill>
        </w:rPr>
        <w:t xml:space="preserve">. </w:t>
      </w:r>
      <w:r>
        <w:rPr>
          <w:rFonts w:hint="default" w:ascii="Times New Roman" w:hAnsi="Times New Roman" w:cs="Times New Roman"/>
          <w:b/>
          <w:bCs/>
          <w:color w:val="000000" w:themeColor="text1"/>
          <w:sz w:val="28"/>
          <w:szCs w:val="28"/>
          <w:highlight w:val="none"/>
          <w14:textFill>
            <w14:solidFill>
              <w14:schemeClr w14:val="tx1"/>
            </w14:solidFill>
          </w14:textFill>
        </w:rPr>
        <w:t>Как овладеть техникой в вокале.</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240" w:lineRule="auto"/>
        <w:jc w:val="right"/>
        <w:textAlignment w:val="auto"/>
        <w:rPr>
          <w:rFonts w:hint="default" w:ascii="Times New Roman" w:hAnsi="Times New Roman" w:eastAsia="Times New Roman" w:cs="Times New Roman"/>
          <w:color w:val="000000" w:themeColor="text1"/>
          <w:sz w:val="24"/>
          <w:szCs w:val="24"/>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4"/>
          <w:szCs w:val="24"/>
          <w:highlight w:val="none"/>
          <w:lang w:eastAsia="ru-RU"/>
          <w14:textFill>
            <w14:solidFill>
              <w14:schemeClr w14:val="tx1"/>
            </w14:solidFill>
          </w14:textFill>
        </w:rPr>
        <w:t xml:space="preserve">Боброва Е.В., </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240" w:lineRule="auto"/>
        <w:jc w:val="right"/>
        <w:textAlignment w:val="auto"/>
        <w:rPr>
          <w:rFonts w:hint="default" w:ascii="Times New Roman" w:hAnsi="Times New Roman" w:eastAsia="Times New Roman" w:cs="Times New Roman"/>
          <w:color w:val="000000" w:themeColor="text1"/>
          <w:sz w:val="24"/>
          <w:szCs w:val="24"/>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4"/>
          <w:szCs w:val="24"/>
          <w:highlight w:val="none"/>
          <w:lang w:eastAsia="ru-RU"/>
          <w14:textFill>
            <w14:solidFill>
              <w14:schemeClr w14:val="tx1"/>
            </w14:solidFill>
          </w14:textFill>
        </w:rPr>
        <w:t xml:space="preserve">педагог дополнительного образования </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240" w:lineRule="auto"/>
        <w:jc w:val="right"/>
        <w:textAlignment w:val="auto"/>
        <w:rPr>
          <w:rFonts w:hint="default" w:ascii="Times New Roman" w:hAnsi="Times New Roman" w:eastAsia="Times New Roman" w:cs="Times New Roman"/>
          <w:color w:val="000000" w:themeColor="text1"/>
          <w:sz w:val="24"/>
          <w:szCs w:val="24"/>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4"/>
          <w:szCs w:val="24"/>
          <w:highlight w:val="none"/>
          <w:lang w:eastAsia="ru-RU"/>
          <w14:textFill>
            <w14:solidFill>
              <w14:schemeClr w14:val="tx1"/>
            </w14:solidFill>
          </w14:textFill>
        </w:rPr>
        <w:t>МАУ ДО «ДДТ городского округа Анадырь»</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240" w:lineRule="auto"/>
        <w:jc w:val="right"/>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Autospacing="0" w:after="0" w:afterAutospacing="0" w:line="240" w:lineRule="auto"/>
        <w:jc w:val="center"/>
        <w:textAlignment w:val="auto"/>
        <w:rPr>
          <w:rFonts w:hint="default" w:ascii="Times New Roman" w:hAnsi="Times New Roman" w:eastAsia="Times New Roman" w:cs="Times New Roman"/>
          <w:b w:val="0"/>
          <w:bCs w:val="0"/>
          <w:color w:val="000000" w:themeColor="text1"/>
          <w:sz w:val="28"/>
          <w:szCs w:val="28"/>
          <w:highlight w:val="none"/>
          <w:lang w:val="ru-RU" w:eastAsia="ru-RU"/>
          <w14:textFill>
            <w14:solidFill>
              <w14:schemeClr w14:val="tx1"/>
            </w14:solidFill>
          </w14:textFill>
        </w:rPr>
      </w:pPr>
      <w:r>
        <w:rPr>
          <w:rFonts w:hint="default" w:ascii="Times New Roman" w:hAnsi="Times New Roman" w:cs="Times New Roman"/>
          <w:b w:val="0"/>
          <w:bCs w:val="0"/>
          <w:color w:val="000000" w:themeColor="text1"/>
          <w:sz w:val="28"/>
          <w:szCs w:val="28"/>
          <w:highlight w:val="none"/>
          <w14:textFill>
            <w14:solidFill>
              <w14:schemeClr w14:val="tx1"/>
            </w14:solidFill>
          </w14:textFill>
        </w:rPr>
        <w:t>Что такое мелизмы в музыке</w:t>
      </w:r>
      <w:r>
        <w:rPr>
          <w:rFonts w:hint="default" w:ascii="Times New Roman" w:hAnsi="Times New Roman" w:cs="Times New Roman"/>
          <w:b w:val="0"/>
          <w:bCs w:val="0"/>
          <w:color w:val="000000" w:themeColor="text1"/>
          <w:sz w:val="28"/>
          <w:szCs w:val="28"/>
          <w:highlight w:val="none"/>
          <w:lang w:val="ru-RU"/>
          <w14:textFill>
            <w14:solidFill>
              <w14:schemeClr w14:val="tx1"/>
            </w14:solidFill>
          </w14:textFill>
        </w:rPr>
        <w:t>.</w:t>
      </w: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708" w:firstLineChars="0"/>
        <w:jc w:val="both"/>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i/>
          <w:iCs/>
          <w:color w:val="000000" w:themeColor="text1"/>
          <w:sz w:val="28"/>
          <w:szCs w:val="28"/>
          <w:highlight w:val="none"/>
          <w14:textFill>
            <w14:solidFill>
              <w14:schemeClr w14:val="tx1"/>
            </w14:solidFill>
          </w14:textFill>
        </w:rPr>
        <w:t>Мелизмы</w:t>
      </w:r>
      <w:r>
        <w:rPr>
          <w:rFonts w:hint="default" w:ascii="Times New Roman" w:hAnsi="Times New Roman" w:cs="Times New Roman"/>
          <w:color w:val="000000" w:themeColor="text1"/>
          <w:sz w:val="28"/>
          <w:szCs w:val="28"/>
          <w:highlight w:val="none"/>
          <w14:textFill>
            <w14:solidFill>
              <w14:schemeClr w14:val="tx1"/>
            </w14:solidFill>
          </w14:textFill>
        </w:rPr>
        <w:t> – это украшения, которые вносят разнообразие в мелодию, добавляя в нее красок и эмоций. Обычно они состоят из двух нот и более, исполняемых на одном гласном звуке.</w:t>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Основными мелизмами, используемыми в классической музыке принято считать:</w:t>
      </w:r>
    </w:p>
    <w:p>
      <w:pPr>
        <w:keepNext w:val="0"/>
        <w:keepLines w:val="0"/>
        <w:pageBreakBefore w:val="0"/>
        <w:widowControl/>
        <w:numPr>
          <w:numId w:val="0"/>
        </w:numPr>
        <w:shd w:val="clear" w:color="auto" w:fill="FBFBFB"/>
        <w:kinsoku/>
        <w:wordWrap/>
        <w:overflowPunct/>
        <w:topLinePunct w:val="0"/>
        <w:autoSpaceDE/>
        <w:autoSpaceDN/>
        <w:bidi w:val="0"/>
        <w:adjustRightInd/>
        <w:snapToGrid/>
        <w:spacing w:beforeAutospacing="0" w:after="0" w:afterAutospacing="0" w:line="240" w:lineRule="auto"/>
        <w:ind w:left="-360" w:leftChars="0"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val="en-US" w:eastAsia="ru-RU"/>
          <w14:textFill>
            <w14:solidFill>
              <w14:schemeClr w14:val="tx1"/>
            </w14:solidFill>
          </w14:textFill>
        </w:rPr>
        <w:t xml:space="preserve">- </w:t>
      </w: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короткий форшлаг;</w:t>
      </w:r>
    </w:p>
    <w:p>
      <w:pPr>
        <w:keepNext w:val="0"/>
        <w:keepLines w:val="0"/>
        <w:pageBreakBefore w:val="0"/>
        <w:widowControl/>
        <w:numPr>
          <w:numId w:val="0"/>
        </w:numPr>
        <w:shd w:val="clear" w:color="auto" w:fill="FBFBFB"/>
        <w:kinsoku/>
        <w:wordWrap/>
        <w:overflowPunct/>
        <w:topLinePunct w:val="0"/>
        <w:autoSpaceDE/>
        <w:autoSpaceDN/>
        <w:bidi w:val="0"/>
        <w:adjustRightInd/>
        <w:snapToGrid/>
        <w:spacing w:beforeAutospacing="0" w:after="0" w:afterAutospacing="0" w:line="240" w:lineRule="auto"/>
        <w:ind w:left="-360" w:leftChars="0"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val="en-US" w:eastAsia="ru-RU"/>
          <w14:textFill>
            <w14:solidFill>
              <w14:schemeClr w14:val="tx1"/>
            </w14:solidFill>
          </w14:textFill>
        </w:rPr>
        <w:t xml:space="preserve">- </w:t>
      </w: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долгий форшлаг;</w:t>
      </w:r>
    </w:p>
    <w:p>
      <w:pPr>
        <w:keepNext w:val="0"/>
        <w:keepLines w:val="0"/>
        <w:pageBreakBefore w:val="0"/>
        <w:widowControl/>
        <w:numPr>
          <w:numId w:val="0"/>
        </w:numPr>
        <w:shd w:val="clear" w:color="auto" w:fill="FBFBFB"/>
        <w:kinsoku/>
        <w:wordWrap/>
        <w:overflowPunct/>
        <w:topLinePunct w:val="0"/>
        <w:autoSpaceDE/>
        <w:autoSpaceDN/>
        <w:bidi w:val="0"/>
        <w:adjustRightInd/>
        <w:snapToGrid/>
        <w:spacing w:beforeAutospacing="0" w:after="0" w:afterAutospacing="0" w:line="240" w:lineRule="auto"/>
        <w:ind w:left="-360" w:leftChars="0"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val="en-US" w:eastAsia="ru-RU"/>
          <w14:textFill>
            <w14:solidFill>
              <w14:schemeClr w14:val="tx1"/>
            </w14:solidFill>
          </w14:textFill>
        </w:rPr>
        <w:t xml:space="preserve">- </w:t>
      </w: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мордент;</w:t>
      </w:r>
    </w:p>
    <w:p>
      <w:pPr>
        <w:keepNext w:val="0"/>
        <w:keepLines w:val="0"/>
        <w:pageBreakBefore w:val="0"/>
        <w:widowControl/>
        <w:numPr>
          <w:numId w:val="0"/>
        </w:numPr>
        <w:shd w:val="clear" w:color="auto" w:fill="FBFBFB"/>
        <w:kinsoku/>
        <w:wordWrap/>
        <w:overflowPunct/>
        <w:topLinePunct w:val="0"/>
        <w:autoSpaceDE/>
        <w:autoSpaceDN/>
        <w:bidi w:val="0"/>
        <w:adjustRightInd/>
        <w:snapToGrid/>
        <w:spacing w:beforeAutospacing="0" w:after="0" w:afterAutospacing="0" w:line="240" w:lineRule="auto"/>
        <w:ind w:left="-360" w:leftChars="0"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val="en-US" w:eastAsia="ru-RU"/>
          <w14:textFill>
            <w14:solidFill>
              <w14:schemeClr w14:val="tx1"/>
            </w14:solidFill>
          </w14:textFill>
        </w:rPr>
        <w:t xml:space="preserve">- </w:t>
      </w: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группетто;</w:t>
      </w:r>
    </w:p>
    <w:p>
      <w:pPr>
        <w:keepNext w:val="0"/>
        <w:keepLines w:val="0"/>
        <w:pageBreakBefore w:val="0"/>
        <w:widowControl/>
        <w:numPr>
          <w:numId w:val="0"/>
        </w:numPr>
        <w:shd w:val="clear" w:color="auto" w:fill="FBFBFB"/>
        <w:kinsoku/>
        <w:wordWrap/>
        <w:overflowPunct/>
        <w:topLinePunct w:val="0"/>
        <w:autoSpaceDE/>
        <w:autoSpaceDN/>
        <w:bidi w:val="0"/>
        <w:adjustRightInd/>
        <w:snapToGrid/>
        <w:spacing w:beforeAutospacing="0" w:after="0" w:afterAutospacing="0" w:line="240" w:lineRule="auto"/>
        <w:ind w:left="-360" w:leftChars="0"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val="en-US" w:eastAsia="ru-RU"/>
          <w14:textFill>
            <w14:solidFill>
              <w14:schemeClr w14:val="tx1"/>
            </w14:solidFill>
          </w14:textFill>
        </w:rPr>
        <w:t xml:space="preserve">- </w:t>
      </w: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трель;</w:t>
      </w:r>
    </w:p>
    <w:p>
      <w:pPr>
        <w:keepNext w:val="0"/>
        <w:keepLines w:val="0"/>
        <w:pageBreakBefore w:val="0"/>
        <w:widowControl/>
        <w:numPr>
          <w:numId w:val="0"/>
        </w:numPr>
        <w:shd w:val="clear" w:color="auto" w:fill="FBFBFB"/>
        <w:kinsoku/>
        <w:wordWrap/>
        <w:overflowPunct/>
        <w:topLinePunct w:val="0"/>
        <w:autoSpaceDE/>
        <w:autoSpaceDN/>
        <w:bidi w:val="0"/>
        <w:adjustRightInd/>
        <w:snapToGrid/>
        <w:spacing w:beforeAutospacing="0" w:after="0" w:afterAutospacing="0" w:line="240" w:lineRule="auto"/>
        <w:ind w:left="-360" w:leftChars="0"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color w:val="000000" w:themeColor="text1"/>
          <w:sz w:val="28"/>
          <w:szCs w:val="28"/>
          <w:highlight w:val="none"/>
          <w:lang w:val="en-US" w:eastAsia="ru-RU"/>
          <w14:textFill>
            <w14:solidFill>
              <w14:schemeClr w14:val="tx1"/>
            </w14:solidFill>
          </w14:textFill>
        </w:rPr>
        <w:t xml:space="preserve">- </w:t>
      </w:r>
      <w:r>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t>арпеджио.</w:t>
      </w:r>
      <w:r>
        <w:rPr>
          <w:rFonts w:hint="default" w:ascii="Times New Roman" w:hAnsi="Times New Roman" w:cs="Times New Roman"/>
          <w:color w:val="000000" w:themeColor="text1"/>
          <w:sz w:val="28"/>
          <w:szCs w:val="28"/>
          <w:highlight w:val="none"/>
          <w:shd w:val="clear" w:color="auto" w:fill="FBFBFB"/>
          <w14:textFill>
            <w14:solidFill>
              <w14:schemeClr w14:val="tx1"/>
            </w14:solidFill>
          </w14:textFill>
        </w:rPr>
        <w:t xml:space="preserve"> </w:t>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color w:val="000000" w:themeColor="text1"/>
          <w:sz w:val="28"/>
          <w:szCs w:val="28"/>
          <w:highlight w:val="none"/>
          <w:shd w:val="clear" w:color="auto" w:fill="FBFBFB"/>
          <w14:textFill>
            <w14:solidFill>
              <w14:schemeClr w14:val="tx1"/>
            </w14:solidFill>
          </w14:textFill>
        </w:rPr>
      </w:pPr>
      <w:r>
        <w:rPr>
          <w:rFonts w:hint="default" w:ascii="Times New Roman" w:hAnsi="Times New Roman" w:cs="Times New Roman"/>
          <w:color w:val="000000" w:themeColor="text1"/>
          <w:sz w:val="28"/>
          <w:szCs w:val="28"/>
          <w:highlight w:val="none"/>
          <w:shd w:val="clear" w:color="auto" w:fill="FBFBFB"/>
          <w14:textFill>
            <w14:solidFill>
              <w14:schemeClr w14:val="tx1"/>
            </w14:solidFill>
          </w14:textFill>
        </w:rPr>
        <w:t>Музыка имеет своеобразный язык, поэтому неудивительно, что мелизмы представляют своего рода аббревиатуры, требующие расшифровки. Подобная необходимость в создании специальных знаков появилась исключительно для экономии времени. Рассмотрим каждый из мелизмов по отдельности.</w:t>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color w:val="000000" w:themeColor="text1"/>
          <w:sz w:val="28"/>
          <w:szCs w:val="28"/>
          <w:highlight w:val="none"/>
          <w:shd w:val="clear" w:color="auto" w:fill="FBFBFB"/>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hint="default"/>
          <w:lang w:eastAsia="ru-RU"/>
        </w:rPr>
      </w:pPr>
      <w:r>
        <w:rPr>
          <w:rFonts w:hint="default"/>
          <w:lang w:eastAsia="ru-RU"/>
        </w:rPr>
        <w:drawing>
          <wp:inline distT="0" distB="0" distL="0" distR="0">
            <wp:extent cx="4518025" cy="3124200"/>
            <wp:effectExtent l="0" t="0" r="15875" b="0"/>
            <wp:docPr id="6" name="Рисунок 6" descr="форшл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форшлаг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518025" cy="312420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hint="default"/>
          <w:lang w:eastAsia="ru-RU"/>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С немецкого языка переводится как удар перед нотой. Данное мелодическое украшение может состоять из одного или нескольких звуков. Форшлаг предшествует одному из звуков мелодии. Важно учитывать, что в отношении ритма мелизм входит в счет длительности, к которой присоединен. Обычно обозначение представляет собой маленькую по размерам ноту или ноты, которые выставляются сверху перед нотой мелодии или аккорда.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hint="default"/>
          <w:lang w:eastAsia="ru-RU"/>
        </w:rPr>
      </w:pPr>
      <w:r>
        <w:rPr>
          <w:rFonts w:hint="default"/>
          <w:lang w:eastAsia="ru-RU"/>
        </w:rPr>
        <w:drawing>
          <wp:inline distT="0" distB="0" distL="0" distR="0">
            <wp:extent cx="4552950" cy="3147060"/>
            <wp:effectExtent l="0" t="0" r="0" b="15240"/>
            <wp:docPr id="7" name="Рисунок 7" descr="морд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мордент"/>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552950" cy="314706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sz w:val="28"/>
          <w:szCs w:val="28"/>
          <w:lang w:eastAsia="ru-RU"/>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 xml:space="preserve">Морденты подразделяются на одиночные или двойные. При этом они могут быть перечёркнутыми или простыми. Обозначается как острая волнистая линия.Простой одиночный мордент представляет собой опевание основного звука сверху. При этом длительность дробится. </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«мордент одиночный неперечеркнутый»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Перечеркнутый одиночный мордент – это опевание основного звука снизу</w:t>
      </w:r>
      <w:r>
        <w:rPr>
          <w:rFonts w:hint="default" w:ascii="Times New Roman" w:hAnsi="Times New Roman" w:cs="Times New Roman"/>
          <w:sz w:val="28"/>
          <w:szCs w:val="28"/>
          <w:lang w:val="en-US" w:eastAsia="ru-RU"/>
        </w:rPr>
        <w:t xml:space="preserve"> </w:t>
      </w:r>
      <w:r>
        <w:rPr>
          <w:rFonts w:hint="default" w:ascii="Times New Roman" w:hAnsi="Times New Roman" w:cs="Times New Roman"/>
          <w:sz w:val="28"/>
          <w:szCs w:val="28"/>
          <w:lang w:eastAsia="ru-RU"/>
        </w:rPr>
        <w:t>«мордент одиночный перечеркнутый»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 xml:space="preserve">Двойной мордент в два раза длиннее, чем одиночный. При этом он должен исполняться за счет основной ноты, то есть не должен заниматься по времени больше, чем указанная длительность. </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hint="default"/>
          <w:lang w:eastAsia="ru-RU"/>
        </w:rPr>
      </w:pPr>
      <w:r>
        <w:rPr>
          <w:rFonts w:hint="default"/>
          <w:lang w:eastAsia="ru-RU"/>
        </w:rPr>
        <w:drawing>
          <wp:inline distT="0" distB="0" distL="0" distR="0">
            <wp:extent cx="4423410" cy="3087370"/>
            <wp:effectExtent l="0" t="0" r="15240" b="17780"/>
            <wp:docPr id="8" name="Рисунок 8" descr="группет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группетт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423410" cy="308737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Группетто расшифровывается как группа нот, состоящая из поступенного опевания основного звука. Так если знак группетто стоит над нотой «до», то расшифровываться он будет, как «ре», «до», «си», «до». Где ре и си будут являться вводными тонами. Исполняется данная фигура в пределах основной длительности.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sz w:val="28"/>
          <w:szCs w:val="28"/>
        </w:rPr>
      </w:pP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textAlignment w:val="auto"/>
        <w:rPr>
          <w:rFonts w:hint="default" w:ascii="Times New Roman" w:hAnsi="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cs="Times New Roman"/>
          <w:color w:val="000000" w:themeColor="text1"/>
          <w:sz w:val="28"/>
          <w:szCs w:val="28"/>
          <w:highlight w:val="none"/>
          <w:lang w:eastAsia="ru-RU"/>
          <w14:textFill>
            <w14:solidFill>
              <w14:schemeClr w14:val="tx1"/>
            </w14:solidFill>
          </w14:textFill>
        </w:rPr>
        <w:drawing>
          <wp:inline distT="0" distB="0" distL="0" distR="0">
            <wp:extent cx="4173220" cy="2912745"/>
            <wp:effectExtent l="0" t="0" r="17780" b="1905"/>
            <wp:docPr id="9" name="Рисунок 9" descr="тр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трел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173220" cy="2912745"/>
                    </a:xfrm>
                    <a:prstGeom prst="rect">
                      <a:avLst/>
                    </a:prstGeom>
                    <a:noFill/>
                    <a:ln>
                      <a:noFill/>
                    </a:ln>
                  </pic:spPr>
                </pic:pic>
              </a:graphicData>
            </a:graphic>
          </wp:inline>
        </w:drawing>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textAlignment w:val="auto"/>
        <w:rPr>
          <w:rFonts w:hint="default" w:ascii="Times New Roman" w:hAnsi="Times New Roman" w:cs="Times New Roman"/>
          <w:color w:val="000000" w:themeColor="text1"/>
          <w:sz w:val="28"/>
          <w:szCs w:val="28"/>
          <w:highlight w:val="none"/>
          <w:lang w:eastAsia="ru-RU"/>
          <w14:textFill>
            <w14:solidFill>
              <w14:schemeClr w14:val="tx1"/>
            </w14:solidFill>
          </w14:textFill>
        </w:rPr>
      </w:pPr>
    </w:p>
    <w:p>
      <w:pPr>
        <w:rPr>
          <w:rFonts w:hint="default" w:ascii="Times New Roman" w:hAnsi="Times New Roman" w:cs="Times New Roman"/>
          <w:sz w:val="28"/>
          <w:szCs w:val="28"/>
        </w:rPr>
      </w:pPr>
      <w:r>
        <w:rPr>
          <w:rFonts w:hint="default" w:ascii="Times New Roman" w:hAnsi="Times New Roman" w:cs="Times New Roman"/>
          <w:sz w:val="28"/>
          <w:szCs w:val="28"/>
        </w:rPr>
        <w:t>По технике исполнения трель является одним из самых виртуозных и сложных приемов. Представляет собой скорое чередование соседних нот, напоминающее соловьиные трели. Обозначается, как сочетание букв «tr» над основной нотой.</w:t>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cs="Times New Roman"/>
          <w:color w:val="000000" w:themeColor="text1"/>
          <w:sz w:val="28"/>
          <w:szCs w:val="28"/>
          <w:highlight w:val="none"/>
          <w:lang w:eastAsia="ru-RU"/>
          <w14:textFill>
            <w14:solidFill>
              <w14:schemeClr w14:val="tx1"/>
            </w14:solidFill>
          </w14:textFill>
        </w:rPr>
        <w:drawing>
          <wp:inline distT="0" distB="0" distL="0" distR="0">
            <wp:extent cx="4351020" cy="3037205"/>
            <wp:effectExtent l="0" t="0" r="11430" b="10795"/>
            <wp:docPr id="11" name="Рисунок 11" descr="арпеджи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арпеджи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51020" cy="3037205"/>
                    </a:xfrm>
                    <a:prstGeom prst="rect">
                      <a:avLst/>
                    </a:prstGeom>
                    <a:noFill/>
                    <a:ln>
                      <a:noFill/>
                    </a:ln>
                  </pic:spPr>
                </pic:pic>
              </a:graphicData>
            </a:graphic>
          </wp:inline>
        </w:drawing>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color w:val="000000" w:themeColor="text1"/>
          <w:sz w:val="28"/>
          <w:szCs w:val="28"/>
          <w:highlight w:val="none"/>
          <w:shd w:val="clear" w:color="auto" w:fill="FBFBFB"/>
          <w14:textFill>
            <w14:solidFill>
              <w14:schemeClr w14:val="tx1"/>
            </w14:solidFill>
          </w14:textFill>
        </w:rPr>
      </w:pP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ind w:firstLine="708" w:firstLineChars="0"/>
        <w:jc w:val="both"/>
        <w:textAlignment w:val="auto"/>
        <w:rPr>
          <w:rFonts w:hint="default" w:ascii="Times New Roman" w:hAnsi="Times New Roman" w:eastAsia="Times New Roman" w:cs="Times New Roman"/>
          <w:color w:val="000000" w:themeColor="text1"/>
          <w:sz w:val="28"/>
          <w:szCs w:val="28"/>
          <w:highlight w:val="none"/>
          <w:lang w:eastAsia="ru-RU"/>
          <w14:textFill>
            <w14:solidFill>
              <w14:schemeClr w14:val="tx1"/>
            </w14:solidFill>
          </w14:textFill>
        </w:rPr>
      </w:pPr>
      <w:r>
        <w:rPr>
          <w:rFonts w:hint="default" w:ascii="Times New Roman" w:hAnsi="Times New Roman" w:cs="Times New Roman"/>
          <w:color w:val="000000" w:themeColor="text1"/>
          <w:sz w:val="28"/>
          <w:szCs w:val="28"/>
          <w:highlight w:val="none"/>
          <w:shd w:val="clear" w:color="auto" w:fill="FBFBFB"/>
          <w14:textFill>
            <w14:solidFill>
              <w14:schemeClr w14:val="tx1"/>
            </w14:solidFill>
          </w14:textFill>
        </w:rPr>
        <w:t>Данный прием характерен прежде всего для исполнения аккордов, реже для интервалов. Наиболее часто используется для таких инструментов как фортепиано, арфа, гитара или струнной группы инструментов. Обозначается фигурной вертикальной линией вдоль всего аккорда. Звуки при этом играются снизу вверх в быстром последовательном движении.</w:t>
      </w:r>
    </w:p>
    <w:p>
      <w:pPr>
        <w:keepNext w:val="0"/>
        <w:keepLines w:val="0"/>
        <w:pageBreakBefore w:val="0"/>
        <w:widowControl/>
        <w:shd w:val="clear" w:color="auto" w:fill="FBFBFB"/>
        <w:kinsoku/>
        <w:wordWrap/>
        <w:overflowPunct/>
        <w:topLinePunct w:val="0"/>
        <w:autoSpaceDE/>
        <w:autoSpaceDN/>
        <w:bidi w:val="0"/>
        <w:adjustRightInd/>
        <w:snapToGrid/>
        <w:spacing w:beforeAutospacing="0" w:after="0" w:afterAutospacing="0" w:line="240" w:lineRule="auto"/>
        <w:jc w:val="center"/>
        <w:textAlignment w:val="auto"/>
        <w:rPr>
          <w:rFonts w:hint="default" w:ascii="Times New Roman" w:hAnsi="Times New Roman" w:eastAsia="Times New Roman" w:cs="Times New Roman"/>
          <w:i/>
          <w:color w:val="000000" w:themeColor="text1"/>
          <w:sz w:val="28"/>
          <w:szCs w:val="28"/>
          <w:highlight w:val="none"/>
          <w:lang w:eastAsia="ru-RU"/>
          <w14:textFill>
            <w14:solidFill>
              <w14:schemeClr w14:val="tx1"/>
            </w14:solidFill>
          </w14:textFill>
        </w:rPr>
      </w:pPr>
      <w:r>
        <w:rPr>
          <w:rFonts w:hint="default" w:ascii="Times New Roman" w:hAnsi="Times New Roman" w:eastAsia="Times New Roman" w:cs="Times New Roman"/>
          <w:i/>
          <w:color w:val="000000" w:themeColor="text1"/>
          <w:sz w:val="28"/>
          <w:szCs w:val="28"/>
          <w:highlight w:val="none"/>
          <w:lang w:eastAsia="ru-RU"/>
          <w14:textFill>
            <w14:solidFill>
              <w14:schemeClr w14:val="tx1"/>
            </w14:solidFill>
          </w14:textFill>
        </w:rPr>
        <w:t>Мелизмы в вокале</w:t>
      </w:r>
    </w:p>
    <w:p>
      <w:pPr>
        <w:keepNext w:val="0"/>
        <w:keepLines w:val="0"/>
        <w:pageBreakBefore w:val="0"/>
        <w:widowControl/>
        <w:kinsoku/>
        <w:wordWrap/>
        <w:overflowPunct/>
        <w:topLinePunct w:val="0"/>
        <w:autoSpaceDE/>
        <w:autoSpaceDN/>
        <w:bidi w:val="0"/>
        <w:adjustRightInd/>
        <w:snapToGrid/>
        <w:spacing w:after="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Мелизмы считаются неотъемлемой частью таких стилей как Gospel, Soul и R&amp;B. Широко используются они также в поп-музыке и джазе, хотя не всегда и не всеми исполнителями. Все зависит от индивидуальных предпочтений вокалиста.</w:t>
      </w:r>
    </w:p>
    <w:p>
      <w:pPr>
        <w:keepNext w:val="0"/>
        <w:keepLines w:val="0"/>
        <w:pageBreakBefore w:val="0"/>
        <w:widowControl/>
        <w:kinsoku/>
        <w:wordWrap/>
        <w:overflowPunct/>
        <w:topLinePunct w:val="0"/>
        <w:autoSpaceDE/>
        <w:autoSpaceDN/>
        <w:bidi w:val="0"/>
        <w:adjustRightInd/>
        <w:snapToGrid/>
        <w:spacing w:after="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Но так или иначе большинство людей были бы не прочь научиться петь мелизмы. Только вот мало кто знает, с чего начать и как продолжить для того, чтобы результат приятно удивил и себя, и окружающих.</w:t>
      </w:r>
    </w:p>
    <w:p>
      <w:pPr>
        <w:keepNext w:val="0"/>
        <w:keepLines w:val="0"/>
        <w:pageBreakBefore w:val="0"/>
        <w:widowControl/>
        <w:kinsoku/>
        <w:wordWrap/>
        <w:overflowPunct/>
        <w:topLinePunct w:val="0"/>
        <w:autoSpaceDE/>
        <w:autoSpaceDN/>
        <w:bidi w:val="0"/>
        <w:adjustRightInd/>
        <w:snapToGrid/>
        <w:spacing w:after="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Первым этапом становления мелизма является постановка самого звука.</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Рассмотрим несколько вариантов распева голоса:</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Упражнение на озвучивание грудных резонаторов</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Резонирование губами на звук «у» на 2-3 звука в примарной зоне.</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b/>
          <w:bCs/>
          <w:sz w:val="28"/>
          <w:szCs w:val="28"/>
        </w:rPr>
        <w:t>Распев головных резонаторов на звук «м»</w:t>
      </w:r>
      <w:r>
        <w:rPr>
          <w:rFonts w:hint="default" w:ascii="Times New Roman" w:hAnsi="Times New Roman" w:cs="Times New Roman"/>
          <w:sz w:val="28"/>
          <w:szCs w:val="28"/>
        </w:rPr>
        <w:t xml:space="preserve"> выполняется плотно прижатыми губами, поем на квинту и обратно. Начинать упражнение следует распевать в первой октаве и продолжать по полутонам вверх до предела.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2470150" cy="1023620"/>
            <wp:effectExtent l="0" t="0" r="6350" b="5080"/>
            <wp:docPr id="1" name="Рисунок 1" descr="hello_html_44097f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ello_html_44097f2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470150" cy="1023620"/>
                    </a:xfrm>
                    <a:prstGeom prst="rect">
                      <a:avLst/>
                    </a:prstGeom>
                    <a:noFill/>
                    <a:ln>
                      <a:noFill/>
                    </a:ln>
                  </pic:spPr>
                </pic:pic>
              </a:graphicData>
            </a:graphic>
          </wp:inline>
        </w:drawing>
      </w:r>
      <w:r>
        <w:rPr>
          <w:rFonts w:hint="default" w:ascii="Times New Roman" w:hAnsi="Times New Roman" w:cs="Times New Roman"/>
          <w:sz w:val="28"/>
          <w:szCs w:val="28"/>
        </w:rPr>
        <w:t xml:space="preserve"> </w:t>
      </w:r>
    </w:p>
    <w:p>
      <w:pPr>
        <w:keepNext w:val="0"/>
        <w:keepLines w:val="0"/>
        <w:pageBreakBefore w:val="0"/>
        <w:widowControl/>
        <w:kinsoku/>
        <w:wordWrap/>
        <w:overflowPunct/>
        <w:topLinePunct w:val="0"/>
        <w:autoSpaceDE/>
        <w:autoSpaceDN/>
        <w:bidi w:val="0"/>
        <w:adjustRightInd/>
        <w:snapToGrid/>
        <w:spacing w:after="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Для точного попадания на ноту можно предложить визуализацию: «капля, падающая сверху».</w:t>
      </w:r>
    </w:p>
    <w:p>
      <w:pPr>
        <w:keepNext w:val="0"/>
        <w:keepLines w:val="0"/>
        <w:pageBreakBefore w:val="0"/>
        <w:widowControl/>
        <w:kinsoku/>
        <w:wordWrap/>
        <w:overflowPunct/>
        <w:topLinePunct w:val="0"/>
        <w:autoSpaceDE/>
        <w:autoSpaceDN/>
        <w:bidi w:val="0"/>
        <w:adjustRightInd/>
        <w:snapToGrid/>
        <w:spacing w:after="0" w:line="240" w:lineRule="auto"/>
        <w:ind w:firstLine="708" w:firstLineChars="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При слишком твердой атаке можно привести пример: «словно погладить котенка».</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Звукообразование в фальцетном режиме:</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Упражнение должно выполняться с мягкой атакой звука или же добавить перед гласной звук Й.</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Для поднятия небной занавески можно применить прием: «удивление».</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rPr>
      </w:pP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t>Варианты гласных: о, а</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drawing>
          <wp:anchor distT="0" distB="0" distL="114300" distR="114300" simplePos="0" relativeHeight="251659264" behindDoc="0" locked="0" layoutInCell="1" allowOverlap="0">
            <wp:simplePos x="0" y="0"/>
            <wp:positionH relativeFrom="column">
              <wp:posOffset>-70485</wp:posOffset>
            </wp:positionH>
            <wp:positionV relativeFrom="line">
              <wp:posOffset>196850</wp:posOffset>
            </wp:positionV>
            <wp:extent cx="2005965" cy="800100"/>
            <wp:effectExtent l="0" t="0" r="0" b="0"/>
            <wp:wrapSquare wrapText="bothSides"/>
            <wp:docPr id="4" name="Рисунок 4" descr="hello_html_5b5c00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hello_html_5b5c00b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005965" cy="800100"/>
                    </a:xfrm>
                    <a:prstGeom prst="rect">
                      <a:avLst/>
                    </a:prstGeom>
                    <a:noFill/>
                    <a:ln>
                      <a:noFill/>
                    </a:ln>
                  </pic:spPr>
                </pic:pic>
              </a:graphicData>
            </a:graphic>
          </wp:anchor>
        </w:drawing>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drawing>
          <wp:inline distT="0" distB="0" distL="0" distR="0">
            <wp:extent cx="2210435" cy="831850"/>
            <wp:effectExtent l="0" t="0" r="0" b="0"/>
            <wp:docPr id="3" name="Рисунок 3" descr="hello_html_m362794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hello_html_m3627949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492728" cy="938573"/>
                    </a:xfrm>
                    <a:prstGeom prst="rect">
                      <a:avLst/>
                    </a:prstGeom>
                    <a:noFill/>
                    <a:ln>
                      <a:noFill/>
                    </a:ln>
                  </pic:spPr>
                </pic:pic>
              </a:graphicData>
            </a:graphic>
          </wp:inline>
        </w:drawing>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drawing>
          <wp:inline distT="0" distB="0" distL="0" distR="0">
            <wp:extent cx="4012565" cy="805180"/>
            <wp:effectExtent l="0" t="0" r="6985" b="0"/>
            <wp:docPr id="2" name="Рисунок 2" descr="hello_html_m565e70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hello_html_m565e70c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012565" cy="805180"/>
                    </a:xfrm>
                    <a:prstGeom prst="rect">
                      <a:avLst/>
                    </a:prstGeom>
                    <a:noFill/>
                    <a:ln>
                      <a:noFill/>
                    </a:ln>
                  </pic:spPr>
                </pic:pic>
              </a:graphicData>
            </a:graphic>
          </wp:inline>
        </w:drawing>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b/>
          <w:bCs/>
          <w:color w:val="000000" w:themeColor="text1"/>
          <w:sz w:val="28"/>
          <w:szCs w:val="28"/>
          <w:highlight w:val="none"/>
          <w14:textFill>
            <w14:solidFill>
              <w14:schemeClr w14:val="tx1"/>
            </w14:solidFill>
          </w14:textFill>
        </w:rPr>
        <w:t>Упражнение на развитие головного резонирования.</w:t>
      </w:r>
    </w:p>
    <w:p>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708" w:firstLineChars="0"/>
        <w:jc w:val="both"/>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t>При открытии рта на звук «йа» необходимо следить за поднятием небной занавески, так называемого «зевка», а также за округлостью гласной </w:t>
      </w:r>
      <w:r>
        <w:rPr>
          <w:rFonts w:hint="default" w:ascii="Times New Roman" w:hAnsi="Times New Roman" w:cs="Times New Roman"/>
          <w:b/>
          <w:bCs/>
          <w:color w:val="000000" w:themeColor="text1"/>
          <w:sz w:val="28"/>
          <w:szCs w:val="28"/>
          <w:highlight w:val="none"/>
          <w14:textFill>
            <w14:solidFill>
              <w14:schemeClr w14:val="tx1"/>
            </w14:solidFill>
          </w14:textFill>
        </w:rPr>
        <w:t>И</w:t>
      </w:r>
      <w:r>
        <w:rPr>
          <w:rFonts w:hint="default" w:ascii="Times New Roman" w:hAnsi="Times New Roman" w:cs="Times New Roman"/>
          <w:color w:val="000000" w:themeColor="text1"/>
          <w:sz w:val="28"/>
          <w:szCs w:val="28"/>
          <w:highlight w:val="none"/>
          <w14:textFill>
            <w14:solidFill>
              <w14:schemeClr w14:val="tx1"/>
            </w14:solidFill>
          </w14:textFill>
        </w:rPr>
        <w:t>, избавляться от «уплощения» этой гласной.</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right"/>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drawing>
          <wp:inline distT="0" distB="0" distL="0" distR="0">
            <wp:extent cx="6100445" cy="846455"/>
            <wp:effectExtent l="0" t="0" r="0" b="0"/>
            <wp:docPr id="5" name="Рисунок 5" descr="hello_html_76256f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ello_html_76256fef.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100445" cy="846455"/>
                    </a:xfrm>
                    <a:prstGeom prst="rect">
                      <a:avLst/>
                    </a:prstGeom>
                    <a:noFill/>
                    <a:ln>
                      <a:noFill/>
                    </a:ln>
                  </pic:spPr>
                </pic:pic>
              </a:graphicData>
            </a:graphic>
          </wp:inline>
        </w:drawing>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708" w:firstLineChars="0"/>
        <w:jc w:val="both"/>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t>Следует продвигаться по полутонам вверх до появления характерного «прижатого звука» и так же спускаться вниз до зоны грудного резонирования.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30" w:right="0" w:firstLine="0"/>
        <w:jc w:val="both"/>
        <w:textAlignment w:val="auto"/>
        <w:rPr>
          <w:rFonts w:hint="default" w:ascii="Times New Roman" w:hAnsi="Times New Roman" w:eastAsia="sans-serif" w:cs="Times New Roman"/>
          <w:b w:val="0"/>
          <w:bCs w:val="0"/>
          <w:i/>
          <w:iCs/>
          <w:caps w:val="0"/>
          <w:color w:val="000000" w:themeColor="text1"/>
          <w:spacing w:val="0"/>
          <w:sz w:val="28"/>
          <w:szCs w:val="28"/>
          <w:highlight w:val="none"/>
          <w14:textFill>
            <w14:solidFill>
              <w14:schemeClr w14:val="tx1"/>
            </w14:solidFill>
          </w14:textFill>
        </w:rPr>
      </w:pP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Для того, чтобы мелизм получился чистым, нужно р</w:t>
      </w: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азбирать каждый мелизм</w:t>
      </w: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 xml:space="preserve"> отдельно</w:t>
      </w:r>
      <w:r>
        <w:rPr>
          <w:rFonts w:hint="default" w:ascii="Times New Roman" w:hAnsi="Times New Roman" w:eastAsia="sans-serif" w:cs="Times New Roman"/>
          <w:b w:val="0"/>
          <w:bCs w:val="0"/>
          <w:i/>
          <w:iCs/>
          <w:caps w:val="0"/>
          <w:color w:val="000000" w:themeColor="text1"/>
          <w:spacing w:val="0"/>
          <w:sz w:val="28"/>
          <w:szCs w:val="28"/>
          <w:highlight w:val="none"/>
          <w14:textFill>
            <w14:solidFill>
              <w14:schemeClr w14:val="tx1"/>
            </w14:solidFill>
          </w14:textFill>
        </w:rPr>
        <w:t>.</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708" w:firstLineChars="0"/>
        <w:jc w:val="both"/>
        <w:textAlignment w:val="auto"/>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З</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амедл</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яем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темп песни и пыта</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емся</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услышать каждую отдельную ноту, использованную в мелизме. Не</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нужно повторять</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если пока не</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т </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понима</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ния</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что именно спел исполнитель, чтобы не пришлось потом все переучивать.</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 xml:space="preserve">Постепенно </w:t>
      </w: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увеличиваем</w:t>
      </w: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 xml:space="preserve"> темп</w:t>
      </w: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 xml:space="preserve"> мелизма</w:t>
      </w: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708" w:firstLineChars="0"/>
        <w:jc w:val="both"/>
        <w:textAlignment w:val="auto"/>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Начина</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ем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петь каждый мелизм в медленном темпе. Пусть твои мышцы постепенно привыкают к нагрузке и новой координации. Двига</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ем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ся постепенно и будет тебе - качество и хороший результат.</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Разбира</w:t>
      </w: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ем</w:t>
      </w: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 xml:space="preserve"> мелизмы на удобных звуках.</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708" w:firstLineChars="0"/>
        <w:jc w:val="both"/>
        <w:textAlignment w:val="auto"/>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Здесь все индивидуально, но большинству людей легче сначала научиться петь украшение на каком-нибудь слоге с согласной буквой (например, на “ду-ду-ду”). Подб</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и</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р</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аем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самый удобный для себя вариант</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 и</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по</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ем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на нем</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З</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атем переходи</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к оригинальному тексту песни</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 и произносим мелизм на </w:t>
      </w:r>
      <w:r>
        <w:rPr>
          <w:rFonts w:hint="default" w:ascii="Times New Roman" w:hAnsi="Times New Roman" w:eastAsia="serif" w:cs="Times New Roman"/>
          <w:i w:val="0"/>
          <w:iCs w:val="0"/>
          <w:color w:val="000000" w:themeColor="text1"/>
          <w:spacing w:val="0"/>
          <w:sz w:val="28"/>
          <w:szCs w:val="28"/>
          <w:highlight w:val="none"/>
          <w:lang w:val="ru-RU"/>
          <w14:textFill>
            <w14:solidFill>
              <w14:schemeClr w14:val="tx1"/>
            </w14:solidFill>
          </w14:textFill>
        </w:rPr>
        <w:t>определённый</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 слог</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Уделя</w:t>
      </w: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ем</w:t>
      </w: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 xml:space="preserve"> внимание ритму.</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708" w:firstLineChars="0"/>
        <w:jc w:val="both"/>
        <w:textAlignment w:val="auto"/>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По-настоящему виртуозный мелизм – это не только интересная мелодия, но и хороший ритм. Обязательно обраща</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ем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внимание на то, какой ритмический рисунок стоит за каждым вокальным украшением. Попробуй поймать и точно повторить этот рисунок.</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П</w:t>
      </w:r>
      <w:r>
        <w:rPr>
          <w:rFonts w:hint="default" w:ascii="Times New Roman" w:hAnsi="Times New Roman" w:eastAsia="sans-serif" w:cs="Times New Roman"/>
          <w:b/>
          <w:bCs/>
          <w:i w:val="0"/>
          <w:iCs w:val="0"/>
          <w:caps w:val="0"/>
          <w:color w:val="000000" w:themeColor="text1"/>
          <w:spacing w:val="0"/>
          <w:sz w:val="28"/>
          <w:szCs w:val="28"/>
          <w:highlight w:val="none"/>
          <w:lang w:val="ru-RU"/>
          <w14:textFill>
            <w14:solidFill>
              <w14:schemeClr w14:val="tx1"/>
            </w14:solidFill>
          </w14:textFill>
        </w:rPr>
        <w:t>оем</w:t>
      </w:r>
      <w:r>
        <w:rPr>
          <w:rFonts w:hint="default" w:ascii="Times New Roman" w:hAnsi="Times New Roman" w:eastAsia="sans-serif" w:cs="Times New Roman"/>
          <w:b/>
          <w:bCs/>
          <w:i w:val="0"/>
          <w:iCs w:val="0"/>
          <w:caps w:val="0"/>
          <w:color w:val="000000" w:themeColor="text1"/>
          <w:spacing w:val="0"/>
          <w:sz w:val="28"/>
          <w:szCs w:val="28"/>
          <w:highlight w:val="none"/>
          <w14:textFill>
            <w14:solidFill>
              <w14:schemeClr w14:val="tx1"/>
            </w14:solidFill>
          </w14:textFill>
        </w:rPr>
        <w:t xml:space="preserve"> на разных гласных.</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708" w:firstLineChars="0"/>
        <w:jc w:val="both"/>
        <w:textAlignment w:val="auto"/>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На каких-то звуках  </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пет</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ь</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 мелизм</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 более удобно, на каких-то менее удобно. Но в конечном счете никакие гласные не должны вызывать затруднения при исполнении мелизмов. Если </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пока еще </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 xml:space="preserve">сложно </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с</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петь на каком-то определенном звуке, скорее всего еще не нашлась удобная позиция</w:t>
      </w:r>
      <w:r>
        <w:rPr>
          <w:rFonts w:hint="default" w:ascii="Times New Roman" w:hAnsi="Times New Roman" w:eastAsia="serif" w:cs="Times New Roman"/>
          <w:i w:val="0"/>
          <w:iCs w:val="0"/>
          <w:caps w:val="0"/>
          <w:color w:val="000000" w:themeColor="text1"/>
          <w:spacing w:val="0"/>
          <w:sz w:val="28"/>
          <w:szCs w:val="28"/>
          <w:highlight w:val="none"/>
          <w:lang w:val="ru-RU"/>
          <w14:textFill>
            <w14:solidFill>
              <w14:schemeClr w14:val="tx1"/>
            </w14:solidFill>
          </w14:textFill>
        </w:rPr>
        <w:t xml:space="preserve"> </w:t>
      </w:r>
      <w:r>
        <w:rPr>
          <w:rFonts w:hint="default" w:ascii="Times New Roman" w:hAnsi="Times New Roman" w:eastAsia="serif" w:cs="Times New Roman"/>
          <w:i w:val="0"/>
          <w:iCs w:val="0"/>
          <w:caps w:val="0"/>
          <w:color w:val="000000" w:themeColor="text1"/>
          <w:spacing w:val="0"/>
          <w:sz w:val="28"/>
          <w:szCs w:val="28"/>
          <w:highlight w:val="none"/>
          <w14:textFill>
            <w14:solidFill>
              <w14:schemeClr w14:val="tx1"/>
            </w14:solidFill>
          </w14:textFill>
        </w:rPr>
        <w:t>для  голоса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Helvetica" w:cs="Times New Roman"/>
          <w:b/>
          <w:bCs/>
          <w:i w:val="0"/>
          <w:iCs w:val="0"/>
          <w:caps w:val="0"/>
          <w:color w:val="000000"/>
          <w:spacing w:val="0"/>
          <w:sz w:val="28"/>
          <w:szCs w:val="28"/>
          <w:shd w:val="clear" w:fill="FFFFFF"/>
        </w:rPr>
      </w:pPr>
      <w:r>
        <w:rPr>
          <w:rFonts w:hint="default" w:ascii="Times New Roman" w:hAnsi="Times New Roman" w:eastAsia="Helvetica" w:cs="Times New Roman"/>
          <w:b/>
          <w:bCs/>
          <w:i w:val="0"/>
          <w:iCs w:val="0"/>
          <w:caps w:val="0"/>
          <w:color w:val="000000"/>
          <w:spacing w:val="0"/>
          <w:sz w:val="28"/>
          <w:szCs w:val="28"/>
          <w:shd w:val="clear" w:fill="FFFFFF"/>
        </w:rPr>
        <w:t>Раскачивание вибрато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708" w:firstLineChars="0"/>
        <w:jc w:val="both"/>
        <w:textAlignment w:val="auto"/>
        <w:rPr>
          <w:rFonts w:hint="default" w:ascii="Times New Roman" w:hAnsi="Times New Roman" w:cs="Times New Roman"/>
          <w:color w:val="000000"/>
          <w:sz w:val="28"/>
          <w:szCs w:val="28"/>
        </w:rPr>
      </w:pPr>
      <w:r>
        <w:rPr>
          <w:rFonts w:hint="default" w:ascii="Times New Roman" w:hAnsi="Times New Roman" w:eastAsia="Helvetica" w:cs="Times New Roman"/>
          <w:i w:val="0"/>
          <w:iCs w:val="0"/>
          <w:caps w:val="0"/>
          <w:color w:val="000000"/>
          <w:spacing w:val="0"/>
          <w:sz w:val="28"/>
          <w:szCs w:val="28"/>
          <w:shd w:val="clear" w:fill="FFFFFF"/>
          <w:lang w:val="ru-RU"/>
        </w:rPr>
        <w:t>Для более простого обучения мелизмам можно в</w:t>
      </w:r>
      <w:r>
        <w:rPr>
          <w:rFonts w:hint="default" w:ascii="Times New Roman" w:hAnsi="Times New Roman" w:eastAsia="Helvetica" w:cs="Times New Roman"/>
          <w:i w:val="0"/>
          <w:iCs w:val="0"/>
          <w:caps w:val="0"/>
          <w:color w:val="000000"/>
          <w:spacing w:val="0"/>
          <w:sz w:val="28"/>
          <w:szCs w:val="28"/>
          <w:shd w:val="clear" w:fill="FFFFFF"/>
        </w:rPr>
        <w:t xml:space="preserve">зять ноту и начать «раскачивать» ее, то есть добавить вибрато. Чаще всего, наше вибрато не является очень амплитудным, и различить в нем более, чем одну ноту, невозможно. Однако, если попытаться увеличить амплитуду вибрато, мы услышим полутон, а это уже почти трель. Вибрато, если говорить о природном, естественном вибрато, появляется ближе к концу звучания ноты, когда аппарат уже точно воспроизвел нужный звук, он отразился в резонаторах и продолжает звучать только за счет напряженных мышц живота, которые обеспечивают плотный поток воздуха. </w:t>
      </w:r>
      <w:r>
        <w:rPr>
          <w:rFonts w:hint="default" w:ascii="Times New Roman" w:hAnsi="Times New Roman" w:eastAsia="Helvetica" w:cs="Times New Roman"/>
          <w:i w:val="0"/>
          <w:iCs w:val="0"/>
          <w:caps w:val="0"/>
          <w:color w:val="000000"/>
          <w:spacing w:val="0"/>
          <w:sz w:val="28"/>
          <w:szCs w:val="28"/>
          <w:shd w:val="clear" w:fill="FFFFFF"/>
          <w:lang w:val="ru-RU"/>
        </w:rPr>
        <w:t xml:space="preserve">В этом положении мы </w:t>
      </w:r>
      <w:r>
        <w:rPr>
          <w:rFonts w:hint="default" w:ascii="Times New Roman" w:hAnsi="Times New Roman" w:eastAsia="Helvetica" w:cs="Times New Roman"/>
          <w:i w:val="0"/>
          <w:iCs w:val="0"/>
          <w:color w:val="000000"/>
          <w:spacing w:val="0"/>
          <w:sz w:val="28"/>
          <w:szCs w:val="28"/>
          <w:shd w:val="clear" w:fill="FFFFFF"/>
          <w:lang w:val="ru-RU"/>
        </w:rPr>
        <w:t>добьёмся</w:t>
      </w:r>
      <w:r>
        <w:rPr>
          <w:rFonts w:hint="default" w:ascii="Times New Roman" w:hAnsi="Times New Roman" w:eastAsia="Helvetica" w:cs="Times New Roman"/>
          <w:i w:val="0"/>
          <w:iCs w:val="0"/>
          <w:caps w:val="0"/>
          <w:color w:val="000000"/>
          <w:spacing w:val="0"/>
          <w:sz w:val="28"/>
          <w:szCs w:val="28"/>
          <w:shd w:val="clear" w:fill="FFFFFF"/>
        </w:rPr>
        <w:t xml:space="preserve">  комфортного и качественного исполнения мелизмов. Поэтому «качать» звук в позиции вибрато, постепенно увеличивая амплитуду, - это очень полезное упражнение в ходе обучения исполнению мелизматики для вокалистов.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color w:val="000000" w:themeColor="text1"/>
          <w:sz w:val="28"/>
          <w:szCs w:val="28"/>
          <w:highlight w:val="none"/>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b/>
          <w:bCs/>
          <w:color w:val="000000" w:themeColor="text1"/>
          <w:sz w:val="28"/>
          <w:szCs w:val="28"/>
          <w:highlight w:val="none"/>
          <w:lang w:val="ru-RU"/>
          <w14:textFill>
            <w14:solidFill>
              <w14:schemeClr w14:val="tx1"/>
            </w14:solidFill>
          </w14:textFill>
        </w:rPr>
      </w:pPr>
      <w:bookmarkStart w:id="0" w:name="_GoBack"/>
      <w:bookmarkEnd w:id="0"/>
      <w:r>
        <w:rPr>
          <w:rFonts w:hint="default" w:ascii="Times New Roman" w:hAnsi="Times New Roman" w:cs="Times New Roman"/>
          <w:b/>
          <w:bCs/>
          <w:color w:val="000000" w:themeColor="text1"/>
          <w:sz w:val="28"/>
          <w:szCs w:val="28"/>
          <w:highlight w:val="none"/>
          <w:lang w:val="ru-RU"/>
          <w14:textFill>
            <w14:solidFill>
              <w14:schemeClr w14:val="tx1"/>
            </w14:solidFill>
          </w14:textFill>
        </w:rPr>
        <w:t>Список литературы:</w:t>
      </w:r>
    </w:p>
    <w:p>
      <w:pPr>
        <w:keepNext w:val="0"/>
        <w:keepLines w:val="0"/>
        <w:pageBreakBefore w:val="0"/>
        <w:widowControl/>
        <w:numPr>
          <w:ilvl w:val="0"/>
          <w:numId w:val="1"/>
        </w:numPr>
        <w:kinsoku/>
        <w:wordWrap/>
        <w:overflowPunct/>
        <w:topLinePunct w:val="0"/>
        <w:autoSpaceDE/>
        <w:autoSpaceDN/>
        <w:bidi w:val="0"/>
        <w:adjustRightInd/>
        <w:snapToGrid/>
        <w:spacing w:beforeAutospacing="0" w:after="0" w:afterAutospacing="0" w:line="240" w:lineRule="auto"/>
        <w:jc w:val="both"/>
        <w:textAlignment w:val="auto"/>
        <w:rPr>
          <w:rFonts w:ascii="Arial" w:hAnsi="Arial" w:cs="Arial"/>
          <w:b w:val="0"/>
          <w:bCs w:val="0"/>
          <w:caps w:val="0"/>
          <w:color w:val="1A1A1A"/>
          <w:spacing w:val="0"/>
          <w:sz w:val="34"/>
          <w:szCs w:val="34"/>
        </w:rPr>
      </w:pPr>
      <w:r>
        <w:rPr>
          <w:rFonts w:hint="default" w:ascii="Times New Roman" w:hAnsi="Times New Roman" w:cs="Times New Roman"/>
          <w:b w:val="0"/>
          <w:bCs w:val="0"/>
          <w:caps w:val="0"/>
          <w:color w:val="1A1A1A"/>
          <w:spacing w:val="0"/>
          <w:sz w:val="28"/>
          <w:szCs w:val="28"/>
          <w:shd w:val="clear" w:fill="FFFFFF"/>
        </w:rPr>
        <w:t>Николай Кочетов: Вокальная техника и ее значение. Учебное пособие</w:t>
      </w:r>
      <w:r>
        <w:rPr>
          <w:rFonts w:hint="default" w:ascii="Times New Roman" w:hAnsi="Times New Roman" w:cs="Times New Roman"/>
          <w:b w:val="0"/>
          <w:bCs w:val="0"/>
          <w:caps w:val="0"/>
          <w:color w:val="1A1A1A"/>
          <w:spacing w:val="0"/>
          <w:sz w:val="28"/>
          <w:szCs w:val="28"/>
          <w:shd w:val="clear" w:fill="FFFFFF"/>
          <w:lang w:val="ru-RU"/>
        </w:rPr>
        <w:t>.</w:t>
      </w:r>
    </w:p>
    <w:p>
      <w:pPr>
        <w:keepNext w:val="0"/>
        <w:keepLines w:val="0"/>
        <w:pageBreakBefore w:val="0"/>
        <w:widowControl/>
        <w:numPr>
          <w:ilvl w:val="0"/>
          <w:numId w:val="1"/>
        </w:numPr>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cs="Times New Roman"/>
          <w:b w:val="0"/>
          <w:bCs w:val="0"/>
          <w:caps w:val="0"/>
          <w:color w:val="1A1A1A"/>
          <w:spacing w:val="0"/>
          <w:sz w:val="28"/>
          <w:szCs w:val="28"/>
        </w:rPr>
      </w:pPr>
      <w:r>
        <w:rPr>
          <w:rStyle w:val="8"/>
          <w:rFonts w:hint="default" w:ascii="Times New Roman" w:hAnsi="Times New Roman" w:eastAsia="SimSun" w:cs="Times New Roman"/>
          <w:b w:val="0"/>
          <w:bCs w:val="0"/>
          <w:caps w:val="0"/>
          <w:color w:val="1A1A1A"/>
          <w:spacing w:val="0"/>
          <w:sz w:val="28"/>
          <w:szCs w:val="28"/>
          <w:shd w:val="clear" w:fill="FFFFFF"/>
        </w:rPr>
        <w:t>Галина Стулова - Дидактические основы обучения пению. Монография</w:t>
      </w:r>
      <w:r>
        <w:rPr>
          <w:rStyle w:val="8"/>
          <w:rFonts w:hint="default" w:ascii="Times New Roman" w:hAnsi="Times New Roman" w:eastAsia="SimSun" w:cs="Times New Roman"/>
          <w:b w:val="0"/>
          <w:bCs w:val="0"/>
          <w:caps w:val="0"/>
          <w:color w:val="1A1A1A"/>
          <w:spacing w:val="0"/>
          <w:sz w:val="28"/>
          <w:szCs w:val="28"/>
          <w:shd w:val="clear" w:fill="FFFFFF"/>
          <w:lang w:val="ru-RU"/>
        </w:rPr>
        <w:t>.</w:t>
      </w:r>
    </w:p>
    <w:p>
      <w:pPr>
        <w:keepNext w:val="0"/>
        <w:keepLines w:val="0"/>
        <w:pageBreakBefore w:val="0"/>
        <w:widowControl/>
        <w:numPr>
          <w:ilvl w:val="0"/>
          <w:numId w:val="1"/>
        </w:numPr>
        <w:kinsoku/>
        <w:wordWrap/>
        <w:overflowPunct/>
        <w:topLinePunct w:val="0"/>
        <w:autoSpaceDE/>
        <w:autoSpaceDN/>
        <w:bidi w:val="0"/>
        <w:adjustRightInd/>
        <w:snapToGrid/>
        <w:spacing w:beforeAutospacing="0" w:after="0" w:afterAutospacing="0" w:line="240" w:lineRule="auto"/>
        <w:jc w:val="both"/>
        <w:textAlignment w:val="auto"/>
        <w:rPr>
          <w:rFonts w:ascii="Arial" w:hAnsi="Arial" w:cs="Arial"/>
          <w:caps w:val="0"/>
          <w:color w:val="1A1A1A"/>
          <w:spacing w:val="0"/>
          <w:sz w:val="34"/>
          <w:szCs w:val="34"/>
        </w:rPr>
      </w:pPr>
      <w:r>
        <w:rPr>
          <w:rStyle w:val="8"/>
          <w:rFonts w:hint="default" w:ascii="Times New Roman" w:hAnsi="Times New Roman" w:eastAsia="SimSun" w:cs="Times New Roman"/>
          <w:b w:val="0"/>
          <w:bCs w:val="0"/>
          <w:caps w:val="0"/>
          <w:color w:val="1A1A1A"/>
          <w:spacing w:val="0"/>
          <w:sz w:val="28"/>
          <w:szCs w:val="28"/>
          <w:shd w:val="clear" w:fill="FFFFFF"/>
        </w:rPr>
        <w:t>https://music-education.ru/melizmy-v-muzy-ke-osnovny-e-vidy-ukrashenij/</w:t>
      </w:r>
      <w:r>
        <w:rPr>
          <w:rStyle w:val="8"/>
          <w:rFonts w:hint="default" w:ascii="Times New Roman" w:hAnsi="Times New Roman" w:eastAsia="SimSun" w:cs="Times New Roman"/>
          <w:b w:val="0"/>
          <w:bCs w:val="0"/>
          <w:caps w:val="0"/>
          <w:color w:val="1A1A1A"/>
          <w:spacing w:val="0"/>
          <w:sz w:val="28"/>
          <w:szCs w:val="28"/>
          <w:shd w:val="clear" w:fill="FFFFFF"/>
          <w:lang w:val="ru-RU"/>
        </w:rPr>
        <w:t>.</w:t>
      </w:r>
      <w:r>
        <w:rPr>
          <w:rStyle w:val="8"/>
          <w:rFonts w:hint="default" w:ascii="Arial" w:hAnsi="Arial" w:eastAsia="SimSun" w:cs="Arial"/>
          <w:caps w:val="0"/>
          <w:color w:val="1A1A1A"/>
          <w:spacing w:val="0"/>
          <w:sz w:val="30"/>
          <w:szCs w:val="30"/>
          <w:shd w:val="clear" w:fill="FFFFFF"/>
        </w:rPr>
        <w:br w:type="textWrapping"/>
      </w:r>
      <w:r>
        <w:rPr>
          <w:rFonts w:hint="default" w:ascii="Arial" w:hAnsi="Arial" w:cs="Arial"/>
          <w:caps w:val="0"/>
          <w:color w:val="1A1A1A"/>
          <w:spacing w:val="0"/>
          <w:sz w:val="34"/>
          <w:szCs w:val="34"/>
          <w:shd w:val="clear" w:fill="FFFFFF"/>
        </w:rPr>
        <w:br w:type="textWrapping"/>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240" w:lineRule="auto"/>
        <w:ind w:left="0" w:right="0" w:firstLine="0"/>
        <w:jc w:val="left"/>
        <w:textAlignment w:val="auto"/>
        <w:rPr>
          <w:rFonts w:hint="default" w:ascii="Arial" w:hAnsi="Arial" w:cs="Arial"/>
          <w:b/>
          <w:bCs/>
          <w:caps w:val="0"/>
          <w:color w:val="000000"/>
          <w:spacing w:val="0"/>
          <w:sz w:val="22"/>
          <w:szCs w:val="22"/>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hint="default" w:ascii="Times New Roman" w:hAnsi="Times New Roman" w:cs="Times New Roman"/>
          <w:color w:val="000000" w:themeColor="text1"/>
          <w:sz w:val="28"/>
          <w:szCs w:val="28"/>
          <w:highlight w:val="none"/>
          <w:lang w:val="ru-RU"/>
          <w14:textFill>
            <w14:solidFill>
              <w14:schemeClr w14:val="tx1"/>
            </w14:solidFill>
          </w14:textFill>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290B39"/>
    <w:multiLevelType w:val="singleLevel"/>
    <w:tmpl w:val="BE290B39"/>
    <w:lvl w:ilvl="0" w:tentative="0">
      <w:start w:val="1"/>
      <w:numFmt w:val="decimal"/>
      <w:suff w:val="space"/>
      <w:lvlText w:val="%1)"/>
      <w:lvlJc w:val="left"/>
      <w:rPr>
        <w:rFonts w:hint="default" w:ascii="Times New Roman" w:hAnsi="Times New Roman" w:cs="Times New Roman"/>
        <w:b w:val="0"/>
        <w:bCs w:val="0"/>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CE2"/>
    <w:rsid w:val="001E6F55"/>
    <w:rsid w:val="00200A58"/>
    <w:rsid w:val="00314E69"/>
    <w:rsid w:val="003A3339"/>
    <w:rsid w:val="00844999"/>
    <w:rsid w:val="008464B6"/>
    <w:rsid w:val="009C6CE2"/>
    <w:rsid w:val="0C27041C"/>
    <w:rsid w:val="4329036D"/>
    <w:rsid w:val="4B825E0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paragraph" w:styleId="3">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qFormat/>
    <w:uiPriority w:val="99"/>
    <w:rPr>
      <w:color w:val="0000FF"/>
      <w:u w:val="single"/>
    </w:rPr>
  </w:style>
  <w:style w:type="character" w:styleId="8">
    <w:name w:val="Strong"/>
    <w:basedOn w:val="4"/>
    <w:qFormat/>
    <w:uiPriority w:val="22"/>
    <w:rPr>
      <w:b/>
      <w:bCs/>
    </w:rPr>
  </w:style>
  <w:style w:type="paragraph" w:styleId="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0">
    <w:name w:val="article-render__block"/>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633</Words>
  <Characters>3611</Characters>
  <Lines>30</Lines>
  <Paragraphs>8</Paragraphs>
  <TotalTime>1</TotalTime>
  <ScaleCrop>false</ScaleCrop>
  <LinksUpToDate>false</LinksUpToDate>
  <CharactersWithSpaces>4236</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2021-11-22T11:52:00Z</dcterms:created>
  <dc:creator>Asus</dc:creator>
  <cp:lastModifiedBy>ulyanova_sv</cp:lastModifiedBy>
  <dcterms:modified xsi:type="dcterms:W3CDTF">2021-12-20T00:25:42Z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65BB1A819447464E895CB3D06DD0BC82</vt:lpwstr>
  </property>
</Properties>
</file>