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69" w:rsidRPr="00F84369" w:rsidRDefault="00F84369" w:rsidP="00F84369">
      <w:pPr>
        <w:shd w:val="clear" w:color="auto" w:fill="FFFFFF"/>
        <w:spacing w:after="150" w:line="312" w:lineRule="atLeast"/>
        <w:textAlignment w:val="baseline"/>
        <w:outlineLvl w:val="0"/>
        <w:rPr>
          <w:rFonts w:ascii="Arial" w:eastAsia="Times New Roman" w:hAnsi="Arial" w:cs="Arial"/>
          <w:color w:val="444444"/>
          <w:spacing w:val="-15"/>
          <w:kern w:val="36"/>
          <w:sz w:val="57"/>
          <w:szCs w:val="57"/>
          <w:lang w:eastAsia="ru-RU"/>
        </w:rPr>
      </w:pPr>
      <w:r w:rsidRPr="00492CB3">
        <w:rPr>
          <w:rFonts w:ascii="Arial" w:eastAsia="Times New Roman" w:hAnsi="Arial" w:cs="Arial"/>
          <w:color w:val="444444"/>
          <w:spacing w:val="-15"/>
          <w:kern w:val="36"/>
          <w:sz w:val="57"/>
          <w:szCs w:val="57"/>
          <w:lang w:eastAsia="ru-RU"/>
        </w:rPr>
        <w:t>Тех</w:t>
      </w:r>
      <w:r>
        <w:rPr>
          <w:rFonts w:ascii="Arial" w:eastAsia="Times New Roman" w:hAnsi="Arial" w:cs="Arial"/>
          <w:color w:val="444444"/>
          <w:spacing w:val="-15"/>
          <w:kern w:val="36"/>
          <w:sz w:val="57"/>
          <w:szCs w:val="57"/>
          <w:lang w:eastAsia="ru-RU"/>
        </w:rPr>
        <w:t>нологическая карта урока по ФГОС</w:t>
      </w:r>
      <w:r w:rsidRPr="00492CB3">
        <w:rPr>
          <w:rFonts w:ascii="Arial" w:eastAsia="Times New Roman" w:hAnsi="Arial" w:cs="Arial"/>
          <w:caps/>
          <w:color w:val="AAAAAA"/>
          <w:sz w:val="21"/>
          <w:szCs w:val="21"/>
          <w:lang w:eastAsia="ru-RU"/>
        </w:rPr>
        <w:t xml:space="preserve"> </w:t>
      </w:r>
    </w:p>
    <w:p w:rsidR="00F84369" w:rsidRPr="00492CB3" w:rsidRDefault="00F84369" w:rsidP="00F84369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Технологическая карта урока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 – это современная форма методической продукции, которая обеспечивает качественное и эффективное преподавание учебных предметов и возможность достижения планируемых результатов освоения основных образовательных программ в соответствии с ФГОС.</w:t>
      </w:r>
    </w:p>
    <w:p w:rsidR="00F84369" w:rsidRPr="00492CB3" w:rsidRDefault="00F84369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Термин «технологическая карта» пришел в образование из производства.</w:t>
      </w:r>
    </w:p>
    <w:p w:rsidR="00F84369" w:rsidRPr="00492CB3" w:rsidRDefault="00F84369" w:rsidP="00F84369">
      <w:pPr>
        <w:shd w:val="clear" w:color="auto" w:fill="FFFFFF"/>
        <w:spacing w:line="384" w:lineRule="atLeast"/>
        <w:jc w:val="both"/>
        <w:textAlignment w:val="baseline"/>
        <w:rPr>
          <w:rFonts w:ascii="inherit" w:eastAsia="Times New Roman" w:hAnsi="inherit" w:cs="Arial"/>
          <w:i/>
          <w:iCs/>
          <w:color w:val="777777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b/>
          <w:bCs/>
          <w:i/>
          <w:iCs/>
          <w:color w:val="777777"/>
          <w:sz w:val="27"/>
          <w:szCs w:val="27"/>
          <w:bdr w:val="none" w:sz="0" w:space="0" w:color="auto" w:frame="1"/>
          <w:lang w:eastAsia="ru-RU"/>
        </w:rPr>
        <w:t>Технологическая карта</w:t>
      </w:r>
      <w:r w:rsidRPr="00492CB3">
        <w:rPr>
          <w:rFonts w:ascii="inherit" w:eastAsia="Times New Roman" w:hAnsi="inherit" w:cs="Arial"/>
          <w:i/>
          <w:iCs/>
          <w:color w:val="777777"/>
          <w:sz w:val="27"/>
          <w:szCs w:val="27"/>
          <w:lang w:eastAsia="ru-RU"/>
        </w:rPr>
        <w:t> — это стандартизированный документ, который содержит необходимые сведения, инструкции для выполнения какого-либо технологического процесса.</w:t>
      </w:r>
    </w:p>
    <w:p w:rsidR="00F84369" w:rsidRPr="00492CB3" w:rsidRDefault="00F84369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Технологическая карта отвечает на вопросы:</w:t>
      </w:r>
    </w:p>
    <w:p w:rsidR="00F84369" w:rsidRPr="00492CB3" w:rsidRDefault="00F84369" w:rsidP="00F84369">
      <w:pPr>
        <w:numPr>
          <w:ilvl w:val="0"/>
          <w:numId w:val="1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Какие операции необходимо выполнять.</w:t>
      </w:r>
    </w:p>
    <w:p w:rsidR="00F84369" w:rsidRPr="00492CB3" w:rsidRDefault="00F84369" w:rsidP="00F84369">
      <w:pPr>
        <w:numPr>
          <w:ilvl w:val="0"/>
          <w:numId w:val="1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В какой последовательности выполняются операции.</w:t>
      </w:r>
    </w:p>
    <w:p w:rsidR="00F84369" w:rsidRPr="00492CB3" w:rsidRDefault="00F84369" w:rsidP="00F84369">
      <w:pPr>
        <w:numPr>
          <w:ilvl w:val="0"/>
          <w:numId w:val="1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С какой периодичностью необходимо выполнять операции (если операция повторяется более одного раза).</w:t>
      </w:r>
    </w:p>
    <w:p w:rsidR="00F84369" w:rsidRPr="00492CB3" w:rsidRDefault="00F84369" w:rsidP="00F84369">
      <w:pPr>
        <w:numPr>
          <w:ilvl w:val="0"/>
          <w:numId w:val="1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Сколько уходит времени на выполнение каждой операции.</w:t>
      </w:r>
    </w:p>
    <w:p w:rsidR="00F84369" w:rsidRPr="00492CB3" w:rsidRDefault="00F84369" w:rsidP="00F84369">
      <w:pPr>
        <w:numPr>
          <w:ilvl w:val="0"/>
          <w:numId w:val="1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Результат выполнения каждой операции.</w:t>
      </w:r>
    </w:p>
    <w:p w:rsidR="00F84369" w:rsidRPr="00492CB3" w:rsidRDefault="00F84369" w:rsidP="00F84369">
      <w:pPr>
        <w:numPr>
          <w:ilvl w:val="0"/>
          <w:numId w:val="1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Какие необходимы инструменты и материалы для выполнения операции.</w:t>
      </w:r>
    </w:p>
    <w:p w:rsidR="00F84369" w:rsidRDefault="00F84369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Сегодня существует огромное разнообразие вариантов технологических карт. Однако до сих пор в педагогическом сообществе нет единства взглядов на сущность понятия, структуру и функции технологической карты урока.</w:t>
      </w:r>
    </w:p>
    <w:p w:rsidR="00C81137" w:rsidRPr="00C81137" w:rsidRDefault="00C81137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b/>
          <w:color w:val="000000"/>
          <w:sz w:val="27"/>
          <w:szCs w:val="27"/>
          <w:lang w:eastAsia="ru-RU"/>
        </w:rPr>
      </w:pPr>
      <w:r w:rsidRPr="00C81137">
        <w:rPr>
          <w:rFonts w:ascii="inherit" w:eastAsia="Times New Roman" w:hAnsi="inherit" w:cs="Arial" w:hint="eastAsia"/>
          <w:b/>
          <w:color w:val="000000"/>
          <w:sz w:val="27"/>
          <w:szCs w:val="27"/>
          <w:lang w:eastAsia="ru-RU"/>
        </w:rPr>
        <w:t>С</w:t>
      </w:r>
      <w:r w:rsidRPr="00C81137">
        <w:rPr>
          <w:rFonts w:ascii="inherit" w:eastAsia="Times New Roman" w:hAnsi="inherit" w:cs="Arial"/>
          <w:b/>
          <w:color w:val="000000"/>
          <w:sz w:val="27"/>
          <w:szCs w:val="27"/>
          <w:lang w:eastAsia="ru-RU"/>
        </w:rPr>
        <w:t>лайд 2</w:t>
      </w:r>
    </w:p>
    <w:p w:rsidR="00F84369" w:rsidRDefault="00F84369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ФГОС ООО, утвержденный Приказом Министерства образования и науки Российской Федерации № 1897 от 17 декабря 2010 г., устанавливает требования к результатам освоения обучающимися основной образовательной программы основного общего образования:</w:t>
      </w:r>
    </w:p>
    <w:p w:rsidR="00C81137" w:rsidRPr="00C81137" w:rsidRDefault="00C81137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b/>
          <w:color w:val="000000"/>
          <w:sz w:val="27"/>
          <w:szCs w:val="27"/>
          <w:lang w:eastAsia="ru-RU"/>
        </w:rPr>
      </w:pPr>
      <w:r w:rsidRPr="00C81137">
        <w:rPr>
          <w:rFonts w:ascii="inherit" w:eastAsia="Times New Roman" w:hAnsi="inherit" w:cs="Arial" w:hint="eastAsia"/>
          <w:b/>
          <w:color w:val="000000"/>
          <w:sz w:val="27"/>
          <w:szCs w:val="27"/>
          <w:lang w:eastAsia="ru-RU"/>
        </w:rPr>
        <w:t>С</w:t>
      </w:r>
      <w:r w:rsidRPr="00C81137">
        <w:rPr>
          <w:rFonts w:ascii="inherit" w:eastAsia="Times New Roman" w:hAnsi="inherit" w:cs="Arial"/>
          <w:b/>
          <w:color w:val="000000"/>
          <w:sz w:val="27"/>
          <w:szCs w:val="27"/>
          <w:lang w:eastAsia="ru-RU"/>
        </w:rPr>
        <w:t>лайд 3</w:t>
      </w:r>
    </w:p>
    <w:p w:rsidR="00F84369" w:rsidRPr="00492CB3" w:rsidRDefault="00F84369" w:rsidP="00F84369">
      <w:pPr>
        <w:numPr>
          <w:ilvl w:val="0"/>
          <w:numId w:val="2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i/>
          <w:iCs/>
          <w:color w:val="000000"/>
          <w:sz w:val="27"/>
          <w:szCs w:val="27"/>
          <w:bdr w:val="none" w:sz="0" w:space="0" w:color="auto" w:frame="1"/>
          <w:lang w:eastAsia="ru-RU"/>
        </w:rPr>
        <w:t>личностным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, включающим готовность и способность обучающихся к саморазвитию и личностному самоопределению, 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сформированность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их мотивации к обучению и целенаправленной познавательной деятельности, 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lastRenderedPageBreak/>
        <w:t xml:space="preserve">системы значимых социальных и межличностных отношений, 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ценностно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softHyphen/>
        <w:t>смысловых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</w:p>
    <w:p w:rsidR="00F84369" w:rsidRPr="00492CB3" w:rsidRDefault="00F84369" w:rsidP="00F84369">
      <w:pPr>
        <w:numPr>
          <w:ilvl w:val="0"/>
          <w:numId w:val="2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proofErr w:type="spellStart"/>
      <w:r w:rsidRPr="00492CB3">
        <w:rPr>
          <w:rFonts w:ascii="inherit" w:eastAsia="Times New Roman" w:hAnsi="inherit" w:cs="Arial"/>
          <w:i/>
          <w:iCs/>
          <w:color w:val="000000"/>
          <w:sz w:val="27"/>
          <w:szCs w:val="27"/>
          <w:bdr w:val="none" w:sz="0" w:space="0" w:color="auto" w:frame="1"/>
          <w:lang w:eastAsia="ru-RU"/>
        </w:rPr>
        <w:t>метапредметным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, включающим освоенные обучающимися 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межпредметные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</w:p>
    <w:p w:rsidR="00F84369" w:rsidRDefault="00F84369" w:rsidP="00F84369">
      <w:pPr>
        <w:numPr>
          <w:ilvl w:val="0"/>
          <w:numId w:val="2"/>
        </w:num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i/>
          <w:iCs/>
          <w:color w:val="000000"/>
          <w:sz w:val="27"/>
          <w:szCs w:val="27"/>
          <w:bdr w:val="none" w:sz="0" w:space="0" w:color="auto" w:frame="1"/>
          <w:lang w:eastAsia="ru-RU"/>
        </w:rPr>
        <w:t>предметным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, включающим освоенные обучающимися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</w:t>
      </w:r>
    </w:p>
    <w:p w:rsidR="00C81137" w:rsidRPr="00492CB3" w:rsidRDefault="00C81137" w:rsidP="00C81137">
      <w:pPr>
        <w:shd w:val="clear" w:color="auto" w:fill="FFFFFF"/>
        <w:spacing w:after="0" w:line="384" w:lineRule="atLeast"/>
        <w:ind w:left="450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</w:p>
    <w:p w:rsidR="00F84369" w:rsidRDefault="00F84369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Методологическая основа новых стандартов — системно-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деятельностный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подход, нацеленный на развитие личности. Учебный процесс должен быть организован таким образом, чтобы обеспечить учащемуся общекультурное, личностное, познавательное развитие, и, главное, вооружить таким важным умением, как умение учиться.</w:t>
      </w:r>
    </w:p>
    <w:p w:rsidR="00C81137" w:rsidRPr="00492CB3" w:rsidRDefault="00C81137" w:rsidP="00C81137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В ходе введени</w:t>
      </w:r>
      <w:r w:rsidR="0008643E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я ФГОС каждый учитель сталкивается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с важностью и необходимостью достижения обучающимися трех групп планируемых образовательных результатов, сформулированных не в виде перечня знаний, умений и навыков, а в виде формируемых способов деятельности.</w:t>
      </w:r>
    </w:p>
    <w:p w:rsidR="00C81137" w:rsidRPr="00492CB3" w:rsidRDefault="00C81137" w:rsidP="00C81137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Это порождает ряд требований не только к содержанию, но и к форме организации образовательного процесса. Для педагога становится актуальным в первую очередь умение планировать и строить урок так, чтобы осознанно осуществлять формирование результатов обучения. Эта необходимость определяет структуру 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технокарты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урока, которая призвана зафиксировать не 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lastRenderedPageBreak/>
        <w:t>только виды деятельности учителя и учащихся на уроке, но и виды предполагаемых образовательных результатов.</w:t>
      </w:r>
    </w:p>
    <w:p w:rsidR="0008643E" w:rsidRDefault="00C81137" w:rsidP="00C81137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Наиболее удачной формой для 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технокарты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урока является таблица.</w:t>
      </w:r>
      <w:r w:rsidR="0008643E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Вариантов этой таблицы, разработанных различными научными </w:t>
      </w:r>
      <w:proofErr w:type="spellStart"/>
      <w:r w:rsidR="0008643E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учереждениями</w:t>
      </w:r>
      <w:proofErr w:type="spellEnd"/>
      <w:r w:rsidR="0008643E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, в интернете вы можете найти несколько. Мне больше подошла такая:</w:t>
      </w:r>
    </w:p>
    <w:p w:rsidR="0008643E" w:rsidRDefault="0008643E" w:rsidP="00C81137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</w:t>
      </w:r>
      <w:r>
        <w:rPr>
          <w:rFonts w:ascii="inherit" w:eastAsia="Times New Roman" w:hAnsi="inherit" w:cs="Arial"/>
          <w:b/>
          <w:color w:val="000000"/>
          <w:sz w:val="27"/>
          <w:szCs w:val="27"/>
          <w:lang w:eastAsia="ru-RU"/>
        </w:rPr>
        <w:t>слайд 4</w:t>
      </w:r>
    </w:p>
    <w:p w:rsidR="00C81137" w:rsidRDefault="00C81137" w:rsidP="00C81137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вертикальные столбцы карты: деятельность у</w:t>
      </w:r>
      <w:r w:rsidR="0008643E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чителя и деятельность учащегося, к</w:t>
      </w: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оличество горизонтальных столбцов зависит от типа урока, т.к. тип урока определяет количество этапов, необходимых для его реализации.</w:t>
      </w:r>
    </w:p>
    <w:p w:rsidR="00C81137" w:rsidRPr="00492CB3" w:rsidRDefault="00C81137" w:rsidP="00C81137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Базовой образовательной технологией, которая реализует требования ФГОС, является формирование универсальных учебных действий. Именно их виды, </w:t>
      </w:r>
      <w:proofErr w:type="gram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в совокупности</w:t>
      </w:r>
      <w:proofErr w:type="gram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представляющие группу 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метапредметных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результатов, определяют содержание видов деятельности в </w:t>
      </w:r>
      <w:proofErr w:type="spellStart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технокарте</w:t>
      </w:r>
      <w:proofErr w:type="spellEnd"/>
      <w:r w:rsidRPr="00492CB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.</w:t>
      </w:r>
    </w:p>
    <w:p w:rsidR="003D0683" w:rsidRDefault="003D0683" w:rsidP="003D0683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Arial"/>
          <w:b/>
          <w:iCs/>
          <w:color w:val="000000"/>
          <w:sz w:val="27"/>
          <w:szCs w:val="27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В принципе, </w:t>
      </w:r>
      <w:proofErr w:type="spellStart"/>
      <w:r w:rsidRPr="003D0683">
        <w:rPr>
          <w:rFonts w:ascii="inherit" w:eastAsia="Times New Roman" w:hAnsi="inherit" w:cs="Arial"/>
          <w:b/>
          <w:iCs/>
          <w:color w:val="000000"/>
          <w:sz w:val="27"/>
          <w:szCs w:val="27"/>
          <w:bdr w:val="none" w:sz="0" w:space="0" w:color="auto" w:frame="1"/>
          <w:lang w:eastAsia="ru-RU"/>
        </w:rPr>
        <w:t>Технокарта</w:t>
      </w:r>
      <w:proofErr w:type="spellEnd"/>
      <w:r w:rsidRPr="003D0683">
        <w:rPr>
          <w:rFonts w:ascii="inherit" w:eastAsia="Times New Roman" w:hAnsi="inherit" w:cs="Arial"/>
          <w:b/>
          <w:iCs/>
          <w:color w:val="000000"/>
          <w:sz w:val="27"/>
          <w:szCs w:val="27"/>
          <w:bdr w:val="none" w:sz="0" w:space="0" w:color="auto" w:frame="1"/>
          <w:lang w:eastAsia="ru-RU"/>
        </w:rPr>
        <w:t xml:space="preserve"> отличается от традиционного конспекта только формой.</w:t>
      </w:r>
      <w:r>
        <w:rPr>
          <w:rFonts w:ascii="inherit" w:eastAsia="Times New Roman" w:hAnsi="inherit" w:cs="Arial"/>
          <w:b/>
          <w:iCs/>
          <w:color w:val="000000"/>
          <w:sz w:val="27"/>
          <w:szCs w:val="27"/>
          <w:bdr w:val="none" w:sz="0" w:space="0" w:color="auto" w:frame="1"/>
          <w:lang w:eastAsia="ru-RU"/>
        </w:rPr>
        <w:t xml:space="preserve"> </w:t>
      </w:r>
    </w:p>
    <w:p w:rsidR="003D0683" w:rsidRDefault="003D0683" w:rsidP="003D0683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Arial"/>
          <w:iCs/>
          <w:color w:val="000000"/>
          <w:sz w:val="27"/>
          <w:szCs w:val="27"/>
          <w:bdr w:val="none" w:sz="0" w:space="0" w:color="auto" w:frame="1"/>
          <w:lang w:eastAsia="ru-RU"/>
        </w:rPr>
      </w:pPr>
      <w:r w:rsidRPr="003D0683">
        <w:rPr>
          <w:rFonts w:ascii="inherit" w:eastAsia="Times New Roman" w:hAnsi="inherit" w:cs="Arial"/>
          <w:iCs/>
          <w:color w:val="000000"/>
          <w:sz w:val="27"/>
          <w:szCs w:val="27"/>
          <w:bdr w:val="none" w:sz="0" w:space="0" w:color="auto" w:frame="1"/>
          <w:lang w:eastAsia="ru-RU"/>
        </w:rPr>
        <w:t>Основные этапы урока остаются те же.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jc w:val="both"/>
        <w:textAlignment w:val="baseline"/>
        <w:rPr>
          <w:rFonts w:ascii="inherit" w:eastAsia="Times New Roman" w:hAnsi="inherit" w:cs="Arial"/>
          <w:b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 w:hint="eastAsia"/>
          <w:b/>
          <w:iCs/>
          <w:color w:val="000000"/>
          <w:sz w:val="27"/>
          <w:szCs w:val="27"/>
          <w:bdr w:val="none" w:sz="0" w:space="0" w:color="auto" w:frame="1"/>
          <w:lang w:eastAsia="ru-RU"/>
        </w:rPr>
        <w:t>С</w:t>
      </w:r>
      <w:r w:rsidRPr="003D0683">
        <w:rPr>
          <w:rFonts w:ascii="inherit" w:eastAsia="Times New Roman" w:hAnsi="inherit" w:cs="Arial"/>
          <w:b/>
          <w:iCs/>
          <w:color w:val="000000"/>
          <w:sz w:val="27"/>
          <w:szCs w:val="27"/>
          <w:bdr w:val="none" w:sz="0" w:space="0" w:color="auto" w:frame="1"/>
          <w:lang w:eastAsia="ru-RU"/>
        </w:rPr>
        <w:t>лайд 5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Организационный момент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Проверка домашнего задания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Актуализация субъективного опыта учащихся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Изучение новых знаний и способов деятельности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Первичная проверка понимания изученного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Закрепление пройденного материала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Применение изученного материала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Обобщение и систематизация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Контроль и самоконтроль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Коррекция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Домашнее задание</w:t>
      </w:r>
    </w:p>
    <w:p w:rsidR="003D0683" w:rsidRP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Подведение итогов учебного занятия</w:t>
      </w:r>
    </w:p>
    <w:p w:rsidR="003D0683" w:rsidRDefault="003D0683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3D068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Рефлексия.</w:t>
      </w:r>
    </w:p>
    <w:p w:rsidR="00A243A5" w:rsidRDefault="00A243A5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</w:p>
    <w:p w:rsidR="00A243A5" w:rsidRDefault="00A243A5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Прежде, чем показать пример технологической карты урока, я хочу сказать, что издательствами выпускаются сборники в помощь учителю содержащие в себе технологические карты уроков.     </w:t>
      </w:r>
      <w:bookmarkStart w:id="0" w:name="_GoBack"/>
      <w:bookmarkEnd w:id="0"/>
      <w:r w:rsidRPr="00A243A5">
        <w:rPr>
          <w:rFonts w:ascii="inherit" w:eastAsia="Times New Roman" w:hAnsi="inherit" w:cs="Arial" w:hint="eastAsia"/>
          <w:b/>
          <w:color w:val="000000"/>
          <w:sz w:val="27"/>
          <w:szCs w:val="27"/>
          <w:lang w:eastAsia="ru-RU"/>
        </w:rPr>
        <w:t>С</w:t>
      </w:r>
      <w:r w:rsidRPr="00A243A5">
        <w:rPr>
          <w:rFonts w:ascii="inherit" w:eastAsia="Times New Roman" w:hAnsi="inherit" w:cs="Arial"/>
          <w:b/>
          <w:color w:val="000000"/>
          <w:sz w:val="27"/>
          <w:szCs w:val="27"/>
          <w:lang w:eastAsia="ru-RU"/>
        </w:rPr>
        <w:t>лайд 6</w:t>
      </w:r>
    </w:p>
    <w:p w:rsidR="00A243A5" w:rsidRPr="003D0683" w:rsidRDefault="00A243A5" w:rsidP="003D068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</w:p>
    <w:p w:rsidR="003D0683" w:rsidRPr="00492CB3" w:rsidRDefault="003D0683" w:rsidP="00C81137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</w:p>
    <w:p w:rsidR="00F84369" w:rsidRPr="00492CB3" w:rsidRDefault="00F84369" w:rsidP="00F84369">
      <w:pPr>
        <w:shd w:val="clear" w:color="auto" w:fill="FFFFFF"/>
        <w:spacing w:after="240" w:line="384" w:lineRule="atLeast"/>
        <w:jc w:val="both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</w:p>
    <w:p w:rsidR="00F21466" w:rsidRDefault="00F21466"/>
    <w:sectPr w:rsidR="00F21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577"/>
    <w:multiLevelType w:val="multilevel"/>
    <w:tmpl w:val="63DA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FC44FE"/>
    <w:multiLevelType w:val="multilevel"/>
    <w:tmpl w:val="2EFA7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B90BA5"/>
    <w:multiLevelType w:val="multilevel"/>
    <w:tmpl w:val="E16C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69"/>
    <w:rsid w:val="0008643E"/>
    <w:rsid w:val="003D0683"/>
    <w:rsid w:val="00A243A5"/>
    <w:rsid w:val="00C81137"/>
    <w:rsid w:val="00F21466"/>
    <w:rsid w:val="00F8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CAA72B-49F3-459F-9FEB-CC4455EB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Владимирова Эльвира</dc:creator>
  <cp:keywords/>
  <dc:description/>
  <cp:lastModifiedBy>Владимирова Эльвира</cp:lastModifiedBy>
  <cp:revision>1</cp:revision>
  <dcterms:created xsi:type="dcterms:W3CDTF">2016-10-23T07:36:00Z</dcterms:created>
  <dcterms:modified xsi:type="dcterms:W3CDTF">2016-10-23T08:27:00Z</dcterms:modified>
</cp:coreProperties>
</file>