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Формирование экологической культуры в системе дополнительного образования детей. 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Марина Михайловна </w:t>
      </w:r>
      <w:proofErr w:type="spellStart"/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Казеева</w:t>
      </w:r>
      <w:proofErr w:type="spellEnd"/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учитель начальных классов первой категории МБО «СОШ № 11 ЗМР РТ», г. </w:t>
      </w:r>
      <w:proofErr w:type="gramStart"/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Зеленодольск,  kazeeva-m@mail.ru</w:t>
      </w:r>
      <w:proofErr w:type="gramEnd"/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Оксана Анатольевна Ганяк, учитель начальных классов первой категории МБО «СОШ № 11 ЗМР РТ», г. </w:t>
      </w:r>
      <w:proofErr w:type="gramStart"/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Зеленодольск,  ganyak1976@mail.ru</w:t>
      </w:r>
      <w:proofErr w:type="gramEnd"/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статье рассказывается о работе внеклассного кружка «Юный экскурсовод», рассматриваются проблемы формирования экологической культуры в системе дополнительного образования.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культура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грамотность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образования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Дополнительное образование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 работы кружка «Юный экскурсовод»: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-изучение родного края;  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-научно-исследовательская деятельность учащихся;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-практические действия.</w:t>
      </w:r>
    </w:p>
    <w:p w:rsidR="00EE6B34" w:rsidRPr="00EE6B34" w:rsidRDefault="00EE6B34" w:rsidP="00EE6B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6B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Формирование экологической культуры в системе работы кружка.</w:t>
      </w:r>
    </w:p>
    <w:p w:rsidR="00EE6B34" w:rsidRPr="00EE6B34" w:rsidRDefault="00EE6B34" w:rsidP="00EE6B34">
      <w:pPr>
        <w:spacing w:after="200" w:line="360" w:lineRule="auto"/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</w:rPr>
      </w:pPr>
      <w:r w:rsidRPr="00EE6B34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</w:rPr>
        <w:t>"Человек был и всегда останется сыном природы, и то, что роднит его с природой, должно использоваться для его приобщения к богатству духовной культуры. Идите в поле, в парк, пейте из источника мысли, и эта живая вода сделает ваших питомцев мудрыми исследователями, пытливыми, любознательными людьми и поэтами". В. А. Сухомлинский 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sz w:val="28"/>
          <w:szCs w:val="24"/>
          <w:lang w:eastAsia="ru-RU"/>
        </w:rPr>
        <w:t>Экологическая грамотность, экологическая культура – обязательная характеристика человека XXI века, участника процесса устойчивого развития.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Экологическое воспитание может быть реализовано в полной мере лишь в целостном педагогическом процессе, включающем в себя, как известно, обучение, внеклассную воспитательную работу и общественно полезную деятельность школьников. Подготовка учащихся к восприятию знаний идёт на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уроках  биологии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  Но одной урочной формы организации обучения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экологии  мало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для применения и расширения  знаний в школе необходимо  проводить и применять различные  внеурочные и внеклассные формы обучения. Учащиеся должны видеть связь теории с практикой, они должны видеть значимость своих действий. Для этого можно использовать разные формы экологического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воспитания:  организация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 кружка, участие в различных экологических акциях, написание исследовательских работ, участие в научных конференциях, конкурсах, социальное партнерство с базовыми предприятиями.  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       Для реализации поставленных целей и задач экологического воспитания в школе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организован  кружок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«Юный экскурсовод», который имеет несколько направлений: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-изучение родного края;  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-научно-исследовательская деятельность учащихся;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-практические действия.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-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   На занятиях в кружке школьники изучают экологию родного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края .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  При проведении исследований ребятами создаются гербарии, коллекции, которые в дальнейшем используются на уроках окружающего мира.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-18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      Одно из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направлений  кружка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– практические действия. Ребята участвуют в озеленении территории школы, проводят акции по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очистке  улиц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берегов реки, выявляют несанкционированные свалки. Но их деятельность заключается и в пропаганде чистоты общественных мест, мест для отдыха: выступления в СМИ, выпуск боевых листков, плакатов, проводят анкетирование среди населения на выявление экологических знаний. Проводятся экскурсии в музеи природы, сезонные экскурсии в природу, </w:t>
      </w:r>
      <w:r w:rsidRPr="00EE6B34">
        <w:rPr>
          <w:rFonts w:ascii="Times New Roman" w:eastAsia="Times New Roman" w:hAnsi="Times New Roman" w:cs="Times New Roman"/>
          <w:color w:val="111115"/>
          <w:sz w:val="28"/>
          <w:szCs w:val="24"/>
          <w:shd w:val="clear" w:color="auto" w:fill="FFFFFF"/>
          <w:lang w:eastAsia="ru-RU"/>
        </w:rPr>
        <w:t xml:space="preserve">экскурсии   в   заповедные   </w:t>
      </w:r>
      <w:proofErr w:type="gramStart"/>
      <w:r w:rsidRPr="00EE6B34">
        <w:rPr>
          <w:rFonts w:ascii="Times New Roman" w:eastAsia="Times New Roman" w:hAnsi="Times New Roman" w:cs="Times New Roman"/>
          <w:color w:val="111115"/>
          <w:sz w:val="28"/>
          <w:szCs w:val="24"/>
          <w:shd w:val="clear" w:color="auto" w:fill="FFFFFF"/>
          <w:lang w:eastAsia="ru-RU"/>
        </w:rPr>
        <w:t xml:space="preserve">места,   </w:t>
      </w:r>
      <w:proofErr w:type="gramEnd"/>
      <w:r w:rsidRPr="00EE6B34">
        <w:rPr>
          <w:rFonts w:ascii="Times New Roman" w:eastAsia="Times New Roman" w:hAnsi="Times New Roman" w:cs="Times New Roman"/>
          <w:color w:val="111115"/>
          <w:sz w:val="28"/>
          <w:szCs w:val="24"/>
          <w:shd w:val="clear" w:color="auto" w:fill="FFFFFF"/>
          <w:lang w:eastAsia="ru-RU"/>
        </w:rPr>
        <w:t>проведение   бесед   по   охране   окружающей среды, проведение акций «Кто, если не мы?»,  «Берегите воду», «Покормите птиц зимой».</w:t>
      </w:r>
      <w:r w:rsidRPr="00EE6B34">
        <w:rPr>
          <w:rFonts w:ascii="Times New Roman" w:eastAsia="Times New Roman" w:hAnsi="Times New Roman" w:cs="Times New Roman"/>
          <w:color w:val="111115"/>
          <w:szCs w:val="20"/>
          <w:shd w:val="clear" w:color="auto" w:fill="FFFFFF"/>
          <w:lang w:eastAsia="ru-RU"/>
        </w:rPr>
        <w:t>      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-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 Первого апреля - день птиц.  К этому празднику мы относимся серьезно. К нему готовятся стенды о редких и исчезающих птицах, о птицах нашего региона, 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lastRenderedPageBreak/>
        <w:t xml:space="preserve">проводится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конкурс  рисунков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, пишутся стихи, миниатюры о птицах.  Кружковцы ставят сценки.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Через различные формы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внеклассных и классных мероприятий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проводимых по экологии возрастает интерес к биологии, и это   оказывает влияние на профориентацию школьников. Многие ребята выбирают профессию эколога и биолога. Экологическое образование и воспитание – важная социальная проблема, без решения которой трудно </w:t>
      </w:r>
      <w:proofErr w:type="gram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представить  возможность</w:t>
      </w:r>
      <w:proofErr w:type="gram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реального развития гармоничных взаимоотношений общества и природы.</w:t>
      </w:r>
    </w:p>
    <w:p w:rsidR="00EE6B34" w:rsidRPr="00EE6B34" w:rsidRDefault="00EE6B34" w:rsidP="00EE6B34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Литература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1. Зверев И. Д., </w:t>
      </w:r>
      <w:proofErr w:type="spellStart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Суравегина</w:t>
      </w:r>
      <w:proofErr w:type="spellEnd"/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И. Т. и др. Экологическое образование школьников. - М., 1983. 2. Зверев И. Д. Экология в школьном обучении. - М., 1980. С. 19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3. Зверев И.Д. Экология в школьном обучении. М., 1980.</w:t>
      </w:r>
    </w:p>
    <w:p w:rsidR="00EE6B34" w:rsidRPr="00EE6B34" w:rsidRDefault="00EE6B34" w:rsidP="00EE6B3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4. Касьян А.А. Современные проблемы экологии – М.: Просвещение, 1997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5. Коменский Я. А., Локк Д., Руссо Ж. Ж., Песталоцци И. Г. Педагогическое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   наследие. - М.: Педагогика, 1989.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6. Кучер Т. В. Экологическое воспитание учащихся. - М.: Просвещение, 1990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7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Харитонов Н.П. Правила выполнения школьниками исследовательских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      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работ. Биология Прил. к газете «Первое сентября» 2000. №26 с 14-15.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8. Харитонов Н. П. Рекомендации по проведению и оформлению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     исследовательских работ //Материалы Всероссийского конкурса юных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     исследователей окружающей среды. М., 2001. С. 105—115.</w:t>
      </w:r>
    </w:p>
    <w:p w:rsidR="00EE6B34" w:rsidRPr="00EE6B34" w:rsidRDefault="00EE6B34" w:rsidP="00EE6B34">
      <w:pPr>
        <w:shd w:val="clear" w:color="auto" w:fill="FFFFFF"/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</w:pP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9. Шилов И. А. Экология: Учебник. - 2-е изд. М</w:t>
      </w:r>
      <w:r w:rsidRPr="00EE6B34">
        <w:rPr>
          <w:rFonts w:ascii="Times New Roman" w:eastAsia="Times New Roman" w:hAnsi="Times New Roman" w:cs="Times New Roman"/>
          <w:color w:val="000000"/>
          <w:sz w:val="28"/>
          <w:szCs w:val="24"/>
          <w:lang w:val="en-US" w:eastAsia="ru-RU"/>
        </w:rPr>
        <w:t>. 2000. – 512</w:t>
      </w:r>
    </w:p>
    <w:p w:rsidR="00364F41" w:rsidRDefault="00364F41">
      <w:bookmarkStart w:id="0" w:name="_GoBack"/>
      <w:bookmarkEnd w:id="0"/>
    </w:p>
    <w:sectPr w:rsidR="0036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B34"/>
    <w:rsid w:val="00364F41"/>
    <w:rsid w:val="00EE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797D"/>
  <w15:chartTrackingRefBased/>
  <w15:docId w15:val="{DD46ECAC-3646-424D-B550-11421CF96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Ганяк Оксана</dc:creator>
  <cp:keywords/>
  <dc:description/>
  <cp:lastModifiedBy>Ганяк Оксана</cp:lastModifiedBy>
  <cp:revision>1</cp:revision>
  <dcterms:created xsi:type="dcterms:W3CDTF">2021-10-26T14:27:00Z</dcterms:created>
  <dcterms:modified xsi:type="dcterms:W3CDTF">2021-10-26T14:28:00Z</dcterms:modified>
</cp:coreProperties>
</file>