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18" w:rsidRPr="007F018E" w:rsidRDefault="006A3218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Что считать современной литературой, каких авторов называют современными? Эти вопросы открыты.</w:t>
      </w:r>
    </w:p>
    <w:p w:rsidR="006A3218" w:rsidRPr="007F018E" w:rsidRDefault="006A3218" w:rsidP="006A3218">
      <w:pPr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 w:rsidRPr="007F018E">
        <w:rPr>
          <w:rFonts w:ascii="Times New Roman" w:eastAsia="Times New Roman" w:hAnsi="Times New Roman" w:cs="Times New Roman"/>
          <w:b/>
          <w:sz w:val="32"/>
          <w:szCs w:val="32"/>
        </w:rPr>
        <w:t>Например</w:t>
      </w:r>
      <w:proofErr w:type="gramEnd"/>
      <w:r w:rsidRPr="007F018E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F018E">
        <w:rPr>
          <w:rFonts w:ascii="Times New Roman" w:eastAsia="Times New Roman" w:hAnsi="Times New Roman" w:cs="Times New Roman"/>
          <w:b/>
          <w:sz w:val="32"/>
          <w:szCs w:val="32"/>
        </w:rPr>
        <w:t>Райнер</w:t>
      </w:r>
      <w:proofErr w:type="spellEnd"/>
      <w:r w:rsidRPr="007F018E">
        <w:rPr>
          <w:rFonts w:ascii="Times New Roman" w:eastAsia="Times New Roman" w:hAnsi="Times New Roman" w:cs="Times New Roman"/>
          <w:b/>
          <w:sz w:val="32"/>
          <w:szCs w:val="32"/>
        </w:rPr>
        <w:t xml:space="preserve"> ГОЛЬДТ</w:t>
      </w:r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(1959) – доктор филологических наук, профессор. С 1986 работает в Институте славистики </w:t>
      </w:r>
      <w:proofErr w:type="gramStart"/>
      <w:r w:rsidRPr="007F018E">
        <w:rPr>
          <w:rFonts w:ascii="Times New Roman" w:eastAsia="Times New Roman" w:hAnsi="Times New Roman" w:cs="Times New Roman"/>
          <w:sz w:val="32"/>
          <w:szCs w:val="32"/>
        </w:rPr>
        <w:t>гос. университета</w:t>
      </w:r>
      <w:proofErr w:type="gram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им.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Гутенберга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в г. Майнце (Германия). Автор монографии о В. Хлебникове (премия немецкого общества по изучению Восточной Европы) и Е. Замятине (премия им. Иоганна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Гутенберга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), многочисленных статей о русской литературе, культуре и философии преимущественно XIX – XX веков. Член разных научных обществ, вместе с Франком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Геблером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издает основанную Вольфгангом Казаком серию «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Arbeiten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und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Texte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zur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Slavistik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>».</w:t>
      </w:r>
      <w:r w:rsidR="009F6D65" w:rsidRPr="007F01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6A3218" w:rsidRPr="007F018E" w:rsidRDefault="006A3218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A3218" w:rsidRPr="007F018E" w:rsidRDefault="009F6D65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Считает, что</w:t>
      </w:r>
      <w:proofErr w:type="gramStart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A3218" w:rsidRPr="007F018E">
        <w:rPr>
          <w:rFonts w:ascii="Times New Roman" w:eastAsia="Times New Roman" w:hAnsi="Times New Roman" w:cs="Times New Roman"/>
          <w:sz w:val="32"/>
          <w:szCs w:val="32"/>
        </w:rPr>
        <w:t>Н</w:t>
      </w:r>
      <w:proofErr w:type="gramEnd"/>
      <w:r w:rsidR="006A3218" w:rsidRPr="007F018E">
        <w:rPr>
          <w:rFonts w:ascii="Times New Roman" w:eastAsia="Times New Roman" w:hAnsi="Times New Roman" w:cs="Times New Roman"/>
          <w:sz w:val="32"/>
          <w:szCs w:val="32"/>
        </w:rPr>
        <w:t>ыне живущие русские прозаики:</w:t>
      </w:r>
    </w:p>
    <w:p w:rsidR="006A3218" w:rsidRPr="007F018E" w:rsidRDefault="006A3218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Пётр Алешковский – Ю. Арабов - А. Битов – В. Пелевин – З.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Прилепи</w:t>
      </w:r>
      <w:proofErr w:type="gramStart"/>
      <w:r w:rsidRPr="007F018E">
        <w:rPr>
          <w:rFonts w:ascii="Times New Roman" w:eastAsia="Times New Roman" w:hAnsi="Times New Roman" w:cs="Times New Roman"/>
          <w:sz w:val="32"/>
          <w:szCs w:val="32"/>
        </w:rPr>
        <w:t>н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>–</w:t>
      </w:r>
      <w:proofErr w:type="gram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Б. Стругацкий</w:t>
      </w:r>
      <w:r w:rsidR="009F6D65" w:rsidRPr="007F018E">
        <w:rPr>
          <w:rFonts w:ascii="Times New Roman" w:eastAsia="Times New Roman" w:hAnsi="Times New Roman" w:cs="Times New Roman"/>
          <w:sz w:val="32"/>
          <w:szCs w:val="32"/>
        </w:rPr>
        <w:t xml:space="preserve"> - современные</w:t>
      </w:r>
    </w:p>
    <w:p w:rsidR="006A3218" w:rsidRPr="007F018E" w:rsidRDefault="009F6D65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Также как и</w:t>
      </w:r>
      <w:proofErr w:type="gramStart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A3218" w:rsidRPr="007F018E">
        <w:rPr>
          <w:rFonts w:ascii="Times New Roman" w:eastAsia="Times New Roman" w:hAnsi="Times New Roman" w:cs="Times New Roman"/>
          <w:sz w:val="32"/>
          <w:szCs w:val="32"/>
        </w:rPr>
        <w:t>Н</w:t>
      </w:r>
      <w:proofErr w:type="gramEnd"/>
      <w:r w:rsidR="006A3218" w:rsidRPr="007F018E">
        <w:rPr>
          <w:rFonts w:ascii="Times New Roman" w:eastAsia="Times New Roman" w:hAnsi="Times New Roman" w:cs="Times New Roman"/>
          <w:sz w:val="32"/>
          <w:szCs w:val="32"/>
        </w:rPr>
        <w:t>ыне живущие русские поэты:</w:t>
      </w:r>
    </w:p>
    <w:p w:rsidR="006A3218" w:rsidRPr="007F018E" w:rsidRDefault="006A3218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Наум Коржавин – Юнна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Мориц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- Алексей Рыбаков.</w:t>
      </w:r>
    </w:p>
    <w:p w:rsidR="006A3218" w:rsidRPr="007F018E" w:rsidRDefault="006A3218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Скончавшиеся русские современные (после 1953 года) прозаики:</w:t>
      </w:r>
    </w:p>
    <w:p w:rsidR="006A3218" w:rsidRPr="007F018E" w:rsidRDefault="006A3218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Олег Волков – В.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Гроссман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– Вл. Максимов - Вл. Набоков – А. Солженицын – А. Стругацкий - В. Шаламов.</w:t>
      </w:r>
      <w:proofErr w:type="gramEnd"/>
    </w:p>
    <w:p w:rsidR="006A3218" w:rsidRPr="007F018E" w:rsidRDefault="006A3218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Скончавшиеся русские современные (после 1953 года) поэты:</w:t>
      </w:r>
    </w:p>
    <w:p w:rsidR="006A3218" w:rsidRPr="007F018E" w:rsidRDefault="006A3218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А. Ахматова – И. Бродский – Н. Заболоцкий - Г. Иванов – Б. Пастернак.</w:t>
      </w:r>
    </w:p>
    <w:p w:rsidR="006A3218" w:rsidRPr="007F018E" w:rsidRDefault="009F6D65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Мнение имеет место.</w:t>
      </w:r>
    </w:p>
    <w:p w:rsidR="009F6D65" w:rsidRPr="007F018E" w:rsidRDefault="000C0073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В</w:t>
      </w:r>
      <w:r w:rsidR="009F6D65" w:rsidRPr="007F018E">
        <w:rPr>
          <w:rFonts w:ascii="Times New Roman" w:eastAsia="Times New Roman" w:hAnsi="Times New Roman" w:cs="Times New Roman"/>
          <w:sz w:val="32"/>
          <w:szCs w:val="32"/>
        </w:rPr>
        <w:t>озь</w:t>
      </w:r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мём сказку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толкиена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про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хоббитов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. Ей более 80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ти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лет. И писат</w:t>
      </w:r>
      <w:r w:rsidR="002E2F28">
        <w:rPr>
          <w:rFonts w:ascii="Times New Roman" w:eastAsia="Times New Roman" w:hAnsi="Times New Roman" w:cs="Times New Roman"/>
          <w:sz w:val="32"/>
          <w:szCs w:val="32"/>
        </w:rPr>
        <w:t>еля, и книгу считают современными</w:t>
      </w:r>
      <w:r w:rsidRPr="007F018E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0C0073" w:rsidRPr="007F018E" w:rsidRDefault="000C0073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Сегодня начинается (по телеканалу Россия) экранизация книги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Гюзель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Яхиной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«</w:t>
      </w:r>
      <w:proofErr w:type="spellStart"/>
      <w:r w:rsidRPr="007F018E">
        <w:rPr>
          <w:rFonts w:ascii="Times New Roman" w:eastAsia="Times New Roman" w:hAnsi="Times New Roman" w:cs="Times New Roman"/>
          <w:sz w:val="32"/>
          <w:szCs w:val="32"/>
        </w:rPr>
        <w:t>Зулейха</w:t>
      </w:r>
      <w:proofErr w:type="spellEnd"/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 открывает глаза». Автор книги наша современница. Действие происходит в начале-середине прошлого века. Но это тоже современная литература. Советую познакомиться с текстом. Читается легко, на одном Дыхании.</w:t>
      </w:r>
      <w:r w:rsidR="003A016F" w:rsidRPr="007F018E">
        <w:rPr>
          <w:rFonts w:ascii="Times New Roman" w:eastAsia="Times New Roman" w:hAnsi="Times New Roman" w:cs="Times New Roman"/>
          <w:sz w:val="32"/>
          <w:szCs w:val="32"/>
        </w:rPr>
        <w:t xml:space="preserve"> Будете смотреть – воспримите глазами кинематографиста. Как в фильме «Человек с бульвара капуцинов»: </w:t>
      </w:r>
      <w:proofErr w:type="spellStart"/>
      <w:r w:rsidR="003A016F" w:rsidRPr="007F018E">
        <w:rPr>
          <w:rFonts w:ascii="Times New Roman" w:eastAsia="Times New Roman" w:hAnsi="Times New Roman" w:cs="Times New Roman"/>
          <w:sz w:val="32"/>
          <w:szCs w:val="32"/>
        </w:rPr>
        <w:t>Джони</w:t>
      </w:r>
      <w:proofErr w:type="spellEnd"/>
      <w:r w:rsidR="003A016F" w:rsidRPr="007F018E">
        <w:rPr>
          <w:rFonts w:ascii="Times New Roman" w:eastAsia="Times New Roman" w:hAnsi="Times New Roman" w:cs="Times New Roman"/>
          <w:sz w:val="32"/>
          <w:szCs w:val="32"/>
        </w:rPr>
        <w:t>, я хочу как в синематографе</w:t>
      </w:r>
    </w:p>
    <w:p w:rsidR="003A016F" w:rsidRPr="007F018E" w:rsidRDefault="003A016F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 xml:space="preserve">Будете читать – будет личное восприятие и личное суждение. </w:t>
      </w:r>
      <w:r w:rsidR="00A94074" w:rsidRPr="007F018E">
        <w:rPr>
          <w:rFonts w:ascii="Times New Roman" w:eastAsia="Times New Roman" w:hAnsi="Times New Roman" w:cs="Times New Roman"/>
          <w:sz w:val="32"/>
          <w:szCs w:val="32"/>
        </w:rPr>
        <w:t>В</w:t>
      </w:r>
      <w:r w:rsidRPr="007F018E">
        <w:rPr>
          <w:rFonts w:ascii="Times New Roman" w:eastAsia="Times New Roman" w:hAnsi="Times New Roman" w:cs="Times New Roman"/>
          <w:sz w:val="32"/>
          <w:szCs w:val="32"/>
        </w:rPr>
        <w:t>ос</w:t>
      </w:r>
      <w:r w:rsidR="00A94074" w:rsidRPr="007F018E">
        <w:rPr>
          <w:rFonts w:ascii="Times New Roman" w:eastAsia="Times New Roman" w:hAnsi="Times New Roman" w:cs="Times New Roman"/>
          <w:sz w:val="32"/>
          <w:szCs w:val="32"/>
        </w:rPr>
        <w:t xml:space="preserve">приятие будет личное. </w:t>
      </w:r>
      <w:proofErr w:type="gramStart"/>
      <w:r w:rsidR="00A94074" w:rsidRPr="007F018E">
        <w:rPr>
          <w:rFonts w:ascii="Times New Roman" w:eastAsia="Times New Roman" w:hAnsi="Times New Roman" w:cs="Times New Roman"/>
          <w:sz w:val="32"/>
          <w:szCs w:val="32"/>
        </w:rPr>
        <w:t>Своя</w:t>
      </w:r>
      <w:proofErr w:type="gramEnd"/>
      <w:r w:rsidR="00A94074" w:rsidRPr="007F01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A94074" w:rsidRPr="007F018E">
        <w:rPr>
          <w:rFonts w:ascii="Times New Roman" w:eastAsia="Times New Roman" w:hAnsi="Times New Roman" w:cs="Times New Roman"/>
          <w:sz w:val="32"/>
          <w:szCs w:val="32"/>
        </w:rPr>
        <w:t>Зулейха</w:t>
      </w:r>
      <w:proofErr w:type="spellEnd"/>
      <w:r w:rsidR="00A94074" w:rsidRPr="007F018E">
        <w:rPr>
          <w:rFonts w:ascii="Times New Roman" w:eastAsia="Times New Roman" w:hAnsi="Times New Roman" w:cs="Times New Roman"/>
          <w:sz w:val="32"/>
          <w:szCs w:val="32"/>
        </w:rPr>
        <w:t xml:space="preserve">, свой Муртаза. Свекровь </w:t>
      </w:r>
      <w:proofErr w:type="spellStart"/>
      <w:r w:rsidR="00A94074" w:rsidRPr="007F018E">
        <w:rPr>
          <w:rFonts w:ascii="Times New Roman" w:eastAsia="Times New Roman" w:hAnsi="Times New Roman" w:cs="Times New Roman"/>
          <w:sz w:val="32"/>
          <w:szCs w:val="32"/>
        </w:rPr>
        <w:t>вампириха</w:t>
      </w:r>
      <w:proofErr w:type="spellEnd"/>
      <w:r w:rsidR="00A94074" w:rsidRPr="007F018E">
        <w:rPr>
          <w:rFonts w:ascii="Times New Roman" w:eastAsia="Times New Roman" w:hAnsi="Times New Roman" w:cs="Times New Roman"/>
          <w:sz w:val="32"/>
          <w:szCs w:val="32"/>
        </w:rPr>
        <w:t>. Воображение нарисует сцены жизни героев книги.</w:t>
      </w:r>
    </w:p>
    <w:p w:rsidR="00A94074" w:rsidRPr="007F018E" w:rsidRDefault="00A94074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Читайте, смотрите, сопоставляйте, восхищайтесь.</w:t>
      </w:r>
    </w:p>
    <w:p w:rsidR="007F018E" w:rsidRPr="007F018E" w:rsidRDefault="007F018E" w:rsidP="007F018E">
      <w:pPr>
        <w:pStyle w:val="a3"/>
        <w:shd w:val="clear" w:color="auto" w:fill="F7FBFA"/>
        <w:spacing w:before="0" w:beforeAutospacing="0"/>
        <w:ind w:left="600" w:right="600"/>
        <w:rPr>
          <w:color w:val="333333"/>
          <w:sz w:val="32"/>
          <w:szCs w:val="32"/>
        </w:rPr>
      </w:pPr>
      <w:r w:rsidRPr="007F018E">
        <w:rPr>
          <w:color w:val="333333"/>
          <w:sz w:val="32"/>
          <w:szCs w:val="32"/>
        </w:rPr>
        <w:t>Вся прелесть и в то же время риски в изучении современной литературы заключаются в том, что ей пока сложно поставить точечные оценки и диагнозы — можно говорить лишь о тенденциях. Уже сейчас мы можем отметить несколько важных признаков:</w:t>
      </w:r>
    </w:p>
    <w:p w:rsidR="007F018E" w:rsidRPr="007F018E" w:rsidRDefault="007F018E" w:rsidP="007F018E">
      <w:pPr>
        <w:pStyle w:val="a3"/>
        <w:numPr>
          <w:ilvl w:val="0"/>
          <w:numId w:val="1"/>
        </w:numPr>
        <w:shd w:val="clear" w:color="auto" w:fill="F7FBFA"/>
        <w:spacing w:before="0" w:beforeAutospacing="0"/>
        <w:ind w:left="885" w:right="600"/>
        <w:rPr>
          <w:color w:val="333333"/>
          <w:sz w:val="32"/>
          <w:szCs w:val="32"/>
        </w:rPr>
      </w:pPr>
      <w:r w:rsidRPr="007F018E">
        <w:rPr>
          <w:color w:val="333333"/>
          <w:sz w:val="32"/>
          <w:szCs w:val="32"/>
        </w:rPr>
        <w:t xml:space="preserve">Видимо, из-за усталости от постмодернизма, конструкций в литературе, так называемого </w:t>
      </w:r>
      <w:proofErr w:type="spellStart"/>
      <w:r w:rsidRPr="007F018E">
        <w:rPr>
          <w:color w:val="333333"/>
          <w:sz w:val="32"/>
          <w:szCs w:val="32"/>
        </w:rPr>
        <w:t>метамодерна</w:t>
      </w:r>
      <w:proofErr w:type="spellEnd"/>
      <w:r w:rsidRPr="007F018E">
        <w:rPr>
          <w:color w:val="333333"/>
          <w:sz w:val="32"/>
          <w:szCs w:val="32"/>
        </w:rPr>
        <w:t xml:space="preserve">, многие писатели осознанно приходят к реализму. Кто-то называет его «новым реализмом», как, например, Захар </w:t>
      </w:r>
      <w:proofErr w:type="spellStart"/>
      <w:r w:rsidRPr="007F018E">
        <w:rPr>
          <w:color w:val="333333"/>
          <w:sz w:val="32"/>
          <w:szCs w:val="32"/>
        </w:rPr>
        <w:t>Прилепин</w:t>
      </w:r>
      <w:proofErr w:type="spellEnd"/>
      <w:r w:rsidRPr="007F018E">
        <w:rPr>
          <w:color w:val="333333"/>
          <w:sz w:val="32"/>
          <w:szCs w:val="32"/>
        </w:rPr>
        <w:t xml:space="preserve">, Роман </w:t>
      </w:r>
      <w:proofErr w:type="spellStart"/>
      <w:r w:rsidRPr="007F018E">
        <w:rPr>
          <w:color w:val="333333"/>
          <w:sz w:val="32"/>
          <w:szCs w:val="32"/>
        </w:rPr>
        <w:t>Сенчин</w:t>
      </w:r>
      <w:proofErr w:type="spellEnd"/>
      <w:r w:rsidRPr="007F018E">
        <w:rPr>
          <w:color w:val="333333"/>
          <w:sz w:val="32"/>
          <w:szCs w:val="32"/>
        </w:rPr>
        <w:t xml:space="preserve">, Ирина </w:t>
      </w:r>
      <w:proofErr w:type="spellStart"/>
      <w:r w:rsidRPr="007F018E">
        <w:rPr>
          <w:color w:val="333333"/>
          <w:sz w:val="32"/>
          <w:szCs w:val="32"/>
        </w:rPr>
        <w:t>Богатырёва</w:t>
      </w:r>
      <w:proofErr w:type="spellEnd"/>
      <w:r w:rsidRPr="007F018E">
        <w:rPr>
          <w:color w:val="333333"/>
          <w:sz w:val="32"/>
          <w:szCs w:val="32"/>
        </w:rPr>
        <w:t xml:space="preserve"> и другие. Почему это направление снова актуально? Дело в том, что для многих авторов сегодня важен анализ истории и судьбы человека в ней, но как ни странно, этот анализ нередко происходит с помощью различных фантасмагорических приёмов. </w:t>
      </w:r>
    </w:p>
    <w:p w:rsidR="007F018E" w:rsidRPr="007F018E" w:rsidRDefault="007F018E" w:rsidP="007F018E">
      <w:pPr>
        <w:pStyle w:val="a3"/>
        <w:numPr>
          <w:ilvl w:val="0"/>
          <w:numId w:val="1"/>
        </w:numPr>
        <w:shd w:val="clear" w:color="auto" w:fill="F7FBFA"/>
        <w:spacing w:before="0" w:beforeAutospacing="0"/>
        <w:ind w:left="885" w:right="600"/>
        <w:rPr>
          <w:color w:val="333333"/>
          <w:sz w:val="32"/>
          <w:szCs w:val="32"/>
        </w:rPr>
      </w:pPr>
      <w:r w:rsidRPr="007F018E">
        <w:rPr>
          <w:color w:val="333333"/>
          <w:sz w:val="32"/>
          <w:szCs w:val="32"/>
        </w:rPr>
        <w:t>С другой стороны, сегодня отмечается явный интерес к нон-фикшн, когда писатели основывают свои художественные миры на документальной истории. Эту тенденцию, например, отражает огромный, неподъёмный роман </w:t>
      </w:r>
      <w:r w:rsidRPr="007F018E">
        <w:rPr>
          <w:color w:val="333333"/>
          <w:sz w:val="32"/>
          <w:szCs w:val="32"/>
          <w:shd w:val="clear" w:color="auto" w:fill="FFFFFF"/>
        </w:rPr>
        <w:t xml:space="preserve">«Памяти </w:t>
      </w:r>
      <w:proofErr w:type="spellStart"/>
      <w:r w:rsidRPr="007F018E">
        <w:rPr>
          <w:color w:val="333333"/>
          <w:sz w:val="32"/>
          <w:szCs w:val="32"/>
          <w:shd w:val="clear" w:color="auto" w:fill="FFFFFF"/>
        </w:rPr>
        <w:t>памяти</w:t>
      </w:r>
      <w:proofErr w:type="spellEnd"/>
      <w:r w:rsidRPr="007F018E">
        <w:rPr>
          <w:color w:val="333333"/>
          <w:sz w:val="32"/>
          <w:szCs w:val="32"/>
          <w:shd w:val="clear" w:color="auto" w:fill="FFFFFF"/>
        </w:rPr>
        <w:t>» Марии Степановой. </w:t>
      </w:r>
    </w:p>
    <w:p w:rsidR="007F018E" w:rsidRPr="007F018E" w:rsidRDefault="007F018E" w:rsidP="007F018E">
      <w:pPr>
        <w:pStyle w:val="a3"/>
        <w:numPr>
          <w:ilvl w:val="0"/>
          <w:numId w:val="1"/>
        </w:numPr>
        <w:shd w:val="clear" w:color="auto" w:fill="F7FBFA"/>
        <w:spacing w:before="0" w:beforeAutospacing="0"/>
        <w:ind w:left="885" w:right="600"/>
        <w:rPr>
          <w:color w:val="333333"/>
          <w:sz w:val="32"/>
          <w:szCs w:val="32"/>
        </w:rPr>
      </w:pPr>
      <w:proofErr w:type="gramStart"/>
      <w:r w:rsidRPr="007F018E">
        <w:rPr>
          <w:color w:val="333333"/>
          <w:sz w:val="32"/>
          <w:szCs w:val="32"/>
        </w:rPr>
        <w:t>Ещё одна из тенденций, о которой сегодня много пишут — это сращение романа и сериала.</w:t>
      </w:r>
      <w:proofErr w:type="gramEnd"/>
      <w:r w:rsidRPr="007F018E">
        <w:rPr>
          <w:color w:val="333333"/>
          <w:sz w:val="32"/>
          <w:szCs w:val="32"/>
        </w:rPr>
        <w:t xml:space="preserve"> Неслучайно в наши дни на книжных полках появилось большое количество </w:t>
      </w:r>
      <w:r w:rsidRPr="007F018E">
        <w:rPr>
          <w:color w:val="333333"/>
          <w:sz w:val="32"/>
          <w:szCs w:val="32"/>
        </w:rPr>
        <w:lastRenderedPageBreak/>
        <w:t>многостраничных произведений — по 700-800 страниц каждое.</w:t>
      </w:r>
    </w:p>
    <w:p w:rsidR="007F018E" w:rsidRPr="007F018E" w:rsidRDefault="007F018E" w:rsidP="007F018E">
      <w:pPr>
        <w:pStyle w:val="a3"/>
        <w:numPr>
          <w:ilvl w:val="0"/>
          <w:numId w:val="1"/>
        </w:numPr>
        <w:shd w:val="clear" w:color="auto" w:fill="F7FBFA"/>
        <w:spacing w:before="0" w:beforeAutospacing="0"/>
        <w:ind w:left="885" w:right="600"/>
        <w:rPr>
          <w:color w:val="333333"/>
          <w:sz w:val="32"/>
          <w:szCs w:val="32"/>
        </w:rPr>
      </w:pPr>
      <w:r w:rsidRPr="007F018E">
        <w:rPr>
          <w:color w:val="333333"/>
          <w:sz w:val="32"/>
          <w:szCs w:val="32"/>
        </w:rPr>
        <w:t xml:space="preserve">Кроме того, отмечается явная поляризация: есть интеллектуальные, так называемые элитарные романы для очень узкого круга читателей, и в то же время — стремление к </w:t>
      </w:r>
      <w:proofErr w:type="spellStart"/>
      <w:r w:rsidRPr="007F018E">
        <w:rPr>
          <w:color w:val="333333"/>
          <w:sz w:val="32"/>
          <w:szCs w:val="32"/>
        </w:rPr>
        <w:t>беллетризации</w:t>
      </w:r>
      <w:proofErr w:type="spellEnd"/>
      <w:r w:rsidRPr="007F018E">
        <w:rPr>
          <w:color w:val="333333"/>
          <w:sz w:val="32"/>
          <w:szCs w:val="32"/>
        </w:rPr>
        <w:t>, в какой-то степени упрощение кода письма.</w:t>
      </w:r>
    </w:p>
    <w:p w:rsidR="007F018E" w:rsidRPr="007F018E" w:rsidRDefault="007F018E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0145A" w:rsidRDefault="00B0145A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Слайд 2</w:t>
      </w:r>
      <w:bookmarkStart w:id="0" w:name="_GoBack"/>
      <w:bookmarkEnd w:id="0"/>
    </w:p>
    <w:p w:rsidR="00D33812" w:rsidRDefault="00D33812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F018E">
        <w:rPr>
          <w:rFonts w:ascii="Times New Roman" w:eastAsia="Times New Roman" w:hAnsi="Times New Roman" w:cs="Times New Roman"/>
          <w:sz w:val="32"/>
          <w:szCs w:val="32"/>
        </w:rPr>
        <w:t>Сейчас мы будем читать рас</w:t>
      </w:r>
      <w:r w:rsidR="007A52B7" w:rsidRPr="007F018E">
        <w:rPr>
          <w:rFonts w:ascii="Times New Roman" w:eastAsia="Times New Roman" w:hAnsi="Times New Roman" w:cs="Times New Roman"/>
          <w:sz w:val="32"/>
          <w:szCs w:val="32"/>
        </w:rPr>
        <w:t>сказ Фазиля Искандера «Авторит</w:t>
      </w:r>
      <w:r w:rsidRPr="007F018E">
        <w:rPr>
          <w:rFonts w:ascii="Times New Roman" w:eastAsia="Times New Roman" w:hAnsi="Times New Roman" w:cs="Times New Roman"/>
          <w:sz w:val="32"/>
          <w:szCs w:val="32"/>
        </w:rPr>
        <w:t>ет»</w:t>
      </w:r>
    </w:p>
    <w:p w:rsidR="00C55C08" w:rsidRPr="007F018E" w:rsidRDefault="00C55C08" w:rsidP="006A321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Опять возникает проблема отцов и детей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Отцу стало страшно, что для младшего сына он ничего не значит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E2F28">
        <w:rPr>
          <w:rFonts w:ascii="Times New Roman" w:eastAsia="Times New Roman" w:hAnsi="Times New Roman" w:cs="Times New Roman"/>
          <w:sz w:val="32"/>
          <w:szCs w:val="32"/>
        </w:rPr>
        <w:t xml:space="preserve">Но он всё-таки придумал, как решить проблему и достучаться до сына. Который потом скажет: а наш отец ещё </w:t>
      </w:r>
      <w:proofErr w:type="spellStart"/>
      <w:r w:rsidR="002E2F28">
        <w:rPr>
          <w:rFonts w:ascii="Times New Roman" w:eastAsia="Times New Roman" w:hAnsi="Times New Roman" w:cs="Times New Roman"/>
          <w:sz w:val="32"/>
          <w:szCs w:val="32"/>
        </w:rPr>
        <w:t>ничегооо</w:t>
      </w:r>
      <w:proofErr w:type="spellEnd"/>
      <w:r w:rsidR="002E2F28">
        <w:rPr>
          <w:rFonts w:ascii="Times New Roman" w:eastAsia="Times New Roman" w:hAnsi="Times New Roman" w:cs="Times New Roman"/>
          <w:sz w:val="32"/>
          <w:szCs w:val="32"/>
        </w:rPr>
        <w:t xml:space="preserve">! </w:t>
      </w:r>
    </w:p>
    <w:p w:rsidR="00D33812" w:rsidRPr="00D33812" w:rsidRDefault="00D33812" w:rsidP="00D3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D33812">
        <w:rPr>
          <w:rFonts w:ascii="Times New Roman" w:eastAsia="Times New Roman" w:hAnsi="Times New Roman" w:cs="Times New Roman"/>
          <w:color w:val="000000"/>
          <w:sz w:val="36"/>
          <w:szCs w:val="36"/>
        </w:rPr>
        <w:t>6 марта </w:t>
      </w:r>
      <w:hyperlink r:id="rId6" w:tgtFrame="_blank" w:history="1">
        <w:r w:rsidRPr="00D33812">
          <w:rPr>
            <w:rFonts w:ascii="Times New Roman" w:eastAsia="Times New Roman" w:hAnsi="Times New Roman" w:cs="Times New Roman"/>
            <w:color w:val="3CB1E5"/>
            <w:sz w:val="36"/>
            <w:szCs w:val="36"/>
            <w:u w:val="single"/>
          </w:rPr>
          <w:t>Фазилю Искандеру</w:t>
        </w:r>
      </w:hyperlink>
      <w:r w:rsidRPr="00D33812">
        <w:rPr>
          <w:rFonts w:ascii="Times New Roman" w:eastAsia="Times New Roman" w:hAnsi="Times New Roman" w:cs="Times New Roman"/>
          <w:color w:val="000000"/>
          <w:sz w:val="36"/>
          <w:szCs w:val="36"/>
        </w:rPr>
        <w:t> исполнился бы 91 год.  Его рассказы, адресованы взрослым и детям от 10 лет. Глубокие, мудрые истории прекрасно подходят для семейного чтения. В них есть, о чем подумать, и есть, что обсудить.</w:t>
      </w:r>
    </w:p>
    <w:p w:rsidR="00D33812" w:rsidRPr="00D33812" w:rsidRDefault="00D33812" w:rsidP="00D3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D33812">
        <w:rPr>
          <w:rFonts w:ascii="Times New Roman" w:eastAsia="Times New Roman" w:hAnsi="Times New Roman" w:cs="Times New Roman"/>
          <w:color w:val="000000"/>
          <w:sz w:val="36"/>
          <w:szCs w:val="36"/>
        </w:rPr>
        <w:t>Писатель обладает даром передавать ощущения от всех пяти чувств — жар раскаленной земли, запах абхазской пихты, сладость сочной груши, прохладу моря и морскую соль, которую чувствуешь, проводя по коже ладонью…</w:t>
      </w:r>
    </w:p>
    <w:p w:rsidR="00D33812" w:rsidRPr="00D33812" w:rsidRDefault="00D33812" w:rsidP="00D33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D33812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При этом в центре его внимания всегда остаются этические вопросы. Верность и предательство, доброта и жестокость, мужество и трусость. Ему удается пробудить в читателе мысль и при этом избежать назидания. </w:t>
      </w:r>
    </w:p>
    <w:p w:rsidR="00A94074" w:rsidRPr="00F004EF" w:rsidRDefault="00A94074" w:rsidP="006A3218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9D6272" w:rsidRDefault="00B0145A"/>
    <w:sectPr w:rsidR="009D6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921DD"/>
    <w:multiLevelType w:val="multilevel"/>
    <w:tmpl w:val="8A927A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2FD"/>
    <w:rsid w:val="000C0073"/>
    <w:rsid w:val="002E2F28"/>
    <w:rsid w:val="003A016F"/>
    <w:rsid w:val="003E6205"/>
    <w:rsid w:val="004E12FD"/>
    <w:rsid w:val="006A3218"/>
    <w:rsid w:val="007A52B7"/>
    <w:rsid w:val="007F018E"/>
    <w:rsid w:val="00807FD7"/>
    <w:rsid w:val="009F6D65"/>
    <w:rsid w:val="00A94074"/>
    <w:rsid w:val="00B0145A"/>
    <w:rsid w:val="00C55C08"/>
    <w:rsid w:val="00D3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0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0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5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50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ma.ru/fazil-iskander-5-nezabyivaemyih-tsitat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2020-04-09T15:31:00Z</dcterms:created>
  <dcterms:modified xsi:type="dcterms:W3CDTF">2020-04-11T06:29:00Z</dcterms:modified>
</cp:coreProperties>
</file>