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B22" w:rsidRPr="00A36B22" w:rsidRDefault="00A36B22" w:rsidP="00BF531E">
      <w:pPr>
        <w:spacing w:after="0"/>
        <w:ind w:firstLine="709"/>
        <w:jc w:val="both"/>
        <w:rPr>
          <w:b/>
        </w:rPr>
      </w:pPr>
      <w:r w:rsidRPr="00A36B22">
        <w:rPr>
          <w:b/>
        </w:rPr>
        <w:t>Карточка-помощник №1</w:t>
      </w:r>
    </w:p>
    <w:p w:rsidR="00BF531E" w:rsidRPr="00B63446" w:rsidRDefault="00BF531E" w:rsidP="00BF531E">
      <w:pPr>
        <w:spacing w:after="0"/>
        <w:ind w:firstLine="709"/>
        <w:jc w:val="both"/>
        <w:rPr>
          <w:i/>
        </w:rPr>
      </w:pPr>
      <w:r w:rsidRPr="00B63446">
        <w:rPr>
          <w:i/>
        </w:rPr>
        <w:t xml:space="preserve">Напишите сочинение-рассуждение на тему «Что такое уважение?», взяв в качестве тезиса данное Вами определение. Аргументируя свой тезис, приведите 2 примера-аргумента, </w:t>
      </w:r>
      <w:proofErr w:type="gramStart"/>
      <w:r w:rsidRPr="00B63446">
        <w:rPr>
          <w:i/>
        </w:rPr>
        <w:t>подтверждающих</w:t>
      </w:r>
      <w:proofErr w:type="gramEnd"/>
      <w:r w:rsidRPr="00B63446">
        <w:rPr>
          <w:i/>
        </w:rPr>
        <w:t xml:space="preserve"> Ваши рассуждения: один — из прочитанного текста, второй — из Вашего жизненного опыта. Объем сочинения должен составлять не менее 70 слов. Если сочинение представляет собой пересказ или полностью переписанный исходный </w:t>
      </w:r>
      <w:proofErr w:type="gramStart"/>
      <w:r w:rsidRPr="00B63446">
        <w:rPr>
          <w:i/>
        </w:rPr>
        <w:t>текст</w:t>
      </w:r>
      <w:proofErr w:type="gramEnd"/>
      <w:r w:rsidRPr="00B63446">
        <w:rPr>
          <w:i/>
        </w:rPr>
        <w:t xml:space="preserve"> без каких бы то ни было комментариев, то такая работа оценивает 0 баллов. Сочинение пишите разборчивым почерком.</w:t>
      </w:r>
    </w:p>
    <w:p w:rsidR="00FA6195" w:rsidRDefault="00FA6195"/>
    <w:p w:rsidR="00A36B22" w:rsidRPr="00A36B22" w:rsidRDefault="00A36B22" w:rsidP="00A36B22">
      <w:pPr>
        <w:spacing w:after="0"/>
        <w:ind w:firstLine="709"/>
        <w:jc w:val="both"/>
        <w:rPr>
          <w:b/>
        </w:rPr>
      </w:pPr>
      <w:r w:rsidRPr="00A36B22">
        <w:rPr>
          <w:b/>
        </w:rPr>
        <w:t>Карточка-помощник №</w:t>
      </w:r>
      <w:r>
        <w:rPr>
          <w:b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36B22" w:rsidTr="001A477B">
        <w:tc>
          <w:tcPr>
            <w:tcW w:w="3190" w:type="dxa"/>
          </w:tcPr>
          <w:p w:rsidR="00A36B22" w:rsidRPr="00AA2BD2" w:rsidRDefault="00A36B22" w:rsidP="001A477B">
            <w:pPr>
              <w:jc w:val="both"/>
              <w:rPr>
                <w:b/>
              </w:rPr>
            </w:pPr>
            <w:r w:rsidRPr="00AA2BD2">
              <w:rPr>
                <w:b/>
              </w:rPr>
              <w:t>Способы толкования слов</w:t>
            </w:r>
          </w:p>
        </w:tc>
        <w:tc>
          <w:tcPr>
            <w:tcW w:w="3190" w:type="dxa"/>
          </w:tcPr>
          <w:p w:rsidR="00A36B22" w:rsidRPr="00AA2BD2" w:rsidRDefault="00A36B22" w:rsidP="001A477B">
            <w:pPr>
              <w:jc w:val="both"/>
              <w:rPr>
                <w:b/>
              </w:rPr>
            </w:pPr>
            <w:r w:rsidRPr="00AA2BD2">
              <w:rPr>
                <w:b/>
              </w:rPr>
              <w:t>Выражается</w:t>
            </w:r>
          </w:p>
        </w:tc>
        <w:tc>
          <w:tcPr>
            <w:tcW w:w="3191" w:type="dxa"/>
          </w:tcPr>
          <w:p w:rsidR="00A36B22" w:rsidRPr="00AA2BD2" w:rsidRDefault="00A36B22" w:rsidP="001A477B">
            <w:pPr>
              <w:jc w:val="both"/>
              <w:rPr>
                <w:b/>
              </w:rPr>
            </w:pPr>
            <w:r w:rsidRPr="00AA2BD2">
              <w:rPr>
                <w:b/>
              </w:rPr>
              <w:t>Примеры</w:t>
            </w:r>
          </w:p>
        </w:tc>
      </w:tr>
      <w:tr w:rsidR="00A36B22" w:rsidTr="001A477B">
        <w:tc>
          <w:tcPr>
            <w:tcW w:w="3190" w:type="dxa"/>
          </w:tcPr>
          <w:p w:rsidR="00A36B22" w:rsidRPr="00AA2BD2" w:rsidRDefault="00A36B22" w:rsidP="001A477B">
            <w:pPr>
              <w:jc w:val="both"/>
              <w:rPr>
                <w:b/>
              </w:rPr>
            </w:pPr>
            <w:r w:rsidRPr="00AA2BD2">
              <w:rPr>
                <w:b/>
              </w:rPr>
              <w:t>Описательный</w:t>
            </w:r>
          </w:p>
        </w:tc>
        <w:tc>
          <w:tcPr>
            <w:tcW w:w="3190" w:type="dxa"/>
          </w:tcPr>
          <w:p w:rsidR="00A36B22" w:rsidRDefault="00A36B22" w:rsidP="001A477B">
            <w:r w:rsidRPr="00AA2BD2">
              <w:t>описательной частью, оформляемым чаще придаточным предложением, реже определительными оборотами</w:t>
            </w:r>
          </w:p>
        </w:tc>
        <w:tc>
          <w:tcPr>
            <w:tcW w:w="3191" w:type="dxa"/>
          </w:tcPr>
          <w:p w:rsidR="00A36B22" w:rsidRDefault="00A36B22" w:rsidP="001A477B">
            <w:pPr>
              <w:jc w:val="both"/>
            </w:pPr>
            <w:r w:rsidRPr="00AA2BD2">
              <w:t xml:space="preserve">Уважение−нравственное качество человека, которое проявляется </w:t>
            </w:r>
            <w:proofErr w:type="gramStart"/>
            <w:r w:rsidRPr="00AA2BD2">
              <w:t>в</w:t>
            </w:r>
            <w:proofErr w:type="gramEnd"/>
            <w:r w:rsidRPr="00AA2BD2">
              <w:t xml:space="preserve"> …</w:t>
            </w:r>
          </w:p>
          <w:p w:rsidR="00A36B22" w:rsidRDefault="00A36B22" w:rsidP="001A477B">
            <w:pPr>
              <w:jc w:val="both"/>
            </w:pPr>
          </w:p>
          <w:p w:rsidR="00A36B22" w:rsidRDefault="00A36B22" w:rsidP="00A36B22">
            <w:pPr>
              <w:jc w:val="both"/>
            </w:pPr>
            <w:r w:rsidRPr="00A36B22">
              <w:t>Уважение</w:t>
            </w:r>
            <w:r>
              <w:t xml:space="preserve"> </w:t>
            </w:r>
            <w:r w:rsidRPr="00A36B22">
              <w:t xml:space="preserve">–  это способность </w:t>
            </w:r>
            <w:r>
              <w:t>…</w:t>
            </w:r>
          </w:p>
        </w:tc>
      </w:tr>
      <w:tr w:rsidR="00A36B22" w:rsidTr="001A477B">
        <w:tc>
          <w:tcPr>
            <w:tcW w:w="3190" w:type="dxa"/>
          </w:tcPr>
          <w:p w:rsidR="00A36B22" w:rsidRPr="00AA2BD2" w:rsidRDefault="00A36B22" w:rsidP="001A477B">
            <w:pPr>
              <w:jc w:val="both"/>
              <w:rPr>
                <w:b/>
              </w:rPr>
            </w:pPr>
            <w:r w:rsidRPr="00AA2BD2">
              <w:rPr>
                <w:b/>
              </w:rPr>
              <w:t>Синонимический</w:t>
            </w:r>
          </w:p>
        </w:tc>
        <w:tc>
          <w:tcPr>
            <w:tcW w:w="3190" w:type="dxa"/>
          </w:tcPr>
          <w:p w:rsidR="00A36B22" w:rsidRDefault="00A36B22" w:rsidP="001A477B">
            <w:r w:rsidRPr="00AA2BD2">
              <w:t>Тождественным (или близким по значению) словом-синонимом</w:t>
            </w:r>
          </w:p>
        </w:tc>
        <w:tc>
          <w:tcPr>
            <w:tcW w:w="3191" w:type="dxa"/>
          </w:tcPr>
          <w:p w:rsidR="00A36B22" w:rsidRDefault="00A36B22" w:rsidP="001A477B">
            <w:pPr>
              <w:jc w:val="both"/>
            </w:pPr>
            <w:r w:rsidRPr="00AA2BD2">
              <w:t>Уваже</w:t>
            </w:r>
            <w:r>
              <w:t>ние</w:t>
            </w:r>
            <w:r w:rsidRPr="00AA2BD2">
              <w:t>−…</w:t>
            </w:r>
            <w:r>
              <w:t>внимание, почтение</w:t>
            </w:r>
          </w:p>
        </w:tc>
      </w:tr>
      <w:tr w:rsidR="00A36B22" w:rsidTr="001A477B">
        <w:tc>
          <w:tcPr>
            <w:tcW w:w="3190" w:type="dxa"/>
          </w:tcPr>
          <w:p w:rsidR="00A36B22" w:rsidRPr="00AA2BD2" w:rsidRDefault="00A36B22" w:rsidP="001A477B">
            <w:pPr>
              <w:jc w:val="both"/>
              <w:rPr>
                <w:b/>
              </w:rPr>
            </w:pPr>
            <w:r w:rsidRPr="00AA2BD2">
              <w:rPr>
                <w:b/>
              </w:rPr>
              <w:t>Способ отрицательного определения</w:t>
            </w:r>
          </w:p>
        </w:tc>
        <w:tc>
          <w:tcPr>
            <w:tcW w:w="3190" w:type="dxa"/>
          </w:tcPr>
          <w:p w:rsidR="00A36B22" w:rsidRDefault="00A36B22" w:rsidP="001A477B">
            <w:pPr>
              <w:jc w:val="both"/>
            </w:pPr>
            <w:r w:rsidRPr="00AA2BD2">
              <w:t>Путём перечисления таких свойств, предметов, которые у него отсутствуют.</w:t>
            </w:r>
          </w:p>
        </w:tc>
        <w:tc>
          <w:tcPr>
            <w:tcW w:w="3191" w:type="dxa"/>
          </w:tcPr>
          <w:p w:rsidR="00A36B22" w:rsidRDefault="00A36B22" w:rsidP="001A477B">
            <w:r w:rsidRPr="00AA2BD2">
              <w:t>Человек, уважающий других−тот, кто никогда не…</w:t>
            </w:r>
          </w:p>
        </w:tc>
      </w:tr>
    </w:tbl>
    <w:p w:rsidR="00A36B22" w:rsidRDefault="00A36B22"/>
    <w:p w:rsidR="00A36B22" w:rsidRDefault="00A36B22" w:rsidP="00A36B22">
      <w:pPr>
        <w:spacing w:after="0"/>
        <w:ind w:firstLine="567"/>
        <w:jc w:val="both"/>
      </w:pPr>
      <w:r w:rsidRPr="00AA2BD2">
        <w:rPr>
          <w:b/>
        </w:rPr>
        <w:t>Примечание:</w:t>
      </w:r>
      <w:r>
        <w:t xml:space="preserve"> При ответе на вопрос (толковании слова) используйте клише:</w:t>
      </w:r>
    </w:p>
    <w:p w:rsidR="00A36B22" w:rsidRDefault="00A36B22" w:rsidP="00A36B22">
      <w:pPr>
        <w:spacing w:after="0"/>
        <w:ind w:firstLine="567"/>
        <w:jc w:val="both"/>
      </w:pPr>
      <w:r>
        <w:t>На мой взгляд, уважение - это...</w:t>
      </w:r>
    </w:p>
    <w:p w:rsidR="00A36B22" w:rsidRDefault="00A36B22" w:rsidP="00A36B22">
      <w:pPr>
        <w:spacing w:after="0"/>
        <w:ind w:firstLine="567"/>
        <w:jc w:val="both"/>
      </w:pPr>
      <w:r>
        <w:t>По моему мнению, уважение - это...</w:t>
      </w:r>
    </w:p>
    <w:p w:rsidR="00A36B22" w:rsidRDefault="00A36B22" w:rsidP="00A36B22">
      <w:pPr>
        <w:spacing w:after="0"/>
        <w:ind w:firstLine="567"/>
        <w:jc w:val="both"/>
      </w:pPr>
      <w:r>
        <w:t>Мне кажется, что уважение - это...</w:t>
      </w:r>
    </w:p>
    <w:p w:rsidR="00A36B22" w:rsidRDefault="00A36B22" w:rsidP="00A36B22">
      <w:pPr>
        <w:spacing w:after="0"/>
        <w:ind w:firstLine="567"/>
        <w:jc w:val="both"/>
      </w:pPr>
      <w:r>
        <w:t>Я думаю, что уважение - это...</w:t>
      </w:r>
    </w:p>
    <w:p w:rsidR="00A36B22" w:rsidRDefault="00A36B22" w:rsidP="00A36B22">
      <w:pPr>
        <w:spacing w:after="0"/>
        <w:ind w:firstLine="567"/>
        <w:jc w:val="both"/>
      </w:pPr>
      <w:r>
        <w:t>Что такое уважение? Я считаю, что...</w:t>
      </w:r>
    </w:p>
    <w:p w:rsidR="000B67AA" w:rsidRDefault="000B67AA" w:rsidP="00A36B22">
      <w:pPr>
        <w:spacing w:after="0"/>
        <w:ind w:firstLine="709"/>
        <w:jc w:val="both"/>
        <w:rPr>
          <w:b/>
        </w:rPr>
      </w:pPr>
    </w:p>
    <w:p w:rsidR="00A36B22" w:rsidRPr="00A36B22" w:rsidRDefault="00A36B22" w:rsidP="00A36B22">
      <w:pPr>
        <w:spacing w:after="0"/>
        <w:ind w:firstLine="709"/>
        <w:jc w:val="both"/>
        <w:rPr>
          <w:b/>
        </w:rPr>
      </w:pPr>
      <w:r w:rsidRPr="00A36B22">
        <w:rPr>
          <w:b/>
        </w:rPr>
        <w:t>Карточка-помощник №</w:t>
      </w:r>
      <w:r>
        <w:rPr>
          <w:b/>
        </w:rPr>
        <w:t>3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3119"/>
        <w:gridCol w:w="3437"/>
        <w:gridCol w:w="3191"/>
      </w:tblGrid>
      <w:tr w:rsidR="000B67AA" w:rsidTr="000B67AA">
        <w:tc>
          <w:tcPr>
            <w:tcW w:w="3119" w:type="dxa"/>
          </w:tcPr>
          <w:p w:rsidR="000B67AA" w:rsidRPr="00C5022E" w:rsidRDefault="000B67AA" w:rsidP="001A477B">
            <w:pPr>
              <w:jc w:val="both"/>
              <w:rPr>
                <w:b/>
                <w:i/>
              </w:rPr>
            </w:pPr>
            <w:r w:rsidRPr="00C5022E">
              <w:rPr>
                <w:b/>
                <w:i/>
              </w:rPr>
              <w:t>Понятие «Общение с литературой»</w:t>
            </w:r>
          </w:p>
        </w:tc>
        <w:tc>
          <w:tcPr>
            <w:tcW w:w="3437" w:type="dxa"/>
          </w:tcPr>
          <w:p w:rsidR="000B67AA" w:rsidRDefault="000B67AA" w:rsidP="001A477B">
            <w:pPr>
              <w:jc w:val="both"/>
            </w:pPr>
            <w:r>
              <w:t>Пример</w:t>
            </w:r>
          </w:p>
        </w:tc>
        <w:tc>
          <w:tcPr>
            <w:tcW w:w="3191" w:type="dxa"/>
          </w:tcPr>
          <w:p w:rsidR="000B67AA" w:rsidRDefault="000B67AA" w:rsidP="001A477B">
            <w:pPr>
              <w:jc w:val="both"/>
            </w:pPr>
            <w:r>
              <w:t>Комментарий по вашему определению</w:t>
            </w:r>
          </w:p>
        </w:tc>
      </w:tr>
      <w:tr w:rsidR="000B67AA" w:rsidTr="000B67AA">
        <w:tc>
          <w:tcPr>
            <w:tcW w:w="3119" w:type="dxa"/>
          </w:tcPr>
          <w:p w:rsidR="000B67AA" w:rsidRDefault="000B67AA" w:rsidP="001A477B">
            <w:pPr>
              <w:jc w:val="both"/>
            </w:pPr>
            <w:r>
              <w:t>Актуальность понятия</w:t>
            </w:r>
          </w:p>
        </w:tc>
        <w:tc>
          <w:tcPr>
            <w:tcW w:w="3437" w:type="dxa"/>
          </w:tcPr>
          <w:p w:rsidR="000B67AA" w:rsidRDefault="000B67AA" w:rsidP="001A477B">
            <w:pPr>
              <w:jc w:val="both"/>
            </w:pPr>
            <w:r w:rsidRPr="00086E17">
              <w:rPr>
                <w:b/>
                <w:i/>
              </w:rPr>
              <w:t>В настоящее время</w:t>
            </w:r>
            <w:r>
              <w:t xml:space="preserve"> общение с литературой всё меньше привлекает людей. Они готовы читать посты в социальных сетях, но не готовы уделять время прочтению серьёзной книги.</w:t>
            </w:r>
          </w:p>
        </w:tc>
        <w:tc>
          <w:tcPr>
            <w:tcW w:w="3191" w:type="dxa"/>
          </w:tcPr>
          <w:p w:rsidR="000B67AA" w:rsidRDefault="000B67AA" w:rsidP="001A477B">
            <w:pPr>
              <w:jc w:val="both"/>
            </w:pPr>
            <w:r>
              <w:t>В настоящее время…</w:t>
            </w:r>
          </w:p>
        </w:tc>
      </w:tr>
      <w:tr w:rsidR="000B67AA" w:rsidTr="000B67AA">
        <w:tc>
          <w:tcPr>
            <w:tcW w:w="3119" w:type="dxa"/>
          </w:tcPr>
          <w:p w:rsidR="000B67AA" w:rsidRDefault="000B67AA" w:rsidP="001A477B">
            <w:pPr>
              <w:jc w:val="both"/>
            </w:pPr>
            <w:r>
              <w:t>Выделение значимого аспекта (в толковании слова)</w:t>
            </w:r>
          </w:p>
        </w:tc>
        <w:tc>
          <w:tcPr>
            <w:tcW w:w="3437" w:type="dxa"/>
          </w:tcPr>
          <w:p w:rsidR="000B67AA" w:rsidRDefault="000B67AA" w:rsidP="001A477B">
            <w:pPr>
              <w:jc w:val="both"/>
            </w:pPr>
            <w:r w:rsidRPr="00086E17">
              <w:rPr>
                <w:b/>
                <w:i/>
              </w:rPr>
              <w:t>Я хочу обратить внимание</w:t>
            </w:r>
            <w:r>
              <w:t xml:space="preserve"> на слово </w:t>
            </w:r>
            <w:r w:rsidRPr="00086E17">
              <w:rPr>
                <w:b/>
                <w:i/>
              </w:rPr>
              <w:t>диалог</w:t>
            </w:r>
            <w:proofErr w:type="gramStart"/>
            <w:r>
              <w:rPr>
                <w:b/>
                <w:i/>
              </w:rPr>
              <w:t xml:space="preserve">… </w:t>
            </w:r>
            <w:r w:rsidRPr="00086E17">
              <w:t>П</w:t>
            </w:r>
            <w:proofErr w:type="gramEnd"/>
            <w:r w:rsidRPr="00086E17">
              <w:t xml:space="preserve">олучается, что, читая книгу, мы </w:t>
            </w:r>
            <w:r w:rsidRPr="00086E17">
              <w:rPr>
                <w:b/>
                <w:i/>
              </w:rPr>
              <w:t>общаемся</w:t>
            </w:r>
            <w:r w:rsidRPr="00086E17">
              <w:t xml:space="preserve"> с её автором.</w:t>
            </w:r>
          </w:p>
        </w:tc>
        <w:tc>
          <w:tcPr>
            <w:tcW w:w="3191" w:type="dxa"/>
          </w:tcPr>
          <w:p w:rsidR="000B67AA" w:rsidRDefault="000B67AA" w:rsidP="001A477B">
            <w:pPr>
              <w:jc w:val="both"/>
            </w:pPr>
          </w:p>
        </w:tc>
      </w:tr>
      <w:tr w:rsidR="000B67AA" w:rsidTr="000B67AA">
        <w:tc>
          <w:tcPr>
            <w:tcW w:w="3119" w:type="dxa"/>
          </w:tcPr>
          <w:p w:rsidR="000B67AA" w:rsidRDefault="000B67AA" w:rsidP="001A477B">
            <w:pPr>
              <w:jc w:val="both"/>
            </w:pPr>
            <w:r>
              <w:t>Анализ многозначности явления</w:t>
            </w:r>
          </w:p>
        </w:tc>
        <w:tc>
          <w:tcPr>
            <w:tcW w:w="3437" w:type="dxa"/>
          </w:tcPr>
          <w:p w:rsidR="000B67AA" w:rsidRPr="00C5022E" w:rsidRDefault="000B67AA" w:rsidP="001A477B">
            <w:pPr>
              <w:jc w:val="both"/>
            </w:pPr>
            <w:r w:rsidRPr="00C5022E">
              <w:t xml:space="preserve">Как может происходить это </w:t>
            </w:r>
            <w:r w:rsidRPr="00C5022E">
              <w:rPr>
                <w:b/>
                <w:i/>
              </w:rPr>
              <w:t>общение</w:t>
            </w:r>
            <w:r w:rsidRPr="00C5022E">
              <w:t>?</w:t>
            </w:r>
            <w:r>
              <w:t xml:space="preserve"> </w:t>
            </w:r>
            <w:r w:rsidRPr="00C5022E">
              <w:t xml:space="preserve">Я думаю, </w:t>
            </w:r>
            <w:r w:rsidRPr="00C5022E">
              <w:rPr>
                <w:b/>
                <w:i/>
              </w:rPr>
              <w:t>в момент чтения</w:t>
            </w:r>
            <w:r w:rsidRPr="00C5022E">
              <w:t xml:space="preserve"> …. А ещё </w:t>
            </w:r>
            <w:r w:rsidRPr="00C5022E">
              <w:rPr>
                <w:b/>
                <w:i/>
              </w:rPr>
              <w:t>после чтения</w:t>
            </w:r>
            <w:r w:rsidRPr="00C5022E">
              <w:t xml:space="preserve">…. И даже </w:t>
            </w:r>
            <w:r w:rsidRPr="00C5022E">
              <w:rPr>
                <w:b/>
                <w:i/>
              </w:rPr>
              <w:t>через несколько лет</w:t>
            </w:r>
            <w:r w:rsidRPr="00C5022E">
              <w:t>…</w:t>
            </w:r>
          </w:p>
        </w:tc>
        <w:tc>
          <w:tcPr>
            <w:tcW w:w="3191" w:type="dxa"/>
          </w:tcPr>
          <w:p w:rsidR="000B67AA" w:rsidRDefault="000B67AA" w:rsidP="001A477B">
            <w:pPr>
              <w:jc w:val="both"/>
            </w:pPr>
          </w:p>
        </w:tc>
      </w:tr>
      <w:tr w:rsidR="000B67AA" w:rsidTr="000B67AA">
        <w:tc>
          <w:tcPr>
            <w:tcW w:w="3119" w:type="dxa"/>
          </w:tcPr>
          <w:p w:rsidR="000B67AA" w:rsidRDefault="000B67AA" w:rsidP="001A477B">
            <w:pPr>
              <w:jc w:val="both"/>
            </w:pPr>
            <w:r>
              <w:t>Противопоставление для выявления сути явления</w:t>
            </w:r>
          </w:p>
        </w:tc>
        <w:tc>
          <w:tcPr>
            <w:tcW w:w="3437" w:type="dxa"/>
          </w:tcPr>
          <w:p w:rsidR="000B67AA" w:rsidRPr="00C5022E" w:rsidRDefault="000B67AA" w:rsidP="001A477B">
            <w:pPr>
              <w:jc w:val="both"/>
            </w:pPr>
            <w:r w:rsidRPr="00C5022E">
              <w:rPr>
                <w:b/>
                <w:i/>
              </w:rPr>
              <w:t>Без общения с литературой</w:t>
            </w:r>
            <w:r>
              <w:t xml:space="preserve"> человек…</w:t>
            </w:r>
          </w:p>
        </w:tc>
        <w:tc>
          <w:tcPr>
            <w:tcW w:w="3191" w:type="dxa"/>
          </w:tcPr>
          <w:p w:rsidR="000B67AA" w:rsidRDefault="000B67AA" w:rsidP="001A477B">
            <w:pPr>
              <w:jc w:val="both"/>
            </w:pPr>
            <w:r>
              <w:t>Без уважения…</w:t>
            </w:r>
          </w:p>
        </w:tc>
      </w:tr>
    </w:tbl>
    <w:p w:rsidR="00BF531E" w:rsidRDefault="00AC08DD">
      <w:pPr>
        <w:rPr>
          <w:b/>
        </w:rPr>
      </w:pPr>
      <w:r w:rsidRPr="00AC08DD">
        <w:rPr>
          <w:b/>
        </w:rPr>
        <w:lastRenderedPageBreak/>
        <w:t>Карточка-помощник №4</w:t>
      </w:r>
    </w:p>
    <w:p w:rsidR="00AC08DD" w:rsidRDefault="00AC08DD">
      <w:r w:rsidRPr="00AC08DD">
        <w:t>Эти примеры из текста стали убедительным доказательством того…</w:t>
      </w:r>
    </w:p>
    <w:p w:rsidR="00AC08DD" w:rsidRPr="002817C5" w:rsidRDefault="002817C5">
      <w:pPr>
        <w:rPr>
          <w:b/>
        </w:rPr>
      </w:pPr>
      <w:r w:rsidRPr="002817C5">
        <w:rPr>
          <w:b/>
        </w:rPr>
        <w:t>Карточка-помощник №5</w:t>
      </w:r>
    </w:p>
    <w:p w:rsidR="002817C5" w:rsidRDefault="002817C5">
      <w:pPr>
        <w:rPr>
          <w:i/>
        </w:rPr>
      </w:pPr>
      <w:r w:rsidRPr="002817C5">
        <w:rPr>
          <w:i/>
        </w:rPr>
        <w:t>Пример-аргумент из жизненного опыта</w:t>
      </w:r>
    </w:p>
    <w:p w:rsidR="002817C5" w:rsidRDefault="002817C5" w:rsidP="002817C5">
      <w:pPr>
        <w:spacing w:after="0"/>
        <w:ind w:firstLine="567"/>
        <w:jc w:val="both"/>
      </w:pPr>
      <w:r>
        <w:t>1.исторические факты;</w:t>
      </w:r>
    </w:p>
    <w:p w:rsidR="002817C5" w:rsidRDefault="002817C5" w:rsidP="002817C5">
      <w:pPr>
        <w:spacing w:after="0"/>
        <w:ind w:firstLine="567"/>
        <w:jc w:val="both"/>
      </w:pPr>
      <w:r>
        <w:t>2.высказывания известных философов, литераторов, художников и т.д.</w:t>
      </w:r>
    </w:p>
    <w:p w:rsidR="002817C5" w:rsidRDefault="002817C5" w:rsidP="002817C5">
      <w:pPr>
        <w:spacing w:after="0"/>
        <w:ind w:firstLine="567"/>
        <w:jc w:val="both"/>
      </w:pPr>
      <w:r>
        <w:t>3.СМИ (телевидение, радио, газеты, журналы)</w:t>
      </w:r>
    </w:p>
    <w:p w:rsidR="002817C5" w:rsidRDefault="002817C5" w:rsidP="002817C5">
      <w:pPr>
        <w:spacing w:after="0"/>
        <w:ind w:firstLine="567"/>
        <w:jc w:val="both"/>
      </w:pPr>
      <w:r>
        <w:t>4.примеры из читательского опыта</w:t>
      </w:r>
    </w:p>
    <w:p w:rsidR="002817C5" w:rsidRDefault="002817C5" w:rsidP="002817C5">
      <w:pPr>
        <w:spacing w:after="0"/>
        <w:ind w:firstLine="567"/>
        <w:jc w:val="both"/>
      </w:pPr>
      <w:r>
        <w:t>5.результаты личных наблюдений</w:t>
      </w:r>
    </w:p>
    <w:p w:rsidR="002817C5" w:rsidRDefault="002817C5" w:rsidP="002817C5">
      <w:pPr>
        <w:spacing w:after="0"/>
        <w:ind w:firstLine="567"/>
        <w:jc w:val="both"/>
      </w:pPr>
      <w:r>
        <w:t>6.биография известного человек</w:t>
      </w:r>
      <w:proofErr w:type="gramStart"/>
      <w:r>
        <w:t>а(</w:t>
      </w:r>
      <w:proofErr w:type="gramEnd"/>
      <w:r>
        <w:t>назвать ФИО писателя, учёного, художника и т.д.)</w:t>
      </w:r>
    </w:p>
    <w:p w:rsidR="002817C5" w:rsidRDefault="002817C5" w:rsidP="002817C5">
      <w:pPr>
        <w:spacing w:after="0"/>
        <w:ind w:firstLine="567"/>
        <w:jc w:val="both"/>
      </w:pPr>
      <w:r>
        <w:t>7.культурные, национальные традиции (народная мудрость).</w:t>
      </w:r>
    </w:p>
    <w:p w:rsidR="002817C5" w:rsidRDefault="002817C5" w:rsidP="002817C5">
      <w:pPr>
        <w:spacing w:after="0"/>
        <w:ind w:firstLine="567"/>
        <w:jc w:val="both"/>
      </w:pPr>
    </w:p>
    <w:p w:rsidR="002817C5" w:rsidRPr="002817C5" w:rsidRDefault="002817C5" w:rsidP="002817C5">
      <w:pPr>
        <w:rPr>
          <w:i/>
        </w:rPr>
      </w:pPr>
      <w:r w:rsidRPr="002817C5">
        <w:rPr>
          <w:i/>
        </w:rPr>
        <w:t>Его можно начать со следующих слов:</w:t>
      </w:r>
    </w:p>
    <w:p w:rsidR="002817C5" w:rsidRPr="002817C5" w:rsidRDefault="002817C5" w:rsidP="002817C5">
      <w:pPr>
        <w:pStyle w:val="a4"/>
        <w:numPr>
          <w:ilvl w:val="0"/>
          <w:numId w:val="1"/>
        </w:numPr>
        <w:spacing w:after="0"/>
      </w:pPr>
      <w:r w:rsidRPr="002817C5">
        <w:t>В повседневной жизни мы часто встречаемся …</w:t>
      </w:r>
    </w:p>
    <w:p w:rsidR="002817C5" w:rsidRPr="002817C5" w:rsidRDefault="002817C5" w:rsidP="002817C5">
      <w:pPr>
        <w:pStyle w:val="a4"/>
        <w:numPr>
          <w:ilvl w:val="0"/>
          <w:numId w:val="1"/>
        </w:numPr>
        <w:spacing w:after="0"/>
      </w:pPr>
      <w:r w:rsidRPr="002817C5">
        <w:t>В жизни мы часто наблюдаем…</w:t>
      </w:r>
    </w:p>
    <w:p w:rsidR="002817C5" w:rsidRDefault="002817C5" w:rsidP="002817C5">
      <w:pPr>
        <w:pStyle w:val="a4"/>
        <w:numPr>
          <w:ilvl w:val="0"/>
          <w:numId w:val="1"/>
        </w:numPr>
        <w:spacing w:after="0"/>
      </w:pPr>
      <w:r w:rsidRPr="002817C5">
        <w:t>Однажды я был свидетелем события, которое…</w:t>
      </w:r>
    </w:p>
    <w:p w:rsidR="002817C5" w:rsidRDefault="002817C5" w:rsidP="002817C5">
      <w:pPr>
        <w:pStyle w:val="a4"/>
        <w:spacing w:after="0"/>
      </w:pPr>
    </w:p>
    <w:p w:rsidR="002817C5" w:rsidRPr="002817C5" w:rsidRDefault="002817C5" w:rsidP="002817C5">
      <w:pPr>
        <w:spacing w:after="0"/>
        <w:rPr>
          <w:b/>
        </w:rPr>
      </w:pPr>
      <w:r w:rsidRPr="002817C5">
        <w:rPr>
          <w:b/>
        </w:rPr>
        <w:t>Карточка-помощник №6</w:t>
      </w:r>
    </w:p>
    <w:p w:rsidR="002817C5" w:rsidRDefault="002817C5" w:rsidP="002817C5">
      <w:pPr>
        <w:spacing w:after="0"/>
      </w:pPr>
    </w:p>
    <w:p w:rsidR="002817C5" w:rsidRPr="002817C5" w:rsidRDefault="002817C5" w:rsidP="002817C5">
      <w:pPr>
        <w:spacing w:after="0"/>
        <w:rPr>
          <w:i/>
        </w:rPr>
      </w:pPr>
      <w:r w:rsidRPr="002817C5">
        <w:rPr>
          <w:i/>
        </w:rPr>
        <w:t>Вывод:</w:t>
      </w:r>
      <w:bookmarkStart w:id="0" w:name="_GoBack"/>
      <w:bookmarkEnd w:id="0"/>
    </w:p>
    <w:p w:rsidR="002817C5" w:rsidRDefault="002817C5" w:rsidP="002817C5">
      <w:pPr>
        <w:spacing w:after="0"/>
      </w:pPr>
      <w:r>
        <w:t>Подводя итог моим рассуждениям, могу сказать, …</w:t>
      </w:r>
    </w:p>
    <w:p w:rsidR="002817C5" w:rsidRDefault="002817C5" w:rsidP="002817C5">
      <w:pPr>
        <w:spacing w:after="0"/>
      </w:pPr>
      <w:r>
        <w:t>В заключение я хочу сказать, что…</w:t>
      </w:r>
    </w:p>
    <w:p w:rsidR="002817C5" w:rsidRPr="002817C5" w:rsidRDefault="002817C5" w:rsidP="002817C5">
      <w:pPr>
        <w:spacing w:after="0"/>
      </w:pPr>
      <w:r>
        <w:t>Таким образом, можно заключить, что…</w:t>
      </w:r>
    </w:p>
    <w:sectPr w:rsidR="002817C5" w:rsidRPr="002817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7A3735"/>
    <w:multiLevelType w:val="hybridMultilevel"/>
    <w:tmpl w:val="103AE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31E"/>
    <w:rsid w:val="000B67AA"/>
    <w:rsid w:val="002817C5"/>
    <w:rsid w:val="00A36B22"/>
    <w:rsid w:val="00A70FE2"/>
    <w:rsid w:val="00AC08DD"/>
    <w:rsid w:val="00BF531E"/>
    <w:rsid w:val="00FA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B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6B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817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B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6B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817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dcterms:created xsi:type="dcterms:W3CDTF">2020-12-21T14:57:00Z</dcterms:created>
  <dcterms:modified xsi:type="dcterms:W3CDTF">2020-12-21T17:59:00Z</dcterms:modified>
</cp:coreProperties>
</file>