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E08" w:rsidRPr="00C93230" w:rsidRDefault="001E1E08" w:rsidP="001E1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 w:rsidRPr="00C93230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Муниципальное общеобразовательное учреждение</w:t>
      </w:r>
    </w:p>
    <w:p w:rsidR="001E1E08" w:rsidRPr="00C93230" w:rsidRDefault="001E1E08" w:rsidP="001E1E0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 w:rsidRPr="00C93230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«Средняя общеобразовательная школа с. Миусс</w:t>
      </w:r>
    </w:p>
    <w:p w:rsidR="001E1E08" w:rsidRPr="00C93230" w:rsidRDefault="001E1E08" w:rsidP="001E1E0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 w:rsidRPr="00C93230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Ершовского района</w:t>
      </w:r>
    </w:p>
    <w:p w:rsidR="001E1E08" w:rsidRPr="00C93230" w:rsidRDefault="001E1E08" w:rsidP="001E1E0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 w:rsidRPr="00C93230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Саратовской области»</w:t>
      </w:r>
    </w:p>
    <w:p w:rsidR="001E1E08" w:rsidRPr="00C93230" w:rsidRDefault="001E1E08" w:rsidP="001E1E0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 w:rsidRPr="00C93230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имени Героя Советского Союза И.М.Трифонова.</w:t>
      </w:r>
    </w:p>
    <w:p w:rsidR="001E1E08" w:rsidRPr="00C93230" w:rsidRDefault="001E1E08" w:rsidP="001E1E0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1E1E08" w:rsidRPr="00C93230" w:rsidRDefault="001E1E08" w:rsidP="001E1E0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C00000"/>
          <w:sz w:val="24"/>
        </w:rPr>
      </w:pPr>
    </w:p>
    <w:p w:rsidR="00842CDC" w:rsidRPr="00C93230" w:rsidRDefault="00842CDC" w:rsidP="00D0359C">
      <w:pPr>
        <w:spacing w:after="0" w:line="360" w:lineRule="auto"/>
        <w:jc w:val="right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1E1E08" w:rsidRPr="00C93230" w:rsidRDefault="001E1E08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Муниципальный конкурс</w:t>
      </w:r>
    </w:p>
    <w:p w:rsidR="001E1E08" w:rsidRPr="00C93230" w:rsidRDefault="001E1E08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методических материалов по профориентации обучающихся</w:t>
      </w:r>
    </w:p>
    <w:p w:rsidR="00842CDC" w:rsidRPr="00C93230" w:rsidRDefault="001E1E08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«Методическая копилка»</w:t>
      </w:r>
    </w:p>
    <w:p w:rsidR="001E1E08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Н</w:t>
      </w:r>
      <w:r w:rsidR="001E1E08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оминация</w:t>
      </w: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:</w:t>
      </w:r>
    </w:p>
    <w:p w:rsidR="001E1E08" w:rsidRPr="00C93230" w:rsidRDefault="001E1E08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«</w:t>
      </w:r>
      <w:r w:rsidR="007A307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Уроки профориентации</w:t>
      </w: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»</w:t>
      </w:r>
      <w:r w:rsidR="009A784C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.</w:t>
      </w: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>Выполнила</w:t>
      </w: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 xml:space="preserve"> классный руководитель 9 класса </w:t>
      </w: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  <w:proofErr w:type="spellStart"/>
      <w:r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>Садовенко</w:t>
      </w:r>
      <w:proofErr w:type="spellEnd"/>
      <w:r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 xml:space="preserve"> Любовь Владимировна.</w:t>
      </w: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Pr="00C93230" w:rsidRDefault="009A784C" w:rsidP="009A784C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2021 год</w:t>
      </w:r>
    </w:p>
    <w:p w:rsidR="00D0359C" w:rsidRPr="00C93230" w:rsidRDefault="009A784C" w:rsidP="009A784C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lastRenderedPageBreak/>
        <w:t xml:space="preserve">                                                              </w:t>
      </w:r>
      <w:bookmarkStart w:id="0" w:name="_GoBack"/>
      <w:bookmarkEnd w:id="0"/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 xml:space="preserve"> </w:t>
      </w:r>
      <w:r w:rsidR="00D0359C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Не профессия выбирает человека,</w:t>
      </w:r>
    </w:p>
    <w:p w:rsidR="00ED4D06" w:rsidRPr="00C93230" w:rsidRDefault="00D0359C" w:rsidP="00D0359C">
      <w:pPr>
        <w:spacing w:after="0" w:line="360" w:lineRule="auto"/>
        <w:jc w:val="right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 xml:space="preserve"> а человек профессию.</w:t>
      </w:r>
    </w:p>
    <w:p w:rsidR="00D0359C" w:rsidRPr="00C93230" w:rsidRDefault="00D0359C" w:rsidP="00D0359C">
      <w:pPr>
        <w:spacing w:after="0" w:line="360" w:lineRule="auto"/>
        <w:jc w:val="right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Сократ</w:t>
      </w:r>
    </w:p>
    <w:p w:rsidR="00D0359C" w:rsidRPr="00C93230" w:rsidRDefault="00D0359C" w:rsidP="00C47356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FB4FEC" w:rsidRPr="00C93230" w:rsidRDefault="00FB4FEC" w:rsidP="00FB4FEC">
      <w:pPr>
        <w:spacing w:after="0" w:line="360" w:lineRule="auto"/>
        <w:ind w:firstLine="540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Введение</w:t>
      </w:r>
    </w:p>
    <w:p w:rsidR="00C47356" w:rsidRDefault="00C47356" w:rsidP="00C93230">
      <w:pPr>
        <w:spacing w:after="0" w:line="360" w:lineRule="auto"/>
        <w:ind w:firstLine="540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Выбор профессии часто определяет в дальнейшем весь жизненный путь ребенка. Поэтому задачей классного руководителя является предостережение учащегося от возможных ошибок, оказание помощи в выборе любимого дела. Существует два способа выбора профессии. Первый – метод проб и ошибок: человек пробует себя в разных сферах, пока не найдет то, что будет ему приносить удовлетворение. Этот метод очень длительный, трудный и не всегда правильный. Второй – изучение себя, своих возможностей, интересов и склонностей; знакомство с различными профессиями, с требованиями, которые предъявляет профессия к человеку. И только тогда выбор профессии может быть удачным.</w:t>
      </w:r>
    </w:p>
    <w:p w:rsidR="00D0359C" w:rsidRPr="00D70B8A" w:rsidRDefault="00D70B8A" w:rsidP="00C93230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</w:t>
      </w:r>
      <w:r w:rsidR="00A47F14">
        <w:rPr>
          <w:rStyle w:val="normaltextrun"/>
          <w:sz w:val="28"/>
          <w:szCs w:val="28"/>
        </w:rPr>
        <w:t xml:space="preserve">   </w:t>
      </w:r>
      <w:r w:rsidR="00D0359C" w:rsidRPr="00D70B8A">
        <w:rPr>
          <w:rStyle w:val="normaltextrun"/>
          <w:sz w:val="28"/>
          <w:szCs w:val="28"/>
        </w:rPr>
        <w:t xml:space="preserve">В связи с этим огромное внимание необходимо уделять проведению целенаправленной </w:t>
      </w:r>
      <w:proofErr w:type="spellStart"/>
      <w:r w:rsidR="00D0359C" w:rsidRPr="00D70B8A">
        <w:rPr>
          <w:rStyle w:val="normaltextrun"/>
          <w:sz w:val="28"/>
          <w:szCs w:val="28"/>
        </w:rPr>
        <w:t>профориентационной</w:t>
      </w:r>
      <w:proofErr w:type="spellEnd"/>
      <w:r w:rsidR="00D0359C" w:rsidRPr="00D70B8A">
        <w:rPr>
          <w:rStyle w:val="normaltextrun"/>
          <w:sz w:val="28"/>
          <w:szCs w:val="28"/>
        </w:rPr>
        <w:t xml:space="preserve"> работы среди молодежи и школьников, которая должна опираться на глубокое знание всей системы основных факторов, определяющих формирование профессиональных намерений личности и пути ее реализации. </w:t>
      </w:r>
      <w:r w:rsidR="00D0359C" w:rsidRPr="00D70B8A">
        <w:rPr>
          <w:rStyle w:val="eop"/>
          <w:sz w:val="28"/>
          <w:szCs w:val="28"/>
        </w:rPr>
        <w:t> </w:t>
      </w:r>
    </w:p>
    <w:p w:rsidR="00D0359C" w:rsidRPr="00D70B8A" w:rsidRDefault="00D0359C" w:rsidP="00C93230">
      <w:pPr>
        <w:pStyle w:val="paragraph"/>
        <w:spacing w:before="0" w:beforeAutospacing="0" w:after="0" w:afterAutospacing="0" w:line="360" w:lineRule="auto"/>
        <w:ind w:firstLine="840"/>
        <w:jc w:val="both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D70B8A">
        <w:rPr>
          <w:rStyle w:val="normaltextrun"/>
          <w:sz w:val="28"/>
          <w:szCs w:val="28"/>
        </w:rPr>
        <w:t>Профориентационная</w:t>
      </w:r>
      <w:proofErr w:type="spellEnd"/>
      <w:r w:rsidRPr="00D70B8A">
        <w:rPr>
          <w:rStyle w:val="normaltextrun"/>
          <w:sz w:val="28"/>
          <w:szCs w:val="28"/>
        </w:rPr>
        <w:t xml:space="preserve"> работа в школе — это комплекс мероприятий, направленный на формирование осознанного выбора учащимися будущей профессии, который осуществляется администрацией школы, классными руководителями, родителями учащихся. Она реализуется через учебно-воспитательный процесс, внеурочную и внешкольную работу с учащимися. Каждая школа строит свою систему </w:t>
      </w:r>
      <w:proofErr w:type="spellStart"/>
      <w:r w:rsidRPr="00D70B8A">
        <w:rPr>
          <w:rStyle w:val="normaltextrun"/>
          <w:sz w:val="28"/>
          <w:szCs w:val="28"/>
        </w:rPr>
        <w:t>профориентационной</w:t>
      </w:r>
      <w:proofErr w:type="spellEnd"/>
      <w:r w:rsidRPr="00D70B8A">
        <w:rPr>
          <w:rStyle w:val="normaltextrun"/>
          <w:sz w:val="28"/>
          <w:szCs w:val="28"/>
        </w:rPr>
        <w:t xml:space="preserve"> работы согласно общей образовательной программе школы, ее целям и задачам, при этом учитывая все новые возникающие запросы общества. Соответственно, каждая школа строит удобную для себя и работающую систему</w:t>
      </w:r>
      <w:r w:rsidR="00D70B8A">
        <w:rPr>
          <w:rStyle w:val="normaltextrun"/>
          <w:sz w:val="28"/>
          <w:szCs w:val="28"/>
        </w:rPr>
        <w:t>.</w:t>
      </w:r>
      <w:r w:rsidRPr="00D70B8A">
        <w:rPr>
          <w:rStyle w:val="eop"/>
          <w:sz w:val="28"/>
          <w:szCs w:val="28"/>
        </w:rPr>
        <w:t> </w:t>
      </w:r>
    </w:p>
    <w:p w:rsidR="00155B76" w:rsidRPr="00C93230" w:rsidRDefault="00C93230" w:rsidP="00C9323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color w:val="C00000"/>
          <w:sz w:val="28"/>
          <w:szCs w:val="28"/>
          <w:u w:val="single"/>
          <w:lang w:eastAsia="ja-JP"/>
        </w:rPr>
      </w:pPr>
      <w:r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lastRenderedPageBreak/>
        <w:t xml:space="preserve">                                        </w:t>
      </w:r>
      <w:r w:rsidR="00155B76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Цели и задачи проекта</w:t>
      </w:r>
    </w:p>
    <w:p w:rsidR="00155B76" w:rsidRPr="00C93230" w:rsidRDefault="00155B7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C47356" w:rsidRPr="00C93230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val="uk-UA"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Цель проекта:</w:t>
      </w:r>
    </w:p>
    <w:p w:rsidR="00C47356" w:rsidRDefault="00C47356" w:rsidP="007A307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помочь учащимся ориентироваться в огромном мире профессий; </w:t>
      </w:r>
    </w:p>
    <w:p w:rsidR="00C47356" w:rsidRDefault="00C47356" w:rsidP="007A307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оказывать консультационную помощь в выборе любимого дела; показать неразрывную связь между желаемой профессией и необходимым образованием; </w:t>
      </w:r>
    </w:p>
    <w:p w:rsidR="00C47356" w:rsidRDefault="00C47356" w:rsidP="007A307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описать специфику разных специальностей; выявить, какие профессии и почему подходят учащимся.</w:t>
      </w:r>
    </w:p>
    <w:p w:rsidR="00C47356" w:rsidRPr="00C93230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Задачи проекта: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сформировать у учащихся активную позицию по отношению к выбору будущей профессии;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сформировать знания о мире профессий и специальностей, требованиях профессии    к личности;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научить соотносить требования, предъявляемые профессией, с индивидуальными качествами;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научить анализировать свои возможности и способности;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подготовить к профессиональному самоопределению</w:t>
      </w:r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изучить психолого-педагогическую литературу по данной проблеме;</w:t>
      </w:r>
    </w:p>
    <w:p w:rsidR="00C47356" w:rsidRDefault="00C47356" w:rsidP="007A3070">
      <w:pPr>
        <w:spacing w:after="0" w:line="360" w:lineRule="auto"/>
        <w:ind w:left="708" w:firstLine="6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47356" w:rsidRPr="00C93230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Ожидаемые результаты: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учащиеся познакомятся с различными видами профессий;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будут привиты навыки нахождения и использования информации о выборе профессии для дальнейшего обучения;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учащиеся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определят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  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свои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интересы, склонности  и способности;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сформируются мотивы осознанного и целенаправленного выбора будущей профессии;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>будет расширена работа с родителями по профессиональному самоопределению детей.</w:t>
      </w:r>
    </w:p>
    <w:p w:rsidR="00842CDC" w:rsidRDefault="00842CDC" w:rsidP="007A3070">
      <w:pPr>
        <w:pStyle w:val="a5"/>
        <w:shd w:val="clear" w:color="auto" w:fill="FFFFFF"/>
        <w:spacing w:before="150" w:beforeAutospacing="0" w:after="180" w:afterAutospacing="0"/>
        <w:ind w:left="1428"/>
        <w:jc w:val="both"/>
        <w:rPr>
          <w:rStyle w:val="a6"/>
          <w:color w:val="111111"/>
          <w:sz w:val="30"/>
          <w:szCs w:val="30"/>
        </w:rPr>
      </w:pPr>
    </w:p>
    <w:p w:rsidR="00D70B8A" w:rsidRPr="00C93230" w:rsidRDefault="00D70B8A" w:rsidP="007A3070">
      <w:pPr>
        <w:pStyle w:val="a5"/>
        <w:shd w:val="clear" w:color="auto" w:fill="FFFFFF"/>
        <w:spacing w:before="150" w:beforeAutospacing="0" w:after="180" w:afterAutospacing="0"/>
        <w:ind w:left="1428"/>
        <w:jc w:val="both"/>
        <w:rPr>
          <w:color w:val="C00000"/>
          <w:sz w:val="18"/>
          <w:szCs w:val="18"/>
        </w:rPr>
      </w:pPr>
      <w:r w:rsidRPr="00C93230">
        <w:rPr>
          <w:rStyle w:val="a6"/>
          <w:color w:val="C00000"/>
          <w:sz w:val="30"/>
          <w:szCs w:val="30"/>
        </w:rPr>
        <w:t>Краткое содержание проекта:</w:t>
      </w:r>
    </w:p>
    <w:p w:rsidR="00D70B8A" w:rsidRPr="00A47F14" w:rsidRDefault="00A47F14" w:rsidP="007A3070">
      <w:pPr>
        <w:pStyle w:val="a5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>
        <w:rPr>
          <w:color w:val="111111"/>
          <w:sz w:val="30"/>
          <w:szCs w:val="30"/>
        </w:rPr>
        <w:t xml:space="preserve">  </w:t>
      </w:r>
      <w:r w:rsidR="00D70B8A" w:rsidRPr="00A47F14">
        <w:rPr>
          <w:color w:val="111111"/>
          <w:sz w:val="30"/>
          <w:szCs w:val="30"/>
        </w:rPr>
        <w:t>Данный проект состоит из трех этапов: подготовительного, основного и заключительного.</w:t>
      </w:r>
    </w:p>
    <w:p w:rsidR="009A784C" w:rsidRDefault="00A47F14" w:rsidP="007A3070">
      <w:pPr>
        <w:pStyle w:val="a5"/>
        <w:shd w:val="clear" w:color="auto" w:fill="FFFFFF"/>
        <w:spacing w:before="150" w:beforeAutospacing="0" w:after="180" w:afterAutospacing="0"/>
        <w:jc w:val="both"/>
        <w:rPr>
          <w:color w:val="111111"/>
          <w:sz w:val="30"/>
          <w:szCs w:val="30"/>
        </w:rPr>
      </w:pPr>
      <w:r>
        <w:rPr>
          <w:color w:val="111111"/>
          <w:sz w:val="30"/>
          <w:szCs w:val="30"/>
        </w:rPr>
        <w:t xml:space="preserve"> </w:t>
      </w:r>
      <w:r w:rsidRPr="00A47F14">
        <w:rPr>
          <w:color w:val="111111"/>
          <w:sz w:val="30"/>
          <w:szCs w:val="30"/>
        </w:rPr>
        <w:t xml:space="preserve"> </w:t>
      </w:r>
      <w:r w:rsidR="00D70B8A" w:rsidRPr="00A47F14">
        <w:rPr>
          <w:color w:val="111111"/>
          <w:sz w:val="30"/>
          <w:szCs w:val="30"/>
        </w:rPr>
        <w:t xml:space="preserve">В рамках подготовительного этапа проекта проводилось диагностирование участников проекта с целью изучения склонностей и профессиональных интересов, а также выявление факторов, влияющих на выбор профессии. Исходя из этого, осуществлялся отбор основных форм работы с учащимися. </w:t>
      </w:r>
    </w:p>
    <w:p w:rsidR="00D70B8A" w:rsidRPr="00A47F14" w:rsidRDefault="00D70B8A" w:rsidP="007A3070">
      <w:pPr>
        <w:pStyle w:val="a5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A47F14">
        <w:rPr>
          <w:color w:val="111111"/>
          <w:sz w:val="30"/>
          <w:szCs w:val="30"/>
        </w:rPr>
        <w:t xml:space="preserve">В рамках основного этапа проекта </w:t>
      </w:r>
      <w:r w:rsidR="009A784C">
        <w:rPr>
          <w:color w:val="111111"/>
          <w:sz w:val="30"/>
          <w:szCs w:val="30"/>
        </w:rPr>
        <w:t>проводи</w:t>
      </w:r>
      <w:r w:rsidR="00A47F14">
        <w:rPr>
          <w:color w:val="111111"/>
          <w:sz w:val="30"/>
          <w:szCs w:val="30"/>
        </w:rPr>
        <w:t>лись</w:t>
      </w:r>
      <w:r w:rsidRPr="00A47F14">
        <w:rPr>
          <w:color w:val="111111"/>
          <w:sz w:val="30"/>
          <w:szCs w:val="30"/>
        </w:rPr>
        <w:t xml:space="preserve"> мероприятия с использованием различных форм и методов </w:t>
      </w:r>
      <w:proofErr w:type="spellStart"/>
      <w:r w:rsidRPr="00A47F14">
        <w:rPr>
          <w:color w:val="111111"/>
          <w:sz w:val="30"/>
          <w:szCs w:val="30"/>
        </w:rPr>
        <w:t>профориентационной</w:t>
      </w:r>
      <w:proofErr w:type="spellEnd"/>
      <w:r w:rsidRPr="00A47F14">
        <w:rPr>
          <w:color w:val="111111"/>
          <w:sz w:val="30"/>
          <w:szCs w:val="30"/>
        </w:rPr>
        <w:t xml:space="preserve"> работы: встречи с</w:t>
      </w:r>
      <w:r w:rsidR="009A784C">
        <w:rPr>
          <w:color w:val="111111"/>
          <w:sz w:val="30"/>
          <w:szCs w:val="30"/>
        </w:rPr>
        <w:t xml:space="preserve"> интересными людьми разных профессий</w:t>
      </w:r>
      <w:r w:rsidRPr="00A47F14">
        <w:rPr>
          <w:color w:val="111111"/>
          <w:sz w:val="30"/>
          <w:szCs w:val="30"/>
        </w:rPr>
        <w:t>, мастер-классы, круглые столы, экскурсии, тематические вечера «Сто вопросов к профессионалу», тренинги. На этом этапе так же предусмотрено индивидуальное консультирование учащихся и родителей с педагогом-психологом, биометрическое тестирование учащихся.</w:t>
      </w:r>
    </w:p>
    <w:p w:rsidR="00D70B8A" w:rsidRPr="00A47F14" w:rsidRDefault="00A47F14" w:rsidP="007A3070">
      <w:pPr>
        <w:pStyle w:val="a5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>
        <w:rPr>
          <w:color w:val="111111"/>
          <w:sz w:val="30"/>
          <w:szCs w:val="30"/>
        </w:rPr>
        <w:t xml:space="preserve">  </w:t>
      </w:r>
      <w:r w:rsidR="00D70B8A" w:rsidRPr="00A47F14">
        <w:rPr>
          <w:color w:val="111111"/>
          <w:sz w:val="30"/>
          <w:szCs w:val="30"/>
        </w:rPr>
        <w:t xml:space="preserve">Заключительный этап включает в себя диагностическую и аналитическую деятельность по итогам реализации основного этапа проекта, выпуск буклетов </w:t>
      </w:r>
      <w:proofErr w:type="spellStart"/>
      <w:r w:rsidR="00D70B8A" w:rsidRPr="00A47F14">
        <w:rPr>
          <w:color w:val="111111"/>
          <w:sz w:val="30"/>
          <w:szCs w:val="30"/>
        </w:rPr>
        <w:t>профориентационной</w:t>
      </w:r>
      <w:proofErr w:type="spellEnd"/>
      <w:r w:rsidR="00D70B8A" w:rsidRPr="00A47F14">
        <w:rPr>
          <w:color w:val="111111"/>
          <w:sz w:val="30"/>
          <w:szCs w:val="30"/>
        </w:rPr>
        <w:t xml:space="preserve"> направленности, фотографии и </w:t>
      </w:r>
      <w:proofErr w:type="spellStart"/>
      <w:r w:rsidR="00D70B8A" w:rsidRPr="00A47F14">
        <w:rPr>
          <w:color w:val="111111"/>
          <w:sz w:val="30"/>
          <w:szCs w:val="30"/>
        </w:rPr>
        <w:t>видеопрезентации</w:t>
      </w:r>
      <w:proofErr w:type="spellEnd"/>
      <w:r w:rsidR="00D70B8A" w:rsidRPr="00A47F14">
        <w:rPr>
          <w:color w:val="111111"/>
          <w:sz w:val="30"/>
          <w:szCs w:val="30"/>
        </w:rPr>
        <w:t xml:space="preserve"> о реализации проекта, отзывы ребят об организованных тренингах, встречах и экскурсиях.</w:t>
      </w:r>
    </w:p>
    <w:p w:rsidR="00155B76" w:rsidRPr="00A47F14" w:rsidRDefault="00155B76" w:rsidP="007A3070">
      <w:pPr>
        <w:spacing w:after="0" w:line="360" w:lineRule="auto"/>
        <w:ind w:left="1068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47356" w:rsidRPr="00C93230" w:rsidRDefault="00155B7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Методы и формы работы по проекту: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активизирующие тесты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профориентационной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направленности;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классные часы, знакомящие с миром профессий;</w:t>
      </w:r>
    </w:p>
    <w:p w:rsidR="00C9149D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экскурсии на </w:t>
      </w:r>
      <w:r w:rsidR="00C9149D">
        <w:rPr>
          <w:rFonts w:ascii="Times New Roman" w:eastAsia="MS Mincho" w:hAnsi="Times New Roman" w:cs="Times New Roman"/>
          <w:sz w:val="28"/>
          <w:szCs w:val="28"/>
          <w:lang w:eastAsia="ja-JP"/>
        </w:rPr>
        <w:t>почту России, сельский Дом культуры, сельскую библиотеку, знакомство с профессией учителя начальных классов.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>приглашение специалистов тех профессий, которые чаще выбирают подростки;</w:t>
      </w:r>
    </w:p>
    <w:p w:rsidR="00155B76" w:rsidRPr="00C9149D" w:rsidRDefault="00155B7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встречи с ветеранами педагогического мастерства;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>индивидуальная работа с подростками, требующими особого отношения и внимания;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вовлечение учащихся в кружковую работу;</w:t>
      </w:r>
    </w:p>
    <w:p w:rsidR="00C47356" w:rsidRPr="00C93230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Работа с родителями:</w:t>
      </w:r>
    </w:p>
    <w:p w:rsidR="00C47356" w:rsidRDefault="00C47356" w:rsidP="007A307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тематические родительские собрания;</w:t>
      </w:r>
    </w:p>
    <w:p w:rsidR="00C47356" w:rsidRPr="00C9149D" w:rsidRDefault="00C47356" w:rsidP="007A307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совместные </w:t>
      </w:r>
      <w:proofErr w:type="spellStart"/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>профориентационные</w:t>
      </w:r>
      <w:proofErr w:type="spellEnd"/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игры детей и родителей;</w:t>
      </w:r>
    </w:p>
    <w:p w:rsidR="00C47356" w:rsidRDefault="00C47356" w:rsidP="007A307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индивидуальные беседы.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C47356" w:rsidRPr="00C93230" w:rsidRDefault="00C47356" w:rsidP="00C47356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Основная часть</w:t>
      </w:r>
    </w:p>
    <w:p w:rsidR="00C47356" w:rsidRPr="00C93230" w:rsidRDefault="00C47356" w:rsidP="00C47356">
      <w:pPr>
        <w:spacing w:after="0" w:line="360" w:lineRule="auto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Проект рассчитан на</w:t>
      </w:r>
      <w:r w:rsidR="00FB4FEC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 xml:space="preserve"> учебный год</w:t>
      </w: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 xml:space="preserve">.  </w:t>
      </w:r>
    </w:p>
    <w:p w:rsidR="00FB4FEC" w:rsidRPr="00C93230" w:rsidRDefault="00FB4FEC" w:rsidP="00C47356">
      <w:pPr>
        <w:spacing w:after="0" w:line="360" w:lineRule="auto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FB4FEC" w:rsidRPr="00C93230" w:rsidRDefault="00FB4FEC" w:rsidP="00FB4F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C00000"/>
          <w:sz w:val="18"/>
          <w:szCs w:val="18"/>
          <w:lang w:eastAsia="ru-RU"/>
        </w:rPr>
      </w:pPr>
      <w:r w:rsidRPr="00C93230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План реализации проекта</w:t>
      </w:r>
      <w:r w:rsidRPr="00C9323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</w:p>
    <w:p w:rsidR="00FB4FEC" w:rsidRPr="00FB4FEC" w:rsidRDefault="00FB4FEC" w:rsidP="00FB4F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4F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266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"/>
        <w:gridCol w:w="4211"/>
        <w:gridCol w:w="2081"/>
        <w:gridCol w:w="2401"/>
      </w:tblGrid>
      <w:tr w:rsidR="00FB4FEC" w:rsidRPr="00FB4FEC" w:rsidTr="00FB4FEC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 </w:t>
            </w:r>
          </w:p>
        </w:tc>
        <w:tc>
          <w:tcPr>
            <w:tcW w:w="20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проведения </w:t>
            </w:r>
          </w:p>
        </w:tc>
        <w:tc>
          <w:tcPr>
            <w:tcW w:w="24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 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42C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Родительское собрание: 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особенн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ости детей юношеского возраста.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842CD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2CDC" w:rsidRPr="00FB4FEC" w:rsidRDefault="00842CD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2CDC" w:rsidRPr="00842CDC" w:rsidRDefault="00842CD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День самоуправления «Работаем педагогами».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2CD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2CDC" w:rsidRPr="00FB4FEC" w:rsidRDefault="00842CD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Учителя-предметники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 общения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Понятие о профессии и специальности. Общий обзор классификации профессий.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  <w:p w:rsidR="00FB4FEC" w:rsidRPr="00FB4FEC" w:rsidRDefault="00FB4FE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  половина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Классный час 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«Выбор профессии» </w:t>
            </w:r>
          </w:p>
          <w:p w:rsidR="00FB4FEC" w:rsidRPr="00FB4FEC" w:rsidRDefault="00842CD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ФАП. Знакомство с профессией медсестры.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 школы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Родительское собрание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«Профессии, которые выбирают наши дети»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 школы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91083A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сельскую библиотеку «Пробуем поработать».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91083A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2CD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r w:rsidR="00842C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ассный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Час общения 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«Восьмиугольник основных факторов выбора профессии» (по Е. А. Климову)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91083A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083A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083A" w:rsidRPr="0091083A" w:rsidRDefault="0091083A" w:rsidP="00FB4FE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08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Знакомство с профессией учителя начальных классов. Беседа с </w:t>
            </w:r>
            <w:r w:rsidRPr="009108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учителем Ивановой К.К.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083A" w:rsidRDefault="0091083A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083A" w:rsidRPr="00FB4FEC" w:rsidRDefault="0091083A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Классный час: 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Формула выбора профессии.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 школы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Единый День </w:t>
            </w:r>
            <w:proofErr w:type="spellStart"/>
            <w:r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профориентации-Профориентационные</w:t>
            </w:r>
            <w:proofErr w:type="spellEnd"/>
            <w:r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 уроки, деловые игры для ознакомления с миром профессий, посещение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почты России.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42C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 </w:t>
            </w:r>
          </w:p>
          <w:p w:rsidR="00FB4FEC" w:rsidRPr="00FB4FEC" w:rsidRDefault="00842CD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="00FB4FEC"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лассный 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эссе « Моя будущая профессия»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- май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мероприятие совместно с родителями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Родительский комитет</w:t>
            </w:r>
          </w:p>
        </w:tc>
      </w:tr>
    </w:tbl>
    <w:p w:rsidR="00FB4FEC" w:rsidRPr="00FB4FEC" w:rsidRDefault="00FB4FEC" w:rsidP="00C47356">
      <w:pPr>
        <w:spacing w:after="0" w:line="36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C47356" w:rsidRPr="00FB4FEC" w:rsidRDefault="00C47356" w:rsidP="00C47356">
      <w:pPr>
        <w:spacing w:after="0" w:line="36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47356" w:rsidRPr="00C93230" w:rsidRDefault="00C47356" w:rsidP="00C47356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Заключение.</w:t>
      </w:r>
    </w:p>
    <w:p w:rsidR="00C47356" w:rsidRDefault="00C47356" w:rsidP="007A3070">
      <w:pPr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Была разработана программа, состоящая из ряда мероприятий, направленных на профориентацию подростков в общеобразовательном учреждении. В ходе анкетирования определены предпочтения учащихся в выборе будущей профессии. Выяснилось, что для 50% опрошенных важным является </w:t>
      </w:r>
      <w:r w:rsidR="0091083A">
        <w:rPr>
          <w:rFonts w:ascii="Times New Roman" w:eastAsia="MS Mincho" w:hAnsi="Times New Roman" w:cs="Times New Roman"/>
          <w:sz w:val="28"/>
          <w:szCs w:val="28"/>
          <w:lang w:eastAsia="ja-JP"/>
        </w:rPr>
        <w:t>интерес к профессии,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36% - жел</w:t>
      </w:r>
      <w:r w:rsidR="0091083A">
        <w:rPr>
          <w:rFonts w:ascii="Times New Roman" w:eastAsia="MS Mincho" w:hAnsi="Times New Roman" w:cs="Times New Roman"/>
          <w:sz w:val="28"/>
          <w:szCs w:val="28"/>
          <w:lang w:eastAsia="ja-JP"/>
        </w:rPr>
        <w:t>ание приносить пользу обществу, 24</w:t>
      </w:r>
      <w:r w:rsidR="00967D25">
        <w:rPr>
          <w:rFonts w:ascii="Times New Roman" w:eastAsia="MS Mincho" w:hAnsi="Times New Roman" w:cs="Times New Roman"/>
          <w:sz w:val="28"/>
          <w:szCs w:val="28"/>
          <w:lang w:eastAsia="ja-JP"/>
        </w:rPr>
        <w:t>% - учитывают совет родных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 Анкетирование родителей показало, что родители </w:t>
      </w:r>
      <w:r w:rsidR="0091083A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уже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задумываются о будущей профессии своего ребенка, многие родители знают </w:t>
      </w:r>
      <w:r w:rsidR="0091083A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 понимают интересы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своих детей. </w:t>
      </w:r>
    </w:p>
    <w:p w:rsidR="00C47356" w:rsidRDefault="00C47356" w:rsidP="007A3070">
      <w:pPr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Также были разработаны рекомендации по выбору профессии для школьников: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1. Каждый сам выбирает профессию, и если сам ошибается, то сам должен учиться на своих ошибках, решать и поступать по-своему.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2. Изучайте профессию и все, что с ней связано. Обратите внимание на потребности, престижность, зарплату будущей профессии.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3. Определитесь, что вы можете и что нужно знать </w:t>
      </w:r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о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выборе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будущей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профессии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 xml:space="preserve">4. Выделите дальнюю профессиональную цель, соотнесите ее с личностными, семейными целями.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5. Не бойтесь риска, ошибок, найдите в себе силы исправлять ошибки.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6. Имейте резервный вариант на случай неудачи.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7. Помните, на вашем пути могут быть трудности, поэтому будьте готовы к их преодолению.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8. Для достижения цели вам надо много читать, работать, думать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C47356" w:rsidRPr="001E1E08" w:rsidRDefault="001E1E08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Абсолютной профпригодности быть не может потому, что все люди разные, и вроде бы одни и те же качества имеют разные оттенки, будучи свойственны разным людям, и профессий тоже множество. Все в руках человека, так как при желании и усердии он может добиться всего. Задача же профориентации помочь ему хотя бы тем, что</w:t>
      </w:r>
      <w:r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 </w:t>
      </w: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назвать качества</w:t>
      </w:r>
      <w:r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которые человеку потребуются для данной профессии, какие качества у него уже есть, а какие ему придется развить. Необходимо помочь школьнику выбрать именно ту профессию, чтобы требования, которые она предъявляет </w:t>
      </w:r>
      <w:proofErr w:type="gramStart"/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работающему, совпадали с его личностными качествами и возможностями. </w:t>
      </w:r>
      <w:r w:rsidRPr="001E1E08">
        <w:rPr>
          <w:rStyle w:val="eop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A784C" w:rsidRDefault="009A784C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5636CD" w:rsidRDefault="005636CD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5636CD" w:rsidRDefault="005636CD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C47356" w:rsidRPr="00C93230" w:rsidRDefault="00C47356" w:rsidP="007A3070">
      <w:pPr>
        <w:spacing w:after="0" w:line="360" w:lineRule="auto"/>
        <w:jc w:val="center"/>
        <w:rPr>
          <w:rFonts w:ascii="Times New Roman" w:eastAsia="MS Mincho" w:hAnsi="Times New Roman" w:cs="Times New Roman"/>
          <w:b/>
          <w:i/>
          <w:color w:val="C00000"/>
          <w:sz w:val="28"/>
          <w:szCs w:val="28"/>
          <w:u w:val="single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lastRenderedPageBreak/>
        <w:t>Используемые источники и литература:</w:t>
      </w:r>
    </w:p>
    <w:p w:rsidR="00C47356" w:rsidRDefault="00C47356" w:rsidP="007A3070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«Школьная профориентация: реальность и мечты»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Пряжников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Н. С.  </w:t>
      </w:r>
      <w:hyperlink r:id="rId6" w:history="1"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val="en-US" w:eastAsia="ja-JP"/>
          </w:rPr>
          <w:t>www</w:t>
        </w:r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eastAsia="ja-JP"/>
          </w:rPr>
          <w:t>.</w:t>
        </w:r>
        <w:proofErr w:type="spellStart"/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val="en-US" w:eastAsia="ja-JP"/>
          </w:rPr>
          <w:t>psyparents</w:t>
        </w:r>
        <w:proofErr w:type="spellEnd"/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eastAsia="ja-JP"/>
          </w:rPr>
          <w:t>.</w:t>
        </w:r>
        <w:proofErr w:type="spellStart"/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val="en-US" w:eastAsia="ja-JP"/>
          </w:rPr>
          <w:t>ru</w:t>
        </w:r>
        <w:proofErr w:type="spellEnd"/>
      </w:hyperlink>
    </w:p>
    <w:p w:rsidR="00C47356" w:rsidRDefault="00C47356" w:rsidP="007A3070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Фестиваль педагогических идей «Открытый урок»</w:t>
      </w:r>
    </w:p>
    <w:p w:rsidR="00C47356" w:rsidRDefault="00C47356" w:rsidP="007A3070">
      <w:pPr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festival.1septembr.ru</w:t>
      </w:r>
    </w:p>
    <w:p w:rsidR="00C47356" w:rsidRDefault="00C47356" w:rsidP="007A3070">
      <w:pPr>
        <w:numPr>
          <w:ilvl w:val="0"/>
          <w:numId w:val="6"/>
        </w:numPr>
        <w:tabs>
          <w:tab w:val="left" w:pos="560"/>
        </w:tabs>
        <w:spacing w:after="0" w:line="36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Гальперин П.Я. Актуальные проблемы возрастной психологии / А.В. Запорожец, С.Н. Карпова. - М.: Педагогика, 1998.- 543с.</w:t>
      </w:r>
    </w:p>
    <w:p w:rsidR="00C47356" w:rsidRDefault="00C47356" w:rsidP="007A3070">
      <w:pPr>
        <w:numPr>
          <w:ilvl w:val="0"/>
          <w:numId w:val="6"/>
        </w:numPr>
        <w:tabs>
          <w:tab w:val="left" w:pos="560"/>
        </w:tabs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Пряжникова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Е.Ю. Игры и методики для профессионального самоопределения старшеклассников. / Е.Ю.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Пряжникова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. - М.: Первое Сентября, 2004. – 203 с.</w:t>
      </w:r>
    </w:p>
    <w:p w:rsidR="00200039" w:rsidRDefault="001E1E08" w:rsidP="007A3070">
      <w:pPr>
        <w:jc w:val="both"/>
      </w:pPr>
      <w:r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5. </w:t>
      </w: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Климов, Е.А. Как выбирать профессию  / Е.А. Климов.  – </w:t>
      </w:r>
      <w:r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</w:t>
      </w:r>
      <w:proofErr w:type="gramStart"/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Просвещение, 1990. - 653с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. </w:t>
      </w:r>
    </w:p>
    <w:sectPr w:rsidR="00200039" w:rsidSect="00CC5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7DE2"/>
    <w:multiLevelType w:val="hybridMultilevel"/>
    <w:tmpl w:val="954E455A"/>
    <w:lvl w:ilvl="0" w:tplc="0422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2403016"/>
    <w:multiLevelType w:val="hybridMultilevel"/>
    <w:tmpl w:val="D410F00E"/>
    <w:lvl w:ilvl="0" w:tplc="0422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52F3287"/>
    <w:multiLevelType w:val="hybridMultilevel"/>
    <w:tmpl w:val="05388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851BF1"/>
    <w:multiLevelType w:val="hybridMultilevel"/>
    <w:tmpl w:val="FCF607E0"/>
    <w:lvl w:ilvl="0" w:tplc="0422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5BAF1E1E"/>
    <w:multiLevelType w:val="hybridMultilevel"/>
    <w:tmpl w:val="F28EF94E"/>
    <w:lvl w:ilvl="0" w:tplc="0422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>
    <w:nsid w:val="5BDC5EC6"/>
    <w:multiLevelType w:val="hybridMultilevel"/>
    <w:tmpl w:val="7688DB78"/>
    <w:lvl w:ilvl="0" w:tplc="0422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356"/>
    <w:rsid w:val="00083737"/>
    <w:rsid w:val="00155B76"/>
    <w:rsid w:val="001E1E08"/>
    <w:rsid w:val="00200039"/>
    <w:rsid w:val="005636CD"/>
    <w:rsid w:val="0060690B"/>
    <w:rsid w:val="007A3070"/>
    <w:rsid w:val="00842CDC"/>
    <w:rsid w:val="0091083A"/>
    <w:rsid w:val="00967D25"/>
    <w:rsid w:val="009A784C"/>
    <w:rsid w:val="00A47E09"/>
    <w:rsid w:val="00A47F14"/>
    <w:rsid w:val="00C47356"/>
    <w:rsid w:val="00C9149D"/>
    <w:rsid w:val="00C93230"/>
    <w:rsid w:val="00CC5FC6"/>
    <w:rsid w:val="00D0359C"/>
    <w:rsid w:val="00D70B8A"/>
    <w:rsid w:val="00ED4D06"/>
    <w:rsid w:val="00FB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7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47356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ED4D06"/>
    <w:rPr>
      <w:i/>
      <w:iCs/>
    </w:rPr>
  </w:style>
  <w:style w:type="paragraph" w:customStyle="1" w:styleId="paragraph">
    <w:name w:val="paragraph"/>
    <w:basedOn w:val="a"/>
    <w:rsid w:val="00D0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0359C"/>
  </w:style>
  <w:style w:type="character" w:customStyle="1" w:styleId="eop">
    <w:name w:val="eop"/>
    <w:basedOn w:val="a0"/>
    <w:rsid w:val="00D0359C"/>
  </w:style>
  <w:style w:type="paragraph" w:styleId="a5">
    <w:name w:val="Normal (Web)"/>
    <w:basedOn w:val="a"/>
    <w:uiPriority w:val="99"/>
    <w:semiHidden/>
    <w:unhideWhenUsed/>
    <w:rsid w:val="00D7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70B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7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47356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ED4D06"/>
    <w:rPr>
      <w:i/>
      <w:iCs/>
    </w:rPr>
  </w:style>
  <w:style w:type="paragraph" w:customStyle="1" w:styleId="paragraph">
    <w:name w:val="paragraph"/>
    <w:basedOn w:val="a"/>
    <w:rsid w:val="00D0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0359C"/>
  </w:style>
  <w:style w:type="character" w:customStyle="1" w:styleId="eop">
    <w:name w:val="eop"/>
    <w:basedOn w:val="a0"/>
    <w:rsid w:val="00D0359C"/>
  </w:style>
  <w:style w:type="paragraph" w:styleId="a5">
    <w:name w:val="Normal (Web)"/>
    <w:basedOn w:val="a"/>
    <w:uiPriority w:val="99"/>
    <w:semiHidden/>
    <w:unhideWhenUsed/>
    <w:rsid w:val="00D7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70B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9991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9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6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2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20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84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2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86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9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42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2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8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1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21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0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64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0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4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9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83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92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6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8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26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97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94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8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7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10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4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0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26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4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7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64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19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2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28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8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4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0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27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8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54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0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27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3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23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3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18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70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8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6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3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25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7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8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4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0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0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1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4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09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6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4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09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9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96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3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6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4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8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9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2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syparent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DAB6B-51A4-4791-9CF7-22736320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</cp:lastModifiedBy>
  <cp:revision>4</cp:revision>
  <dcterms:created xsi:type="dcterms:W3CDTF">2021-01-29T05:22:00Z</dcterms:created>
  <dcterms:modified xsi:type="dcterms:W3CDTF">2021-01-29T06:33:00Z</dcterms:modified>
</cp:coreProperties>
</file>