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788B" w:rsidRPr="00E65E2B" w:rsidRDefault="007D788B" w:rsidP="007D788B">
      <w:pPr>
        <w:spacing w:after="0" w:line="240" w:lineRule="auto"/>
        <w:ind w:firstLine="709"/>
        <w:jc w:val="right"/>
        <w:rPr>
          <w:rFonts w:ascii="Times New Roman" w:hAnsi="Times New Roman"/>
          <w:b/>
          <w:bCs/>
          <w:i/>
          <w:sz w:val="24"/>
          <w:szCs w:val="28"/>
        </w:rPr>
      </w:pPr>
      <w:r w:rsidRPr="00E65E2B">
        <w:rPr>
          <w:rFonts w:ascii="Times New Roman" w:hAnsi="Times New Roman"/>
          <w:b/>
          <w:bCs/>
          <w:i/>
          <w:sz w:val="24"/>
          <w:szCs w:val="28"/>
        </w:rPr>
        <w:t xml:space="preserve">Удмуртская Республика </w:t>
      </w:r>
    </w:p>
    <w:p w:rsidR="007D788B" w:rsidRPr="00E65E2B" w:rsidRDefault="007D788B" w:rsidP="007D788B">
      <w:pPr>
        <w:spacing w:after="0" w:line="240" w:lineRule="auto"/>
        <w:ind w:firstLine="709"/>
        <w:jc w:val="right"/>
        <w:rPr>
          <w:rFonts w:ascii="Times New Roman" w:hAnsi="Times New Roman"/>
          <w:b/>
          <w:bCs/>
          <w:i/>
          <w:sz w:val="24"/>
          <w:szCs w:val="28"/>
        </w:rPr>
      </w:pPr>
      <w:r w:rsidRPr="00E65E2B">
        <w:rPr>
          <w:rFonts w:ascii="Times New Roman" w:hAnsi="Times New Roman"/>
          <w:b/>
          <w:bCs/>
          <w:i/>
          <w:sz w:val="24"/>
          <w:szCs w:val="28"/>
        </w:rPr>
        <w:t xml:space="preserve">город Сарапула, </w:t>
      </w:r>
    </w:p>
    <w:p w:rsidR="007D788B" w:rsidRPr="00E65E2B" w:rsidRDefault="007D788B" w:rsidP="007D788B">
      <w:pPr>
        <w:spacing w:after="0" w:line="240" w:lineRule="auto"/>
        <w:ind w:firstLine="709"/>
        <w:jc w:val="right"/>
        <w:rPr>
          <w:rFonts w:ascii="Times New Roman" w:hAnsi="Times New Roman"/>
          <w:b/>
          <w:bCs/>
          <w:i/>
          <w:sz w:val="24"/>
          <w:szCs w:val="28"/>
        </w:rPr>
      </w:pPr>
      <w:r w:rsidRPr="00E65E2B">
        <w:rPr>
          <w:rFonts w:ascii="Times New Roman" w:hAnsi="Times New Roman"/>
          <w:b/>
          <w:bCs/>
          <w:i/>
          <w:sz w:val="24"/>
          <w:szCs w:val="28"/>
        </w:rPr>
        <w:t>МБДОУ д/с № 37</w:t>
      </w:r>
    </w:p>
    <w:p w:rsidR="007D788B" w:rsidRPr="00E65E2B" w:rsidRDefault="007D788B" w:rsidP="007D788B">
      <w:pPr>
        <w:spacing w:after="0" w:line="240" w:lineRule="auto"/>
        <w:ind w:firstLine="709"/>
        <w:jc w:val="right"/>
        <w:rPr>
          <w:rFonts w:ascii="Times New Roman" w:hAnsi="Times New Roman"/>
          <w:b/>
          <w:bCs/>
          <w:i/>
          <w:sz w:val="24"/>
          <w:szCs w:val="28"/>
        </w:rPr>
      </w:pPr>
      <w:r w:rsidRPr="00E65E2B">
        <w:rPr>
          <w:rFonts w:ascii="Times New Roman" w:hAnsi="Times New Roman"/>
          <w:b/>
          <w:bCs/>
          <w:i/>
          <w:sz w:val="24"/>
          <w:szCs w:val="28"/>
        </w:rPr>
        <w:t xml:space="preserve">Воспитатель: </w:t>
      </w:r>
    </w:p>
    <w:p w:rsidR="007D788B" w:rsidRPr="00E65E2B" w:rsidRDefault="007D788B" w:rsidP="007D788B">
      <w:pPr>
        <w:spacing w:after="0" w:line="240" w:lineRule="auto"/>
        <w:ind w:firstLine="709"/>
        <w:jc w:val="right"/>
        <w:rPr>
          <w:rFonts w:ascii="Times New Roman" w:hAnsi="Times New Roman"/>
          <w:b/>
          <w:bCs/>
          <w:i/>
          <w:sz w:val="24"/>
          <w:szCs w:val="28"/>
        </w:rPr>
      </w:pPr>
      <w:r w:rsidRPr="00E65E2B">
        <w:rPr>
          <w:rFonts w:ascii="Times New Roman" w:hAnsi="Times New Roman"/>
          <w:b/>
          <w:bCs/>
          <w:i/>
          <w:sz w:val="24"/>
          <w:szCs w:val="28"/>
        </w:rPr>
        <w:t>Красноперова Наталья Николаевна</w:t>
      </w:r>
    </w:p>
    <w:p w:rsidR="007D788B" w:rsidRDefault="007D788B" w:rsidP="007D788B">
      <w:pPr>
        <w:spacing w:after="0" w:line="240" w:lineRule="auto"/>
        <w:ind w:firstLine="709"/>
        <w:jc w:val="right"/>
        <w:rPr>
          <w:rFonts w:ascii="Times New Roman" w:hAnsi="Times New Roman"/>
          <w:b/>
          <w:bCs/>
          <w:i/>
          <w:sz w:val="28"/>
          <w:szCs w:val="28"/>
        </w:rPr>
      </w:pPr>
      <w:r w:rsidRPr="00E65E2B">
        <w:rPr>
          <w:rFonts w:ascii="Times New Roman" w:hAnsi="Times New Roman"/>
          <w:b/>
          <w:bCs/>
          <w:i/>
          <w:sz w:val="24"/>
          <w:szCs w:val="28"/>
        </w:rPr>
        <w:t xml:space="preserve"> (Высшая категория</w:t>
      </w:r>
      <w:r>
        <w:rPr>
          <w:rFonts w:ascii="Times New Roman" w:hAnsi="Times New Roman"/>
          <w:b/>
          <w:bCs/>
          <w:i/>
          <w:sz w:val="28"/>
          <w:szCs w:val="28"/>
        </w:rPr>
        <w:t>)</w:t>
      </w:r>
    </w:p>
    <w:p w:rsidR="007D788B" w:rsidRPr="00485BE7" w:rsidRDefault="007D788B" w:rsidP="007D788B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Мы разные, но живем все вместе в одной стране под названием РОССИЯ</w:t>
      </w:r>
    </w:p>
    <w:p w:rsidR="007D788B" w:rsidRPr="00E65E2B" w:rsidRDefault="007D788B" w:rsidP="007D788B">
      <w:pPr>
        <w:spacing w:after="0" w:line="360" w:lineRule="auto"/>
        <w:ind w:firstLine="709"/>
        <w:jc w:val="both"/>
        <w:rPr>
          <w:rFonts w:cs="Arial"/>
          <w:sz w:val="28"/>
          <w:szCs w:val="28"/>
          <w:shd w:val="clear" w:color="auto" w:fill="FFFFFF"/>
        </w:rPr>
      </w:pPr>
      <w:r w:rsidRPr="00E65E2B">
        <w:rPr>
          <w:rFonts w:ascii="Times New Roman" w:hAnsi="Times New Roman"/>
          <w:sz w:val="28"/>
          <w:szCs w:val="28"/>
        </w:rPr>
        <w:t xml:space="preserve">Местное население города Сарапула многонационально, поэтому группу посещают дети разных национальностей. Работа образовательного учреждения строится с учетом принципов ФГОС </w:t>
      </w:r>
      <w:proofErr w:type="gramStart"/>
      <w:r w:rsidRPr="00E65E2B">
        <w:rPr>
          <w:rFonts w:ascii="Times New Roman" w:hAnsi="Times New Roman"/>
          <w:sz w:val="28"/>
          <w:szCs w:val="28"/>
        </w:rPr>
        <w:t>ДО</w:t>
      </w:r>
      <w:proofErr w:type="gramEnd"/>
      <w:r w:rsidRPr="00E65E2B">
        <w:rPr>
          <w:rFonts w:ascii="Times New Roman" w:hAnsi="Times New Roman"/>
          <w:sz w:val="28"/>
          <w:szCs w:val="28"/>
        </w:rPr>
        <w:t xml:space="preserve"> – </w:t>
      </w:r>
      <w:proofErr w:type="gramStart"/>
      <w:r w:rsidRPr="00E65E2B">
        <w:rPr>
          <w:rFonts w:ascii="Times New Roman" w:hAnsi="Times New Roman"/>
          <w:sz w:val="28"/>
          <w:szCs w:val="28"/>
        </w:rPr>
        <w:t>обеспечение</w:t>
      </w:r>
      <w:proofErr w:type="gramEnd"/>
      <w:r w:rsidRPr="00E65E2B">
        <w:rPr>
          <w:rFonts w:ascii="Times New Roman" w:hAnsi="Times New Roman"/>
          <w:sz w:val="28"/>
          <w:szCs w:val="28"/>
        </w:rPr>
        <w:t xml:space="preserve"> полноценного развития дошкольника независимо от нации, социального статуса, ограничений здоровья, и приобщение детей к традициям семьи, общества и государства.</w:t>
      </w:r>
    </w:p>
    <w:p w:rsidR="007D788B" w:rsidRPr="00E65E2B" w:rsidRDefault="007D788B" w:rsidP="007D788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65E2B">
        <w:rPr>
          <w:rFonts w:ascii="Times New Roman" w:hAnsi="Times New Roman"/>
          <w:sz w:val="28"/>
          <w:szCs w:val="28"/>
        </w:rPr>
        <w:t>В ходе знакомства с детьми в группе компенсирующей направленности выяснилось, что дети не знают, какие народы проживают рядом, и даже какой они сами национальности.</w:t>
      </w:r>
    </w:p>
    <w:p w:rsidR="007D788B" w:rsidRPr="00E65E2B" w:rsidRDefault="007D788B" w:rsidP="007D788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65E2B">
        <w:rPr>
          <w:rFonts w:ascii="Times New Roman" w:hAnsi="Times New Roman"/>
          <w:sz w:val="28"/>
          <w:szCs w:val="28"/>
        </w:rPr>
        <w:t xml:space="preserve"> У каждого народа существуют определенные традиции, обычаи и, конечно, свои национальные игры. Испокон в народной подвижной игре отражались представления народов о чести, смелости, мужестве. Игра развивала  силу, ловкость, выносливость, быстроту и красоту движений. В ней дети учились проявлять смекалку, выдержку, творческую выдумку, находчивость, волю и стремление к победе.</w:t>
      </w:r>
    </w:p>
    <w:p w:rsidR="007D788B" w:rsidRPr="00FD09C8" w:rsidRDefault="007D788B" w:rsidP="007D788B">
      <w:pPr>
        <w:spacing w:after="0" w:line="360" w:lineRule="auto"/>
        <w:ind w:firstLine="709"/>
        <w:jc w:val="center"/>
        <w:rPr>
          <w:rFonts w:ascii="Times New Roman" w:hAnsi="Times New Roman"/>
          <w:sz w:val="24"/>
          <w:szCs w:val="28"/>
        </w:rPr>
      </w:pPr>
      <w:r w:rsidRPr="00FD09C8">
        <w:rPr>
          <w:rFonts w:ascii="Times New Roman" w:hAnsi="Times New Roman"/>
          <w:noProof/>
          <w:sz w:val="24"/>
          <w:szCs w:val="28"/>
          <w:lang w:eastAsia="ru-RU"/>
        </w:rPr>
        <w:drawing>
          <wp:inline distT="0" distB="0" distL="0" distR="0" wp14:anchorId="185C8D1D" wp14:editId="319E569F">
            <wp:extent cx="3367144" cy="2525475"/>
            <wp:effectExtent l="0" t="0" r="5080" b="825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7612" cy="25258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788B" w:rsidRPr="00E65E2B" w:rsidRDefault="007D788B" w:rsidP="007D788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65E2B">
        <w:rPr>
          <w:rFonts w:ascii="Times New Roman" w:hAnsi="Times New Roman"/>
          <w:sz w:val="28"/>
          <w:szCs w:val="28"/>
        </w:rPr>
        <w:lastRenderedPageBreak/>
        <w:t>Не секрет, что народная подвижная игра перестала быть частью ежедневного детского досуга. Разновозрастное дворовое сообщество</w:t>
      </w:r>
      <w:r w:rsidRPr="00A14CDD">
        <w:rPr>
          <w:rFonts w:ascii="Times New Roman" w:hAnsi="Times New Roman"/>
          <w:sz w:val="28"/>
          <w:szCs w:val="28"/>
        </w:rPr>
        <w:t xml:space="preserve"> </w:t>
      </w:r>
      <w:r w:rsidRPr="00E65E2B">
        <w:rPr>
          <w:rFonts w:ascii="Times New Roman" w:hAnsi="Times New Roman"/>
          <w:sz w:val="28"/>
          <w:szCs w:val="28"/>
        </w:rPr>
        <w:t>перестало быть средой формирования игрового опыта ребенка. Поэтому наш педагогический коллектив решил создать в детском саду среду для развития игрового опыта у детей в народных подвижных играх.</w:t>
      </w:r>
    </w:p>
    <w:p w:rsidR="007D788B" w:rsidRPr="00E65E2B" w:rsidRDefault="007D788B" w:rsidP="007D788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65E2B">
        <w:rPr>
          <w:rFonts w:ascii="Times New Roman" w:hAnsi="Times New Roman"/>
          <w:sz w:val="28"/>
          <w:szCs w:val="28"/>
        </w:rPr>
        <w:t>Играть в народные игры любят все мои воспитанники, но они не все успешны в подвижной игре. Особенно сложно для них управление своим поведением и действие по правилам, без которых игра не игра. А ведь подвижные игры захватывающая деятельность, дающая радость движения и одновременно психологическое раскрепощение. Дети в игре постепенно осваивают произвольность, которая ещё не доступна им в бытовой жизни. Привлекательность игры и обеспечивает освоение ребенком встроенных в неё правил.</w:t>
      </w:r>
    </w:p>
    <w:p w:rsidR="007D788B" w:rsidRPr="00E65E2B" w:rsidRDefault="007D788B" w:rsidP="007D788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65E2B">
        <w:rPr>
          <w:rFonts w:ascii="Times New Roman" w:hAnsi="Times New Roman"/>
          <w:sz w:val="28"/>
          <w:szCs w:val="28"/>
        </w:rPr>
        <w:t xml:space="preserve">При разучивании подвижных игр детьми с тяжелым нарушением речи (ТНР) используется традиционная методика. Этапы овладения правилами и алгоритм проведения игры. Но есть и своя специфика компенсирующей работы. На разных этапах разучивания, игры включаются в любые режимные моменты. В алгоритм разучивания игры внесены специальные приемы, облегчающие запоминание названий игр и народностей. Таблица с игрой и картинка кладутся в папку с символом – меткой  обозначающим народность выбранной игры. Например: Татарская игра: метка на папке – тюбетейка, Удмуртская игра: метка – изображение </w:t>
      </w:r>
      <w:proofErr w:type="spellStart"/>
      <w:r w:rsidRPr="00E65E2B">
        <w:rPr>
          <w:rFonts w:ascii="Times New Roman" w:hAnsi="Times New Roman"/>
          <w:sz w:val="28"/>
          <w:szCs w:val="28"/>
        </w:rPr>
        <w:t>Лопшо</w:t>
      </w:r>
      <w:proofErr w:type="spellEnd"/>
      <w:r w:rsidRPr="00E65E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65E2B">
        <w:rPr>
          <w:rFonts w:ascii="Times New Roman" w:hAnsi="Times New Roman"/>
          <w:sz w:val="28"/>
          <w:szCs w:val="28"/>
        </w:rPr>
        <w:t>Педунь</w:t>
      </w:r>
      <w:proofErr w:type="spellEnd"/>
      <w:r w:rsidRPr="00E65E2B">
        <w:rPr>
          <w:rFonts w:ascii="Times New Roman" w:hAnsi="Times New Roman"/>
          <w:sz w:val="28"/>
          <w:szCs w:val="28"/>
        </w:rPr>
        <w:t>, Башкирская игра – юрта, Марийская – национальный барабан и др. Дети по меткам видят, какой народности будет сегодня игра.</w:t>
      </w:r>
    </w:p>
    <w:p w:rsidR="00E65E2B" w:rsidRDefault="00E65E2B" w:rsidP="007D788B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</w:rPr>
      </w:pPr>
      <w:r>
        <w:rPr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0" locked="0" layoutInCell="1" allowOverlap="1" wp14:anchorId="7EC30EE6" wp14:editId="1C1F7CAD">
            <wp:simplePos x="0" y="0"/>
            <wp:positionH relativeFrom="margin">
              <wp:posOffset>3175</wp:posOffset>
            </wp:positionH>
            <wp:positionV relativeFrom="margin">
              <wp:posOffset>7460615</wp:posOffset>
            </wp:positionV>
            <wp:extent cx="5953125" cy="828040"/>
            <wp:effectExtent l="0" t="0" r="9525" b="0"/>
            <wp:wrapSquare wrapText="bothSides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40" t="4013" r="39506" b="81503"/>
                    <a:stretch/>
                  </pic:blipFill>
                  <pic:spPr bwMode="auto">
                    <a:xfrm>
                      <a:off x="0" y="0"/>
                      <a:ext cx="5953125" cy="82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65E2B" w:rsidRDefault="00E65E2B" w:rsidP="007D788B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</w:rPr>
      </w:pPr>
    </w:p>
    <w:p w:rsidR="00E65E2B" w:rsidRDefault="00E65E2B" w:rsidP="007D788B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</w:rPr>
      </w:pPr>
    </w:p>
    <w:p w:rsidR="007D788B" w:rsidRPr="007D788B" w:rsidRDefault="00E65E2B" w:rsidP="00E65E2B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</w:rPr>
      </w:pPr>
      <w:r>
        <w:rPr>
          <w:i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9504" behindDoc="1" locked="0" layoutInCell="1" allowOverlap="1" wp14:anchorId="5714A1BF" wp14:editId="4D8DF03B">
            <wp:simplePos x="0" y="0"/>
            <wp:positionH relativeFrom="column">
              <wp:posOffset>-198120</wp:posOffset>
            </wp:positionH>
            <wp:positionV relativeFrom="paragraph">
              <wp:posOffset>-96520</wp:posOffset>
            </wp:positionV>
            <wp:extent cx="6162040" cy="2473960"/>
            <wp:effectExtent l="0" t="0" r="0" b="2540"/>
            <wp:wrapThrough wrapText="bothSides">
              <wp:wrapPolygon edited="0">
                <wp:start x="0" y="0"/>
                <wp:lineTo x="0" y="21456"/>
                <wp:lineTo x="21502" y="21456"/>
                <wp:lineTo x="21502" y="0"/>
                <wp:lineTo x="0" y="0"/>
              </wp:wrapPolygon>
            </wp:wrapThrough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55" t="22970" r="9193" b="14097"/>
                    <a:stretch/>
                  </pic:blipFill>
                  <pic:spPr bwMode="auto">
                    <a:xfrm>
                      <a:off x="0" y="0"/>
                      <a:ext cx="6162040" cy="2473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D788B" w:rsidRPr="00E65E2B" w:rsidRDefault="007D788B" w:rsidP="007D788B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65E2B">
        <w:rPr>
          <w:rFonts w:ascii="Times New Roman" w:hAnsi="Times New Roman"/>
          <w:sz w:val="28"/>
          <w:szCs w:val="28"/>
        </w:rPr>
        <w:t xml:space="preserve">В период адаптации в новой группе для сбора детей на игру используется звучащая кукла – колокольчик. </w:t>
      </w:r>
    </w:p>
    <w:p w:rsidR="00E65E2B" w:rsidRDefault="007D788B" w:rsidP="00E65E2B">
      <w:pPr>
        <w:spacing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09C6039" wp14:editId="5A243423">
            <wp:extent cx="2786591" cy="2140771"/>
            <wp:effectExtent l="57150" t="57150" r="52070" b="5016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790" t="37936" r="1898" b="5647"/>
                    <a:stretch/>
                  </pic:blipFill>
                  <pic:spPr bwMode="auto">
                    <a:xfrm>
                      <a:off x="0" y="0"/>
                      <a:ext cx="2786592" cy="2140772"/>
                    </a:xfrm>
                    <a:prstGeom prst="rect">
                      <a:avLst/>
                    </a:prstGeom>
                    <a:noFill/>
                    <a:ln w="57150">
                      <a:solidFill>
                        <a:srgbClr val="00B05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D788B" w:rsidRPr="00E65E2B" w:rsidRDefault="007D788B" w:rsidP="00E65E2B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E65E2B">
        <w:rPr>
          <w:rFonts w:ascii="Times New Roman" w:hAnsi="Times New Roman"/>
          <w:sz w:val="28"/>
          <w:szCs w:val="28"/>
        </w:rPr>
        <w:t xml:space="preserve">Затем используются разнообразные приемы сговора на игру: </w:t>
      </w:r>
      <w:proofErr w:type="spellStart"/>
      <w:r w:rsidRPr="00E65E2B">
        <w:rPr>
          <w:rFonts w:ascii="Times New Roman" w:hAnsi="Times New Roman"/>
          <w:sz w:val="28"/>
          <w:szCs w:val="28"/>
        </w:rPr>
        <w:t>заклички</w:t>
      </w:r>
      <w:proofErr w:type="spellEnd"/>
      <w:r w:rsidRPr="00E65E2B">
        <w:rPr>
          <w:rFonts w:ascii="Times New Roman" w:hAnsi="Times New Roman"/>
          <w:sz w:val="28"/>
          <w:szCs w:val="28"/>
        </w:rPr>
        <w:t>, картинки - метки, считалки.</w:t>
      </w:r>
    </w:p>
    <w:p w:rsidR="007D788B" w:rsidRDefault="007D788B" w:rsidP="00E65E2B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E65E2B">
        <w:rPr>
          <w:rFonts w:ascii="Times New Roman" w:hAnsi="Times New Roman"/>
          <w:sz w:val="28"/>
          <w:szCs w:val="28"/>
        </w:rPr>
        <w:t>Одновременно вплетается в содержание образовательного процесса знакомство с этническими особенностями того народа, чью игру разучивают дети. В дидактических играх, лото, чтении</w:t>
      </w:r>
      <w:r w:rsidR="00E65E2B">
        <w:rPr>
          <w:rFonts w:ascii="Times New Roman" w:hAnsi="Times New Roman"/>
          <w:sz w:val="28"/>
          <w:szCs w:val="28"/>
        </w:rPr>
        <w:t xml:space="preserve">, </w:t>
      </w:r>
      <w:r w:rsidRPr="00E65E2B">
        <w:rPr>
          <w:rFonts w:ascii="Times New Roman" w:hAnsi="Times New Roman"/>
          <w:sz w:val="28"/>
          <w:szCs w:val="28"/>
        </w:rPr>
        <w:t xml:space="preserve"> </w:t>
      </w:r>
      <w:r w:rsidR="00E65E2B">
        <w:rPr>
          <w:rFonts w:ascii="Times New Roman" w:hAnsi="Times New Roman"/>
          <w:sz w:val="28"/>
          <w:szCs w:val="28"/>
        </w:rPr>
        <w:t xml:space="preserve">на встречах с фольклорными коллективами города и мастер – классах, при </w:t>
      </w:r>
      <w:r w:rsidRPr="00E65E2B">
        <w:rPr>
          <w:rFonts w:ascii="Times New Roman" w:hAnsi="Times New Roman"/>
          <w:sz w:val="28"/>
          <w:szCs w:val="28"/>
        </w:rPr>
        <w:t xml:space="preserve">рассматривании иллюстраций дети знакомятся с костюмом, жилищем, промыслами, кулинарными традициями, музыкальными инструментами народа. В помещении народные подвижные игры могут сопровождаться национальными плясовыми мелодиями. Все это дает желаемые результаты, т. к. активизирует желание играть и вызывает интерес к национальным особенностям народов. </w:t>
      </w:r>
    </w:p>
    <w:p w:rsidR="007D788B" w:rsidRDefault="007D788B" w:rsidP="007D788B">
      <w:pPr>
        <w:spacing w:line="360" w:lineRule="auto"/>
        <w:ind w:left="-567"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6B7DBCF9" wp14:editId="51C7971D">
            <wp:extent cx="4830184" cy="2717199"/>
            <wp:effectExtent l="0" t="0" r="8890" b="6985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7847" cy="271588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788B" w:rsidRPr="00E65E2B" w:rsidRDefault="007D788B" w:rsidP="007D788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65E2B">
        <w:rPr>
          <w:rFonts w:ascii="Times New Roman" w:hAnsi="Times New Roman"/>
          <w:sz w:val="28"/>
          <w:szCs w:val="28"/>
        </w:rPr>
        <w:t>Таким образом, осуществляется интеграция задач всех образовательных областей и коррекционной направленности развития. Понятие о народности и интерес к ней формируется через развивающую среду, созданную в группе, которая включает в себя:</w:t>
      </w:r>
    </w:p>
    <w:p w:rsidR="007D788B" w:rsidRPr="00E65E2B" w:rsidRDefault="007D788B" w:rsidP="007D788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65E2B">
        <w:rPr>
          <w:rFonts w:ascii="Times New Roman" w:hAnsi="Times New Roman"/>
          <w:sz w:val="28"/>
          <w:szCs w:val="28"/>
        </w:rPr>
        <w:t>– картотеку народных подвижных игр, с текстовыми таблицами для воспитателя, а для детей картинки – условные обозначения названия игры.</w:t>
      </w:r>
    </w:p>
    <w:p w:rsidR="007D788B" w:rsidRPr="00E65E2B" w:rsidRDefault="007D788B" w:rsidP="007D788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65E2B">
        <w:rPr>
          <w:rFonts w:ascii="Times New Roman" w:hAnsi="Times New Roman"/>
          <w:sz w:val="28"/>
          <w:szCs w:val="28"/>
        </w:rPr>
        <w:t xml:space="preserve">– стенд «Наша Родина – Россия» с плоскостными фигурками в национальной одежде применяется в работе по формированию представлений о многонациональности нашей страны и республики. Работа со стендом способствует формированию чувства национальной </w:t>
      </w:r>
      <w:r w:rsidR="00A73AE5" w:rsidRPr="00E65E2B">
        <w:rPr>
          <w:rFonts w:ascii="Times New Roman" w:hAnsi="Times New Roman"/>
          <w:sz w:val="28"/>
          <w:szCs w:val="28"/>
        </w:rPr>
        <w:t>само идентичности</w:t>
      </w:r>
      <w:r w:rsidRPr="00E65E2B">
        <w:rPr>
          <w:rFonts w:ascii="Times New Roman" w:hAnsi="Times New Roman"/>
          <w:sz w:val="28"/>
          <w:szCs w:val="28"/>
        </w:rPr>
        <w:t xml:space="preserve">. К статическим элементам стенда относятся:  заголовок, карта России и государственные символы  РФ, УР и города Сарапула, а также изображения детей в национальных костюмах. Динамический элемент стенда прозрачная рамка и набор сменных фигурок в национальной одежде. Их ребенок может разместить на стенде по результатам выбора народной </w:t>
      </w:r>
      <w:proofErr w:type="gramStart"/>
      <w:r w:rsidRPr="00E65E2B">
        <w:rPr>
          <w:rFonts w:ascii="Times New Roman" w:hAnsi="Times New Roman"/>
          <w:sz w:val="28"/>
          <w:szCs w:val="28"/>
        </w:rPr>
        <w:t>игры</w:t>
      </w:r>
      <w:proofErr w:type="gramEnd"/>
      <w:r w:rsidRPr="00E65E2B">
        <w:rPr>
          <w:rFonts w:ascii="Times New Roman" w:hAnsi="Times New Roman"/>
          <w:sz w:val="28"/>
          <w:szCs w:val="28"/>
        </w:rPr>
        <w:t xml:space="preserve">  в которую собираются играть дети.</w:t>
      </w:r>
    </w:p>
    <w:p w:rsidR="007D788B" w:rsidRPr="00E65E2B" w:rsidRDefault="007D788B" w:rsidP="007D788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D788B" w:rsidRDefault="007D788B" w:rsidP="007D788B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</w:rPr>
      </w:pPr>
    </w:p>
    <w:p w:rsidR="007D788B" w:rsidRPr="00D05971" w:rsidRDefault="007D788B" w:rsidP="007D788B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</w:rPr>
      </w:pPr>
    </w:p>
    <w:p w:rsidR="007D788B" w:rsidRDefault="007D788B" w:rsidP="007D788B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70FD1AB5" wp14:editId="38F69687">
            <wp:extent cx="5765593" cy="2818503"/>
            <wp:effectExtent l="0" t="0" r="6985" b="127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4064" cy="2817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788B" w:rsidRPr="00A73AE5" w:rsidRDefault="007D788B" w:rsidP="007D788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73AE5">
        <w:rPr>
          <w:rFonts w:ascii="Times New Roman" w:hAnsi="Times New Roman"/>
          <w:sz w:val="28"/>
          <w:szCs w:val="28"/>
        </w:rPr>
        <w:t xml:space="preserve">В развивающей среде применяются настольно-печатные дидактические игры типа «Лото», созданные для  ознакомления детей с подвижными играми народов </w:t>
      </w:r>
      <w:proofErr w:type="spellStart"/>
      <w:r w:rsidRPr="00A73AE5">
        <w:rPr>
          <w:rFonts w:ascii="Times New Roman" w:hAnsi="Times New Roman"/>
          <w:sz w:val="28"/>
          <w:szCs w:val="28"/>
        </w:rPr>
        <w:t>Прикамья</w:t>
      </w:r>
      <w:proofErr w:type="spellEnd"/>
      <w:r w:rsidRPr="00A73AE5">
        <w:rPr>
          <w:rFonts w:ascii="Times New Roman" w:hAnsi="Times New Roman"/>
          <w:sz w:val="28"/>
          <w:szCs w:val="28"/>
        </w:rPr>
        <w:t xml:space="preserve">. </w:t>
      </w:r>
    </w:p>
    <w:p w:rsidR="007D788B" w:rsidRPr="00A73AE5" w:rsidRDefault="007D788B" w:rsidP="007D788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73AE5">
        <w:rPr>
          <w:rFonts w:ascii="Times New Roman" w:hAnsi="Times New Roman"/>
          <w:sz w:val="28"/>
          <w:szCs w:val="28"/>
        </w:rPr>
        <w:t>Это;</w:t>
      </w:r>
    </w:p>
    <w:p w:rsidR="007D788B" w:rsidRPr="00A73AE5" w:rsidRDefault="007D788B" w:rsidP="007D788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73AE5">
        <w:rPr>
          <w:rFonts w:ascii="Times New Roman" w:hAnsi="Times New Roman"/>
          <w:sz w:val="28"/>
          <w:szCs w:val="28"/>
        </w:rPr>
        <w:t xml:space="preserve"> - «Подвижные игры народов </w:t>
      </w:r>
      <w:proofErr w:type="spellStart"/>
      <w:r w:rsidRPr="00A73AE5">
        <w:rPr>
          <w:rFonts w:ascii="Times New Roman" w:hAnsi="Times New Roman"/>
          <w:sz w:val="28"/>
          <w:szCs w:val="28"/>
        </w:rPr>
        <w:t>Прикамья</w:t>
      </w:r>
      <w:proofErr w:type="spellEnd"/>
      <w:r w:rsidRPr="00A73AE5">
        <w:rPr>
          <w:rFonts w:ascii="Times New Roman" w:hAnsi="Times New Roman"/>
          <w:sz w:val="28"/>
          <w:szCs w:val="28"/>
        </w:rPr>
        <w:t xml:space="preserve">» </w:t>
      </w:r>
    </w:p>
    <w:p w:rsidR="007D788B" w:rsidRPr="00A73AE5" w:rsidRDefault="007D788B" w:rsidP="007D788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73AE5">
        <w:rPr>
          <w:rFonts w:ascii="Times New Roman" w:hAnsi="Times New Roman"/>
          <w:sz w:val="28"/>
          <w:szCs w:val="28"/>
        </w:rPr>
        <w:t xml:space="preserve"> - «Игры народов России».</w:t>
      </w:r>
    </w:p>
    <w:p w:rsidR="007D788B" w:rsidRPr="00D05971" w:rsidRDefault="007D788B" w:rsidP="00A73AE5">
      <w:pPr>
        <w:spacing w:after="0" w:line="360" w:lineRule="auto"/>
        <w:jc w:val="both"/>
        <w:rPr>
          <w:rFonts w:ascii="Times New Roman" w:hAnsi="Times New Roman"/>
          <w:sz w:val="24"/>
          <w:szCs w:val="28"/>
        </w:rPr>
      </w:pPr>
    </w:p>
    <w:p w:rsidR="007D788B" w:rsidRDefault="007D788B" w:rsidP="007D788B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6F98DC9" wp14:editId="0EC14292">
            <wp:extent cx="5154110" cy="2485017"/>
            <wp:effectExtent l="0" t="0" r="889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08" t="7211" r="6702" b="16604"/>
                    <a:stretch/>
                  </pic:blipFill>
                  <pic:spPr bwMode="auto">
                    <a:xfrm>
                      <a:off x="0" y="0"/>
                      <a:ext cx="5151617" cy="2483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D788B" w:rsidRPr="00A73AE5" w:rsidRDefault="007D788B" w:rsidP="007D788B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73AE5">
        <w:rPr>
          <w:rFonts w:ascii="Times New Roman" w:hAnsi="Times New Roman"/>
          <w:sz w:val="28"/>
          <w:szCs w:val="28"/>
        </w:rPr>
        <w:t>В народных играх радость движения сочетается с духовным обогащением детей. У детей формируется устойчивое, заинтересованное, уважительное отношение к культуре народов, создается эмоционально положительная основа для развития патриотических чувств.</w:t>
      </w:r>
    </w:p>
    <w:p w:rsidR="007D788B" w:rsidRDefault="007D788B" w:rsidP="007D788B"/>
    <w:p w:rsidR="007D788B" w:rsidRPr="00F260C0" w:rsidRDefault="007D788B" w:rsidP="007D788B">
      <w:pPr>
        <w:spacing w:after="0" w:line="240" w:lineRule="auto"/>
        <w:rPr>
          <w:rFonts w:ascii="Calibri" w:eastAsia="Calibri" w:hAnsi="Calibri" w:cs="Times New Roman"/>
          <w:sz w:val="26"/>
          <w:szCs w:val="26"/>
        </w:rPr>
      </w:pPr>
    </w:p>
    <w:p w:rsidR="007D788B" w:rsidRDefault="007D788B" w:rsidP="007D788B"/>
    <w:p w:rsidR="007D788B" w:rsidRDefault="007D788B" w:rsidP="00FD09C8">
      <w:pPr>
        <w:spacing w:after="0" w:line="240" w:lineRule="auto"/>
        <w:ind w:firstLine="709"/>
        <w:jc w:val="right"/>
        <w:rPr>
          <w:rFonts w:ascii="Times New Roman" w:hAnsi="Times New Roman"/>
          <w:b/>
          <w:bCs/>
          <w:i/>
          <w:sz w:val="28"/>
          <w:szCs w:val="28"/>
        </w:rPr>
      </w:pPr>
      <w:bookmarkStart w:id="0" w:name="_GoBack"/>
      <w:bookmarkEnd w:id="0"/>
    </w:p>
    <w:sectPr w:rsidR="007D78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72CB" w:rsidRDefault="005872CB" w:rsidP="007D788B">
      <w:pPr>
        <w:spacing w:after="0" w:line="240" w:lineRule="auto"/>
      </w:pPr>
      <w:r>
        <w:separator/>
      </w:r>
    </w:p>
  </w:endnote>
  <w:endnote w:type="continuationSeparator" w:id="0">
    <w:p w:rsidR="005872CB" w:rsidRDefault="005872CB" w:rsidP="007D78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72CB" w:rsidRDefault="005872CB" w:rsidP="007D788B">
      <w:pPr>
        <w:spacing w:after="0" w:line="240" w:lineRule="auto"/>
      </w:pPr>
      <w:r>
        <w:separator/>
      </w:r>
    </w:p>
  </w:footnote>
  <w:footnote w:type="continuationSeparator" w:id="0">
    <w:p w:rsidR="005872CB" w:rsidRDefault="005872CB" w:rsidP="007D788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1AE"/>
    <w:rsid w:val="00212102"/>
    <w:rsid w:val="005872CB"/>
    <w:rsid w:val="006635F7"/>
    <w:rsid w:val="007D788B"/>
    <w:rsid w:val="00A73AE5"/>
    <w:rsid w:val="00C074CD"/>
    <w:rsid w:val="00E521AE"/>
    <w:rsid w:val="00E65E2B"/>
    <w:rsid w:val="00FD0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09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FD09C8"/>
    <w:rPr>
      <w:rFonts w:ascii="Times New Roman" w:eastAsiaTheme="minorEastAsia" w:hAnsi="Times New Roman" w:cs="Times New Roman"/>
      <w:lang w:eastAsia="ru-RU"/>
    </w:rPr>
  </w:style>
  <w:style w:type="paragraph" w:styleId="a4">
    <w:name w:val="No Spacing"/>
    <w:link w:val="a3"/>
    <w:uiPriority w:val="1"/>
    <w:qFormat/>
    <w:rsid w:val="00FD09C8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D09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D09C8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7D78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D788B"/>
  </w:style>
  <w:style w:type="paragraph" w:styleId="a9">
    <w:name w:val="footer"/>
    <w:basedOn w:val="a"/>
    <w:link w:val="aa"/>
    <w:uiPriority w:val="99"/>
    <w:unhideWhenUsed/>
    <w:rsid w:val="007D78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D788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09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FD09C8"/>
    <w:rPr>
      <w:rFonts w:ascii="Times New Roman" w:eastAsiaTheme="minorEastAsia" w:hAnsi="Times New Roman" w:cs="Times New Roman"/>
      <w:lang w:eastAsia="ru-RU"/>
    </w:rPr>
  </w:style>
  <w:style w:type="paragraph" w:styleId="a4">
    <w:name w:val="No Spacing"/>
    <w:link w:val="a3"/>
    <w:uiPriority w:val="1"/>
    <w:qFormat/>
    <w:rsid w:val="00FD09C8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D09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D09C8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7D78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D788B"/>
  </w:style>
  <w:style w:type="paragraph" w:styleId="a9">
    <w:name w:val="footer"/>
    <w:basedOn w:val="a"/>
    <w:link w:val="aa"/>
    <w:uiPriority w:val="99"/>
    <w:unhideWhenUsed/>
    <w:rsid w:val="007D78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D78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F6325A-0FC7-438E-9F26-4487067CDB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6</Pages>
  <Words>732</Words>
  <Characters>4177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4</cp:revision>
  <dcterms:created xsi:type="dcterms:W3CDTF">2020-10-25T20:15:00Z</dcterms:created>
  <dcterms:modified xsi:type="dcterms:W3CDTF">2020-10-30T08:18:00Z</dcterms:modified>
</cp:coreProperties>
</file>